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2F6" w:rsidP="005F52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ACMEQU304 Apply horse identification techniques</w:t>
      </w:r>
      <w:r>
        <w:fldChar w:fldCharType="end"/>
      </w:r>
    </w:p>
    <w:p w:rsidR="005F52F6" w:rsidP="005F52F6">
      <w:pPr>
        <w:pStyle w:val="Version"/>
        <w:sectPr w:rsidSect="00CD25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2510" w:rsidP="00CD2510">
      <w:pPr>
        <w:pStyle w:val="SuperHeading"/>
      </w:pPr>
      <w:r w:rsidRPr="00CD2510">
        <w:t>ACMEQU304 Apply horse identification techniques</w:t>
      </w:r>
    </w:p>
    <w:p w:rsidR="00000000" w:rsidRPr="00CD2510" w:rsidP="00CD2510">
      <w:pPr>
        <w:pStyle w:val="Heading1"/>
      </w:pPr>
      <w:bookmarkStart w:id="1" w:name="O_1049611"/>
      <w:bookmarkEnd w:id="1"/>
      <w:r w:rsidRPr="00CD25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25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Bold"/>
              <w:rPr>
                <w:lang w:val="en-NZ"/>
              </w:rPr>
            </w:pPr>
            <w:r w:rsidRPr="00CD251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Bold"/>
              <w:rPr>
                <w:lang w:val="en-NZ"/>
              </w:rPr>
            </w:pPr>
            <w:r w:rsidRPr="00CD2510">
              <w:t>Comments</w:t>
            </w:r>
          </w:p>
        </w:tc>
      </w:tr>
      <w:tr w:rsidTr="00CD25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"/>
              <w:rPr>
                <w:lang w:val="en-NZ"/>
              </w:rPr>
            </w:pPr>
            <w:r w:rsidRPr="00CD25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10" w:rsidP="00CD2510">
            <w:pPr>
              <w:pStyle w:val="BodyText"/>
            </w:pPr>
            <w:r w:rsidRPr="00CD2510">
              <w:t>This version released with ACM Animal Care and Management Training Package Version 3.0.</w:t>
            </w:r>
          </w:p>
        </w:tc>
      </w:tr>
    </w:tbl>
    <w:p w:rsidR="00000000" w:rsidRPr="00CD2510" w:rsidP="00CD2510">
      <w:pPr>
        <w:pStyle w:val="BodyText"/>
      </w:pPr>
    </w:p>
    <w:p w:rsidR="00000000" w:rsidRPr="00CD2510" w:rsidP="00CD2510">
      <w:pPr>
        <w:pStyle w:val="AllowPageBreak"/>
      </w:pPr>
    </w:p>
    <w:p w:rsidR="00000000" w:rsidRPr="00CD2510" w:rsidP="00CD2510">
      <w:pPr>
        <w:pStyle w:val="Heading1"/>
      </w:pPr>
      <w:bookmarkStart w:id="2" w:name="O_1049612"/>
      <w:bookmarkEnd w:id="2"/>
      <w:r w:rsidRPr="00CD2510">
        <w:t>Application</w:t>
      </w:r>
    </w:p>
    <w:p w:rsidR="00000000" w:rsidRPr="00CD2510" w:rsidP="005F52F6">
      <w:pPr>
        <w:pStyle w:val="BodyText"/>
      </w:pPr>
      <w:r w:rsidRPr="00CD2510">
        <w:t>This unit of competency describes the skills and knowledge required to accura</w:t>
      </w:r>
      <w:r w:rsidRPr="00CD2510">
        <w:t>tely identify horses using a range of methods. It covers knowledge of horse physical features, permanent and temporary forms of identification, and industry sources of information on horse identification. It has application in a range of equine sectors and</w:t>
      </w:r>
      <w:r w:rsidRPr="00CD2510">
        <w:t xml:space="preserve"> can be customised to identify other large animals or livestock. </w:t>
      </w:r>
    </w:p>
    <w:p w:rsidR="00000000" w:rsidRPr="00CD2510" w:rsidP="005F52F6">
      <w:pPr>
        <w:pStyle w:val="BodyText"/>
      </w:pPr>
      <w:r w:rsidRPr="00CD2510">
        <w:t>The unit applies to individuals who have responsibility for identifying horses as part of their work duties, including rangers and animal rescue responders, and those working on horse proper</w:t>
      </w:r>
      <w:r w:rsidRPr="00CD2510">
        <w:t xml:space="preserve">ties, transport, equine veterinary facilities, sale yards and racing facilities. </w:t>
      </w:r>
    </w:p>
    <w:p w:rsidR="00000000" w:rsidRPr="00CD2510" w:rsidP="005F52F6">
      <w:pPr>
        <w:pStyle w:val="BodyText"/>
      </w:pPr>
      <w:r w:rsidRPr="00CD2510">
        <w:t>All work must be carried out to comply with workplace procedures, according to state/territory health and safety and animal welfare regulations, legislation and standards tha</w:t>
      </w:r>
      <w:r w:rsidRPr="00CD2510">
        <w:t xml:space="preserve">t apply to the workplace. </w:t>
      </w:r>
    </w:p>
    <w:p w:rsidR="00000000" w:rsidRPr="00CD2510" w:rsidP="005F52F6">
      <w:pPr>
        <w:pStyle w:val="BodyText"/>
      </w:pPr>
      <w:r w:rsidRPr="00CD2510">
        <w:t>No licensing, legislative or certification requirements apply to this unit at the time of publication</w:t>
      </w:r>
      <w:r w:rsidRPr="00CD2510">
        <w:rPr>
          <w:rStyle w:val="SpecialBold"/>
        </w:rPr>
        <w:t xml:space="preserve">. </w:t>
      </w:r>
    </w:p>
    <w:p w:rsidR="00000000" w:rsidRPr="00CD2510" w:rsidP="00CD2510">
      <w:pPr>
        <w:pStyle w:val="Heading1"/>
      </w:pPr>
      <w:bookmarkStart w:id="3" w:name="O_1049613"/>
      <w:bookmarkEnd w:id="3"/>
      <w:r w:rsidRPr="00CD2510">
        <w:t>Pre-requisite Unit</w:t>
      </w:r>
    </w:p>
    <w:p w:rsidR="00000000" w:rsidRPr="00CD2510" w:rsidP="005F52F6">
      <w:pPr>
        <w:pStyle w:val="BodyText"/>
      </w:pPr>
      <w:r w:rsidRPr="00CD2510">
        <w:t>Nil</w:t>
      </w:r>
    </w:p>
    <w:p w:rsidR="00000000" w:rsidRPr="00CD2510" w:rsidP="00CD2510">
      <w:pPr>
        <w:pStyle w:val="Heading1"/>
      </w:pPr>
      <w:bookmarkStart w:id="4" w:name="O_1049615"/>
      <w:bookmarkEnd w:id="4"/>
      <w:r w:rsidRPr="00CD2510">
        <w:t>Unit Sector</w:t>
      </w:r>
    </w:p>
    <w:p w:rsidR="00000000" w:rsidRPr="00CD2510" w:rsidP="005F52F6">
      <w:pPr>
        <w:pStyle w:val="BodyText"/>
      </w:pPr>
      <w:r w:rsidRPr="00CD2510">
        <w:t>Equine (EQU)</w:t>
      </w:r>
    </w:p>
    <w:p w:rsidR="00000000" w:rsidRPr="00CD2510" w:rsidP="00CD2510">
      <w:pPr>
        <w:pStyle w:val="Heading1"/>
      </w:pPr>
      <w:bookmarkStart w:id="5" w:name="O_1049616"/>
      <w:bookmarkEnd w:id="5"/>
      <w:r w:rsidRPr="00CD251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52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Bold"/>
              <w:rPr>
                <w:lang w:val="en-NZ"/>
              </w:rPr>
            </w:pPr>
            <w:r w:rsidRPr="00CD251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Bold"/>
              <w:rPr>
                <w:lang w:val="en-NZ"/>
              </w:rPr>
            </w:pPr>
            <w:r w:rsidRPr="00CD2510">
              <w:t>Performance Criteria</w:t>
            </w:r>
          </w:p>
        </w:tc>
      </w:tr>
      <w:tr w:rsidTr="005F52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10" w:rsidP="00CD2510">
            <w:pPr>
              <w:pStyle w:val="BodyText"/>
            </w:pPr>
            <w:r w:rsidRPr="00CD251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"/>
              <w:rPr>
                <w:lang w:val="en-NZ"/>
              </w:rPr>
            </w:pPr>
            <w:r w:rsidRPr="00CD25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52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"/>
              <w:rPr>
                <w:lang w:val="en-NZ"/>
              </w:rPr>
            </w:pPr>
            <w:r w:rsidRPr="00CD2510">
              <w:t xml:space="preserve">1. Interpret horse </w:t>
            </w:r>
            <w:r w:rsidRPr="00CD2510">
              <w:t xml:space="preserve">identification information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10" w:rsidP="00CD2510">
            <w:pPr>
              <w:pStyle w:val="BodyText"/>
            </w:pPr>
            <w:r w:rsidRPr="00CD2510">
              <w:t>1.1 I</w:t>
            </w:r>
            <w:r w:rsidRPr="00CD2510">
              <w:t>dentify reasons for and uses of horse identification information</w:t>
            </w:r>
          </w:p>
          <w:p w:rsidR="00000000" w:rsidRPr="00CD2510" w:rsidP="00CD2510">
            <w:pPr>
              <w:pStyle w:val="BodyText"/>
            </w:pPr>
            <w:r w:rsidRPr="00CD2510">
              <w:t xml:space="preserve">1.2 Identify key features, characteristics and terminology for identifying horses </w:t>
            </w:r>
          </w:p>
          <w:p w:rsidR="00000000" w:rsidRPr="00CD2510" w:rsidP="00CD2510">
            <w:pPr>
              <w:pStyle w:val="BodyText"/>
            </w:pPr>
            <w:r w:rsidRPr="00CD2510">
              <w:t xml:space="preserve">1.3 Source industry registers and systems to access horse information for relevant equine sector </w:t>
            </w:r>
          </w:p>
          <w:p w:rsidR="00000000" w:rsidP="00CD2510">
            <w:pPr>
              <w:pStyle w:val="BodyText"/>
              <w:rPr>
                <w:lang w:val="en-NZ"/>
              </w:rPr>
            </w:pPr>
            <w:r w:rsidRPr="00CD2510">
              <w:t xml:space="preserve">1.4 Identify purposes, advantages and limitations of temporary and permanent methods used for horse identification </w:t>
            </w:r>
          </w:p>
        </w:tc>
      </w:tr>
      <w:tr w:rsidTr="005F52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"/>
              <w:rPr>
                <w:lang w:val="en-NZ"/>
              </w:rPr>
            </w:pPr>
            <w:r w:rsidRPr="00CD2510">
              <w:t>2. Identify horses accurately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10" w:rsidP="00CD2510">
            <w:pPr>
              <w:pStyle w:val="BodyText"/>
            </w:pPr>
            <w:r w:rsidRPr="00CD2510">
              <w:t>2.1 Search horse for any permanent identifiers, including scanning for microchip, to identify the horse accur</w:t>
            </w:r>
            <w:r w:rsidRPr="00CD2510">
              <w:t xml:space="preserve">ately </w:t>
            </w:r>
          </w:p>
          <w:p w:rsidR="00000000" w:rsidRPr="00CD2510" w:rsidP="00CD2510">
            <w:pPr>
              <w:pStyle w:val="BodyText"/>
            </w:pPr>
            <w:r w:rsidRPr="00CD2510">
              <w:t>2.2 Interpret information in temporary forms of identification to assist with horse identification</w:t>
            </w:r>
          </w:p>
          <w:p w:rsidR="00000000" w:rsidP="00CD2510">
            <w:pPr>
              <w:pStyle w:val="BodyText"/>
              <w:rPr>
                <w:lang w:val="en-NZ"/>
              </w:rPr>
            </w:pPr>
            <w:r w:rsidRPr="00CD2510">
              <w:t xml:space="preserve">2.3 Ascertain proof of ownership by matching horse identification and ownership information </w:t>
            </w:r>
          </w:p>
        </w:tc>
      </w:tr>
      <w:tr w:rsidTr="005F52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"/>
              <w:rPr>
                <w:lang w:val="en-NZ"/>
              </w:rPr>
            </w:pPr>
            <w:r w:rsidRPr="00CD2510">
              <w:t xml:space="preserve">3. Record horse identity information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10" w:rsidP="00CD2510">
            <w:pPr>
              <w:pStyle w:val="BodyText"/>
            </w:pPr>
            <w:r w:rsidRPr="00CD2510">
              <w:t>3.1 Record details</w:t>
            </w:r>
            <w:r w:rsidRPr="00CD2510">
              <w:t xml:space="preserve"> of horses, including person presenting the horse and point of origin </w:t>
            </w:r>
          </w:p>
          <w:p w:rsidR="00000000" w:rsidRPr="00CD2510" w:rsidP="00CD2510">
            <w:pPr>
              <w:pStyle w:val="BodyText"/>
            </w:pPr>
            <w:r w:rsidRPr="00CD2510">
              <w:t>3.2 Check identification and record movement and destination details of outgoing horses</w:t>
            </w:r>
          </w:p>
          <w:p w:rsidR="00000000" w:rsidRPr="00CD2510" w:rsidP="00CD2510">
            <w:pPr>
              <w:pStyle w:val="BodyText"/>
            </w:pPr>
            <w:r w:rsidRPr="00CD2510">
              <w:t>3.3 Maintain accurate and current horse identification records according to organisational requir</w:t>
            </w:r>
            <w:r w:rsidRPr="00CD2510">
              <w:t>ements</w:t>
            </w:r>
          </w:p>
        </w:tc>
      </w:tr>
    </w:tbl>
    <w:p w:rsidR="00000000" w:rsidRPr="00CD2510" w:rsidP="00CD2510">
      <w:pPr>
        <w:pStyle w:val="BodyText"/>
      </w:pPr>
    </w:p>
    <w:p w:rsidR="00000000" w:rsidRPr="00CD2510" w:rsidP="00CD2510">
      <w:pPr>
        <w:pStyle w:val="AllowPageBreak"/>
      </w:pPr>
    </w:p>
    <w:p w:rsidR="00000000" w:rsidRPr="00CD2510" w:rsidP="00CD2510">
      <w:pPr>
        <w:pStyle w:val="Heading1"/>
      </w:pPr>
      <w:bookmarkStart w:id="6" w:name="O_1049617"/>
      <w:bookmarkEnd w:id="6"/>
      <w:r w:rsidRPr="00CD2510">
        <w:t>Foundation Skills</w:t>
      </w:r>
    </w:p>
    <w:p w:rsidR="00000000" w:rsidRPr="005F52F6" w:rsidP="005F52F6">
      <w:pPr>
        <w:pStyle w:val="BodyText"/>
        <w:rPr>
          <w:i/>
        </w:rPr>
      </w:pPr>
      <w:r w:rsidRPr="005F52F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25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Bold"/>
              <w:rPr>
                <w:lang w:val="en-NZ"/>
              </w:rPr>
            </w:pPr>
            <w:r w:rsidRPr="00CD251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Bold"/>
              <w:rPr>
                <w:lang w:val="en-NZ"/>
              </w:rPr>
            </w:pPr>
            <w:r w:rsidRPr="00CD2510">
              <w:t>Description</w:t>
            </w:r>
          </w:p>
        </w:tc>
      </w:tr>
      <w:tr w:rsidTr="00CD25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"/>
              <w:rPr>
                <w:lang w:val="en-NZ"/>
              </w:rPr>
            </w:pPr>
            <w:r w:rsidRPr="00CD251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ListBullet"/>
              <w:rPr>
                <w:lang w:val="en-NZ"/>
              </w:rPr>
            </w:pPr>
            <w:r w:rsidRPr="00CD2510">
              <w:t>Interpret textual information from sources to identify relevant and key information for horse identification recognition</w:t>
            </w:r>
          </w:p>
        </w:tc>
      </w:tr>
      <w:tr w:rsidTr="00CD25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"/>
              <w:rPr>
                <w:lang w:val="en-NZ"/>
              </w:rPr>
            </w:pPr>
            <w:r w:rsidRPr="00CD251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ListBullet"/>
              <w:rPr>
                <w:lang w:val="en-NZ"/>
              </w:rPr>
            </w:pPr>
            <w:r w:rsidRPr="00CD2510">
              <w:t>Use correct and industry-specific terminology to record information and observations</w:t>
            </w:r>
          </w:p>
        </w:tc>
      </w:tr>
      <w:tr w:rsidTr="00CD25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"/>
              <w:rPr>
                <w:lang w:val="en-NZ"/>
              </w:rPr>
            </w:pPr>
            <w:r w:rsidRPr="00CD251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10" w:rsidP="00CD2510">
            <w:pPr>
              <w:pStyle w:val="ListBullet"/>
            </w:pPr>
            <w:r w:rsidRPr="00CD2510">
              <w:t>Comply with explicit workplace procedures and animal welfare principles and codes of practice</w:t>
            </w:r>
          </w:p>
          <w:p w:rsidR="00000000" w:rsidRPr="00CD2510" w:rsidP="00CD2510">
            <w:pPr>
              <w:pStyle w:val="ListBullet"/>
            </w:pPr>
            <w:r w:rsidRPr="00CD2510">
              <w:t>Use workplace technology to access information relevant to horse identification</w:t>
            </w:r>
          </w:p>
        </w:tc>
      </w:tr>
    </w:tbl>
    <w:p w:rsidR="00000000" w:rsidRPr="00CD2510" w:rsidP="00CD2510">
      <w:pPr>
        <w:pStyle w:val="BodyText"/>
      </w:pPr>
    </w:p>
    <w:p w:rsidR="00000000" w:rsidRPr="00CD2510" w:rsidP="00CD2510">
      <w:pPr>
        <w:pStyle w:val="AllowPageBreak"/>
      </w:pPr>
    </w:p>
    <w:p w:rsidR="00000000" w:rsidRPr="00CD2510" w:rsidP="00CD2510">
      <w:pPr>
        <w:pStyle w:val="Heading1"/>
      </w:pPr>
      <w:bookmarkStart w:id="7" w:name="O_1049619"/>
      <w:bookmarkEnd w:id="7"/>
      <w:r w:rsidRPr="00CD2510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CD25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Bold"/>
              <w:rPr>
                <w:lang w:val="en-NZ"/>
              </w:rPr>
            </w:pPr>
            <w:r w:rsidRPr="00CD2510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Bold"/>
              <w:rPr>
                <w:lang w:val="en-NZ"/>
              </w:rPr>
            </w:pPr>
            <w:r w:rsidRPr="00CD2510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Bold"/>
              <w:rPr>
                <w:lang w:val="en-NZ"/>
              </w:rPr>
            </w:pPr>
            <w:r w:rsidRPr="00CD251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Bold"/>
              <w:rPr>
                <w:lang w:val="en-NZ"/>
              </w:rPr>
            </w:pPr>
            <w:r w:rsidRPr="00CD2510">
              <w:t>Equivalence status</w:t>
            </w:r>
          </w:p>
        </w:tc>
      </w:tr>
      <w:tr w:rsidTr="00CD25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"/>
              <w:rPr>
                <w:lang w:val="en-NZ"/>
              </w:rPr>
            </w:pPr>
            <w:r w:rsidRPr="00CD2510">
              <w:t>ACMEQU304 Apply horse identification techniques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"/>
              <w:rPr>
                <w:lang w:val="en-NZ"/>
              </w:rPr>
            </w:pPr>
            <w:r w:rsidRPr="00CD2510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"/>
              <w:rPr>
                <w:lang w:val="en-NZ"/>
              </w:rPr>
            </w:pPr>
            <w:r w:rsidRPr="00CD2510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10" w:rsidP="00CD2510">
            <w:pPr>
              <w:pStyle w:val="BodyText"/>
            </w:pPr>
            <w:r w:rsidRPr="00CD2510">
              <w:t>No equivalent unit</w:t>
            </w:r>
          </w:p>
        </w:tc>
      </w:tr>
    </w:tbl>
    <w:p w:rsidR="00000000" w:rsidRPr="00CD2510" w:rsidP="00CD2510">
      <w:pPr>
        <w:pStyle w:val="BodyText"/>
      </w:pPr>
    </w:p>
    <w:p w:rsidR="00000000" w:rsidRPr="00CD2510" w:rsidP="00CD2510">
      <w:pPr>
        <w:pStyle w:val="AllowPageBreak"/>
      </w:pPr>
    </w:p>
    <w:p w:rsidR="00000000" w:rsidRPr="00CD2510" w:rsidP="00CD2510">
      <w:pPr>
        <w:pStyle w:val="Heading1"/>
      </w:pPr>
      <w:bookmarkStart w:id="8" w:name="O_1049626"/>
      <w:bookmarkEnd w:id="8"/>
      <w:r w:rsidRPr="00CD2510">
        <w:t>Links</w:t>
      </w:r>
    </w:p>
    <w:p w:rsidR="00000000" w:rsidRPr="00CD2510" w:rsidP="005F52F6">
      <w:pPr>
        <w:pStyle w:val="BodyText"/>
      </w:pPr>
      <w:r w:rsidRPr="00CD251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356B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D2510" w:rsidP="005F52F6">
      <w:pPr>
        <w:pStyle w:val="BodyText"/>
        <w:sectPr w:rsidSect="00CD25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2510" w:rsidP="00CD2510">
      <w:pPr>
        <w:pStyle w:val="SuperHeading"/>
      </w:pPr>
      <w:r w:rsidRPr="00CD2510">
        <w:t>Assessment Requirements for ACMEQU304 Apply ho</w:t>
      </w:r>
      <w:r w:rsidRPr="00CD2510">
        <w:t>rse identification techniques</w:t>
      </w:r>
    </w:p>
    <w:p w:rsidR="00000000" w:rsidRPr="00CD2510" w:rsidP="00CD2510">
      <w:pPr>
        <w:pStyle w:val="Heading1"/>
      </w:pPr>
      <w:bookmarkStart w:id="9" w:name="O_1049621"/>
      <w:bookmarkEnd w:id="9"/>
      <w:r w:rsidRPr="00CD25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25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Bold"/>
              <w:rPr>
                <w:lang w:val="en-NZ"/>
              </w:rPr>
            </w:pPr>
            <w:r w:rsidRPr="00CD251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Bold"/>
              <w:rPr>
                <w:lang w:val="en-NZ"/>
              </w:rPr>
            </w:pPr>
            <w:r w:rsidRPr="00CD2510">
              <w:t>Comments</w:t>
            </w:r>
          </w:p>
        </w:tc>
      </w:tr>
      <w:tr w:rsidTr="00CD25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510">
            <w:pPr>
              <w:pStyle w:val="BodyText"/>
              <w:rPr>
                <w:lang w:val="en-NZ"/>
              </w:rPr>
            </w:pPr>
            <w:r w:rsidRPr="00CD25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510" w:rsidP="00CD2510">
            <w:pPr>
              <w:pStyle w:val="BodyText"/>
            </w:pPr>
            <w:r w:rsidRPr="00CD2510">
              <w:t>This version released with ACM Animal Care and Management Training Package Version 3.0.</w:t>
            </w:r>
          </w:p>
        </w:tc>
      </w:tr>
    </w:tbl>
    <w:p w:rsidR="00000000" w:rsidRPr="00CD2510" w:rsidP="00CD2510">
      <w:pPr>
        <w:pStyle w:val="BodyText"/>
      </w:pPr>
    </w:p>
    <w:p w:rsidR="00000000" w:rsidRPr="00CD2510" w:rsidP="00CD2510">
      <w:pPr>
        <w:pStyle w:val="AllowPageBreak"/>
      </w:pPr>
    </w:p>
    <w:p w:rsidR="00000000" w:rsidRPr="00CD2510" w:rsidP="00CD2510">
      <w:pPr>
        <w:pStyle w:val="Heading1"/>
      </w:pPr>
      <w:bookmarkStart w:id="10" w:name="O_1049622"/>
      <w:bookmarkEnd w:id="10"/>
      <w:r w:rsidRPr="00CD2510">
        <w:t>Performance Evidence</w:t>
      </w:r>
    </w:p>
    <w:p w:rsidR="00000000" w:rsidRPr="00CD2510" w:rsidP="005F52F6">
      <w:pPr>
        <w:pStyle w:val="BodyText"/>
      </w:pPr>
      <w:r w:rsidRPr="00CD2510">
        <w:t xml:space="preserve">An individual demonstrating competency must satisfy all of the elements and performance criteria in this unit. </w:t>
      </w:r>
    </w:p>
    <w:p w:rsidR="00000000" w:rsidRPr="00CD2510" w:rsidP="005F52F6">
      <w:pPr>
        <w:pStyle w:val="BodyText"/>
      </w:pPr>
      <w:r w:rsidRPr="00CD2510">
        <w:t>There must be evidence that the individual has:</w:t>
      </w:r>
    </w:p>
    <w:p w:rsidR="00000000" w:rsidRPr="00CD2510" w:rsidP="00CD2510">
      <w:pPr>
        <w:pStyle w:val="ListBullet"/>
      </w:pPr>
      <w:r w:rsidRPr="00CD2510">
        <w:t>accurately identified four different horses using information accessed from a range of sources</w:t>
      </w:r>
    </w:p>
    <w:p w:rsidR="00000000" w:rsidRPr="00CD2510" w:rsidP="00CD2510">
      <w:pPr>
        <w:pStyle w:val="ListBullet"/>
      </w:pPr>
      <w:r w:rsidRPr="00CD2510">
        <w:t>completed a horse identification form for each of the four horses according to industry and organisational requirements</w:t>
      </w:r>
    </w:p>
    <w:p w:rsidR="00000000" w:rsidRPr="00CD2510" w:rsidP="00CD2510">
      <w:pPr>
        <w:pStyle w:val="ListBullet"/>
      </w:pPr>
      <w:r w:rsidRPr="00CD2510">
        <w:t>maintained a record of incoming and outgoing movement of horses.</w:t>
      </w:r>
    </w:p>
    <w:p w:rsidR="00000000" w:rsidRPr="00CD2510" w:rsidP="00CD2510">
      <w:pPr>
        <w:pStyle w:val="AllowPageBreak"/>
      </w:pPr>
    </w:p>
    <w:p w:rsidR="00000000" w:rsidRPr="00CD2510" w:rsidP="00CD2510">
      <w:pPr>
        <w:pStyle w:val="Heading1"/>
      </w:pPr>
      <w:bookmarkStart w:id="11" w:name="O_1049623"/>
      <w:bookmarkEnd w:id="11"/>
      <w:r w:rsidRPr="00CD2510">
        <w:t>Knowledge Evidence</w:t>
      </w:r>
    </w:p>
    <w:p w:rsidR="00000000" w:rsidRPr="00CD2510" w:rsidP="005F52F6">
      <w:pPr>
        <w:pStyle w:val="BodyText"/>
      </w:pPr>
      <w:r w:rsidRPr="00CD2510">
        <w:t>An individual must be able to demonstrate the knowledge required to perform the tasks outlined in the elements and performance criteria of this unit. This includes knowledge of:</w:t>
      </w:r>
    </w:p>
    <w:p w:rsidR="00000000" w:rsidRPr="00CD2510" w:rsidP="00CD2510">
      <w:pPr>
        <w:pStyle w:val="ListBullet"/>
      </w:pPr>
      <w:r w:rsidRPr="00CD2510">
        <w:t>reasons for identifying horses, including:</w:t>
      </w:r>
    </w:p>
    <w:p w:rsidR="00000000" w:rsidRPr="00CD2510" w:rsidP="00CD2510">
      <w:pPr>
        <w:pStyle w:val="ListBullet2"/>
      </w:pPr>
      <w:r w:rsidRPr="00CD2510">
        <w:t>verification of ownership</w:t>
      </w:r>
    </w:p>
    <w:p w:rsidR="00000000" w:rsidRPr="00CD2510" w:rsidP="00CD2510">
      <w:pPr>
        <w:pStyle w:val="ListBullet2"/>
      </w:pPr>
      <w:r w:rsidRPr="00CD2510">
        <w:t>breedin</w:t>
      </w:r>
      <w:r w:rsidRPr="00CD2510">
        <w:t xml:space="preserve">g programs </w:t>
      </w:r>
    </w:p>
    <w:p w:rsidR="00000000" w:rsidRPr="00CD2510" w:rsidP="00CD2510">
      <w:pPr>
        <w:pStyle w:val="ListBullet2"/>
      </w:pPr>
      <w:r w:rsidRPr="00CD2510">
        <w:t>movement of horses between venues</w:t>
      </w:r>
    </w:p>
    <w:p w:rsidR="00000000" w:rsidRPr="00CD2510" w:rsidP="00CD2510">
      <w:pPr>
        <w:pStyle w:val="ListBullet2"/>
      </w:pPr>
      <w:r w:rsidRPr="00CD2510">
        <w:t xml:space="preserve">biosecurity, vaccination, and disease identification and treatment </w:t>
      </w:r>
    </w:p>
    <w:p w:rsidR="00000000" w:rsidRPr="00CD2510" w:rsidP="00CD2510">
      <w:pPr>
        <w:pStyle w:val="ListBullet2"/>
      </w:pPr>
      <w:r w:rsidRPr="00CD2510">
        <w:t xml:space="preserve">sale of horses – including quality assurance and disease control/traceability </w:t>
      </w:r>
    </w:p>
    <w:p w:rsidR="00000000" w:rsidRPr="00CD2510" w:rsidP="00CD2510">
      <w:pPr>
        <w:pStyle w:val="ListBullet2"/>
      </w:pPr>
      <w:r w:rsidRPr="00CD2510">
        <w:t>identifying specific animals in a group or herd of the same spe</w:t>
      </w:r>
      <w:r w:rsidRPr="00CD2510">
        <w:t>cies or breed</w:t>
      </w:r>
    </w:p>
    <w:p w:rsidR="00000000" w:rsidRPr="00CD2510" w:rsidP="00CD2510">
      <w:pPr>
        <w:pStyle w:val="ListBullet2"/>
      </w:pPr>
      <w:r w:rsidRPr="00CD2510">
        <w:t>avoiding unnecessary confusion between horses of similar appearance</w:t>
      </w:r>
    </w:p>
    <w:p w:rsidR="00000000" w:rsidRPr="00CD2510" w:rsidP="00CD2510">
      <w:pPr>
        <w:pStyle w:val="ListBullet2"/>
      </w:pPr>
      <w:r w:rsidRPr="00CD2510">
        <w:t xml:space="preserve">horse assessment and selection </w:t>
      </w:r>
    </w:p>
    <w:p w:rsidR="00000000" w:rsidRPr="00CD2510" w:rsidP="00CD2510">
      <w:pPr>
        <w:pStyle w:val="ListBullet2"/>
      </w:pPr>
      <w:r w:rsidRPr="00CD2510">
        <w:t>reuniting loose, lost, stolen or rescued horses with owners</w:t>
      </w:r>
    </w:p>
    <w:p w:rsidR="00000000" w:rsidRPr="00CD2510" w:rsidP="00CD2510">
      <w:pPr>
        <w:pStyle w:val="ListBullet2"/>
      </w:pPr>
      <w:r w:rsidRPr="00CD2510">
        <w:t>monitoring performance</w:t>
      </w:r>
    </w:p>
    <w:p w:rsidR="00000000" w:rsidRPr="00CD2510" w:rsidP="00CD2510">
      <w:pPr>
        <w:pStyle w:val="ListBullet2"/>
      </w:pPr>
      <w:r w:rsidRPr="00CD2510">
        <w:t>integrity related to equine sporting activities</w:t>
      </w:r>
    </w:p>
    <w:p w:rsidR="00000000" w:rsidRPr="00CD2510" w:rsidP="00CD2510">
      <w:pPr>
        <w:pStyle w:val="ListBullet"/>
      </w:pPr>
      <w:r w:rsidRPr="00CD2510">
        <w:t>key features, characteristics and terminology for identifying horses, including by colour, markings, hair whorls, gender, age and brands</w:t>
      </w:r>
    </w:p>
    <w:p w:rsidR="00000000" w:rsidRPr="00CD2510" w:rsidP="00CD2510">
      <w:pPr>
        <w:pStyle w:val="ListBullet"/>
      </w:pPr>
      <w:r w:rsidRPr="00CD2510">
        <w:t xml:space="preserve">range of sources of identification information for horses </w:t>
      </w:r>
    </w:p>
    <w:p w:rsidR="00000000" w:rsidRPr="00CD2510" w:rsidP="00CD2510">
      <w:pPr>
        <w:pStyle w:val="ListBullet"/>
      </w:pPr>
      <w:r w:rsidRPr="00CD2510">
        <w:t>permanent identification methods, including: branding, tatto</w:t>
      </w:r>
      <w:r w:rsidRPr="00CD2510">
        <w:t>oing, microchipping, DNA (deoxyribonucleic acid)</w:t>
      </w:r>
    </w:p>
    <w:p w:rsidR="00000000" w:rsidRPr="00CD2510" w:rsidP="00CD2510">
      <w:pPr>
        <w:pStyle w:val="ListBullet"/>
      </w:pPr>
      <w:r w:rsidRPr="00CD2510">
        <w:t xml:space="preserve">temporary identification methods, including: photos, stock markers, number tagging </w:t>
      </w:r>
    </w:p>
    <w:p w:rsidR="00000000" w:rsidRPr="00CD2510" w:rsidP="00CD2510">
      <w:pPr>
        <w:pStyle w:val="ListBullet"/>
      </w:pPr>
      <w:r w:rsidRPr="00CD2510">
        <w:t xml:space="preserve">advantages and limitations of temporary and permanent methods used for horse identification </w:t>
      </w:r>
    </w:p>
    <w:p w:rsidR="00000000" w:rsidRPr="00CD2510" w:rsidP="00CD2510">
      <w:pPr>
        <w:pStyle w:val="ListBullet"/>
      </w:pPr>
      <w:r w:rsidRPr="00CD2510">
        <w:t>animal welfare regulations and</w:t>
      </w:r>
      <w:r w:rsidRPr="00CD2510">
        <w:t xml:space="preserve"> humane methods for permanent identification of animals </w:t>
      </w:r>
    </w:p>
    <w:p w:rsidR="00000000" w:rsidRPr="00CD2510" w:rsidP="00CD2510">
      <w:pPr>
        <w:pStyle w:val="ListBullet"/>
      </w:pPr>
      <w:r w:rsidRPr="00CD2510">
        <w:t>organisation procedures, formats, register and/or systems for record keeping.</w:t>
      </w:r>
    </w:p>
    <w:p w:rsidR="00000000" w:rsidRPr="00CD2510" w:rsidP="00CD2510">
      <w:pPr>
        <w:pStyle w:val="AllowPageBreak"/>
      </w:pPr>
    </w:p>
    <w:p w:rsidR="00000000" w:rsidRPr="00CD2510" w:rsidP="00CD2510">
      <w:pPr>
        <w:pStyle w:val="Heading1"/>
      </w:pPr>
      <w:bookmarkStart w:id="12" w:name="O_1049624"/>
      <w:bookmarkEnd w:id="12"/>
      <w:r w:rsidRPr="00CD2510">
        <w:t>Assessment Conditions</w:t>
      </w:r>
    </w:p>
    <w:p w:rsidR="00000000" w:rsidRPr="00CD2510" w:rsidP="005F52F6">
      <w:pPr>
        <w:pStyle w:val="BodyText"/>
      </w:pPr>
      <w:r w:rsidRPr="00CD2510">
        <w:t>Assessment of skills must take place under the following conditions:</w:t>
      </w:r>
    </w:p>
    <w:p w:rsidR="00000000" w:rsidRPr="00CD2510" w:rsidP="00CD2510">
      <w:pPr>
        <w:pStyle w:val="ListBullet"/>
      </w:pPr>
      <w:r w:rsidRPr="00CD2510">
        <w:t>physical c</w:t>
      </w:r>
      <w:r w:rsidRPr="00CD2510">
        <w:t>onditions:</w:t>
      </w:r>
    </w:p>
    <w:p w:rsidR="00000000" w:rsidRPr="00CD2510" w:rsidP="00CD2510">
      <w:pPr>
        <w:pStyle w:val="ListBullet2"/>
      </w:pPr>
      <w:r w:rsidRPr="00CD2510">
        <w:t xml:space="preserve">a workplace or an environment that accurately represents workplace conditions </w:t>
      </w:r>
    </w:p>
    <w:p w:rsidR="00000000" w:rsidRPr="00CD2510" w:rsidP="00CD2510">
      <w:pPr>
        <w:pStyle w:val="ListBullet"/>
      </w:pPr>
      <w:r w:rsidRPr="00CD2510">
        <w:t>resources, equipment and materials:</w:t>
      </w:r>
    </w:p>
    <w:p w:rsidR="00000000" w:rsidRPr="00CD2510" w:rsidP="00CD2510">
      <w:pPr>
        <w:pStyle w:val="ListBullet2"/>
      </w:pPr>
      <w:r w:rsidRPr="00CD2510">
        <w:t>a variety of horses</w:t>
      </w:r>
    </w:p>
    <w:p w:rsidR="00000000" w:rsidRPr="00CD2510" w:rsidP="00CD2510">
      <w:pPr>
        <w:pStyle w:val="ListBullet2"/>
      </w:pPr>
      <w:r w:rsidRPr="00CD2510">
        <w:t>access to organisational records and systems to locate information required for performance evidence.</w:t>
      </w:r>
    </w:p>
    <w:p w:rsidR="00000000" w:rsidRPr="00CD2510" w:rsidP="005F52F6">
      <w:pPr>
        <w:pStyle w:val="BodyText"/>
      </w:pPr>
      <w:r w:rsidRPr="00CD2510">
        <w:t>Assessors of this unit must satisfy the requirements for assessors in applicable vocational education and training legislation, frameworks and/or standards.</w:t>
      </w:r>
    </w:p>
    <w:p w:rsidR="00000000" w:rsidRPr="00CD2510" w:rsidP="00CD2510">
      <w:pPr>
        <w:pStyle w:val="Heading1"/>
      </w:pPr>
      <w:bookmarkStart w:id="13" w:name="O_1049627"/>
      <w:bookmarkEnd w:id="13"/>
      <w:r w:rsidRPr="00CD2510">
        <w:t>Links</w:t>
      </w:r>
    </w:p>
    <w:p w:rsidR="00000000" w:rsidRPr="00CD2510" w:rsidP="005F52F6">
      <w:pPr>
        <w:pStyle w:val="BodyText"/>
      </w:pPr>
      <w:r w:rsidRPr="00CD2510">
        <w:t>Companion Volumes, including Implementation Guides, are available at VETNe</w:t>
      </w:r>
      <w:r w:rsidRPr="00CD2510">
        <w:t xml:space="preserve">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356B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D2510" w:rsidP="00CD2510"/>
    <w:sectPr w:rsidSect="00CD25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5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510" w:rsidRPr="005F52F6" w:rsidP="005F52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5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F6" w:rsidP="00CD25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52F6" w:rsidP="00CD25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F52F6" w:rsidP="00CD25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510" w:rsidP="00CD25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52F6">
      <w:t>Approved</w:t>
    </w:r>
    <w:r w:rsidR="005F52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52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52F6">
      <w:rPr>
        <w:noProof/>
      </w:rPr>
      <w:t>4</w:t>
    </w:r>
    <w:r>
      <w:rPr>
        <w:noProof/>
      </w:rPr>
      <w:fldChar w:fldCharType="end"/>
    </w:r>
  </w:p>
  <w:p w:rsidR="00CD2510" w:rsidP="00CD25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52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52F6">
      <w:t>Skills Insight</w:t>
    </w:r>
    <w:r w:rsidR="005F52F6">
      <w:fldChar w:fldCharType="end"/>
    </w:r>
  </w:p>
  <w:p w:rsidR="00CD2510" w:rsidP="00CD25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5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2510" w:rsidRPr="005F52F6" w:rsidP="005F52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5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F6" w:rsidRPr="002D2AF8" w:rsidP="00CD25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ACMEQU304 Apply horse identification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52F6" w:rsidP="00CD25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510" w:rsidRPr="002D2AF8" w:rsidP="00CD25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52F6">
      <w:t>ACMEQU304 Apply horse identification techniques</w:t>
    </w:r>
    <w:r w:rsidR="005F52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52F6">
      <w:rPr>
        <w:noProof/>
      </w:rPr>
      <w:t>2 March 2025</w:t>
    </w:r>
    <w:r>
      <w:fldChar w:fldCharType="end"/>
    </w:r>
  </w:p>
  <w:p w:rsidR="00CD2510" w:rsidP="00CD25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883B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C6E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20A1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5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5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5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5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5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5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5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5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5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5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5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510"/>
  </w:style>
  <w:style w:type="character" w:customStyle="1" w:styleId="Heading1Char">
    <w:name w:val="Heading 1 Char"/>
    <w:basedOn w:val="DefaultParagraphFont"/>
    <w:link w:val="Heading1"/>
    <w:rsid w:val="00CD25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25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5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25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2510"/>
    <w:rPr>
      <w:b/>
      <w:spacing w:val="0"/>
    </w:rPr>
  </w:style>
  <w:style w:type="paragraph" w:styleId="ListBullet2">
    <w:name w:val="List Bullet 2"/>
    <w:basedOn w:val="List2"/>
    <w:rsid w:val="00CD25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2510"/>
    <w:rPr>
      <w:i/>
    </w:rPr>
  </w:style>
  <w:style w:type="paragraph" w:customStyle="1" w:styleId="SuperHeading">
    <w:name w:val="SuperHeading"/>
    <w:basedOn w:val="Normal"/>
    <w:rsid w:val="00CD25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25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D2510"/>
    <w:rPr>
      <w:b/>
    </w:rPr>
  </w:style>
  <w:style w:type="character" w:customStyle="1" w:styleId="Heading2Char">
    <w:name w:val="Heading 2 Char"/>
    <w:basedOn w:val="DefaultParagraphFont"/>
    <w:link w:val="Heading2"/>
    <w:rsid w:val="00CD25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25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5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5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5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5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5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5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5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5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5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25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5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25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5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5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25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25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25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5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5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25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5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5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5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5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5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5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5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5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25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5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5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510"/>
  </w:style>
  <w:style w:type="paragraph" w:styleId="TableofFigures">
    <w:name w:val="table of figures"/>
    <w:basedOn w:val="Normal"/>
    <w:next w:val="Normal"/>
    <w:semiHidden/>
    <w:rsid w:val="00CD25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5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2510"/>
    <w:rPr>
      <w:rFonts w:ascii="Wingdings" w:hAnsi="Wingdings"/>
    </w:rPr>
  </w:style>
  <w:style w:type="paragraph" w:customStyle="1" w:styleId="TableHeading">
    <w:name w:val="Table Heading"/>
    <w:basedOn w:val="HeadingBase"/>
    <w:rsid w:val="00CD25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2510"/>
    <w:rPr>
      <w:color w:val="0033CC"/>
      <w:u w:val="none"/>
    </w:rPr>
  </w:style>
  <w:style w:type="paragraph" w:customStyle="1" w:styleId="BodyTextRight">
    <w:name w:val="Body Text Right"/>
    <w:basedOn w:val="BodyText"/>
    <w:rsid w:val="00CD25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5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5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5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5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5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510"/>
    <w:rPr>
      <w:sz w:val="32"/>
    </w:rPr>
  </w:style>
  <w:style w:type="paragraph" w:customStyle="1" w:styleId="HeadingProcedure">
    <w:name w:val="Heading Procedure"/>
    <w:basedOn w:val="HeadingBase"/>
    <w:next w:val="Normal"/>
    <w:rsid w:val="00CD25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510"/>
    <w:pPr>
      <w:spacing w:before="60" w:after="60"/>
    </w:pPr>
  </w:style>
  <w:style w:type="paragraph" w:styleId="ListContinue">
    <w:name w:val="List Continue"/>
    <w:basedOn w:val="List"/>
    <w:rsid w:val="00CD2510"/>
    <w:pPr>
      <w:ind w:firstLine="0"/>
    </w:pPr>
  </w:style>
  <w:style w:type="paragraph" w:customStyle="1" w:styleId="ListNote">
    <w:name w:val="List Note"/>
    <w:basedOn w:val="List"/>
    <w:rsid w:val="00CD25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5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5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510"/>
    <w:rPr>
      <w:rFonts w:ascii="Courier New" w:hAnsi="Courier New"/>
    </w:rPr>
  </w:style>
  <w:style w:type="paragraph" w:customStyle="1" w:styleId="NoteBullet">
    <w:name w:val="Note Bullet"/>
    <w:basedOn w:val="Note"/>
    <w:rsid w:val="00CD25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5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5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5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5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25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5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510"/>
    <w:rPr>
      <w:b/>
      <w:smallCaps/>
    </w:rPr>
  </w:style>
  <w:style w:type="paragraph" w:customStyle="1" w:styleId="TableListNumber">
    <w:name w:val="Table List Number"/>
    <w:basedOn w:val="ListNumber"/>
    <w:rsid w:val="00CD25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5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510"/>
    <w:pPr>
      <w:numPr>
        <w:numId w:val="9"/>
      </w:numPr>
    </w:pPr>
  </w:style>
  <w:style w:type="paragraph" w:customStyle="1" w:styleId="ListAlpha2">
    <w:name w:val="List Alpha 2"/>
    <w:basedOn w:val="List2"/>
    <w:rsid w:val="00CD2510"/>
    <w:pPr>
      <w:numPr>
        <w:numId w:val="8"/>
      </w:numPr>
    </w:pPr>
  </w:style>
  <w:style w:type="paragraph" w:styleId="List2">
    <w:name w:val="List 2"/>
    <w:basedOn w:val="BodyText"/>
    <w:rsid w:val="00CD25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25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5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5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25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25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2510"/>
    <w:pPr>
      <w:numPr>
        <w:numId w:val="4"/>
      </w:numPr>
    </w:pPr>
  </w:style>
  <w:style w:type="paragraph" w:styleId="ListContinue2">
    <w:name w:val="List Continue 2"/>
    <w:basedOn w:val="List2"/>
    <w:rsid w:val="00CD2510"/>
    <w:pPr>
      <w:ind w:firstLine="0"/>
    </w:pPr>
  </w:style>
  <w:style w:type="paragraph" w:styleId="ListContinue3">
    <w:name w:val="List Continue 3"/>
    <w:basedOn w:val="List3"/>
    <w:rsid w:val="00CD2510"/>
    <w:pPr>
      <w:ind w:left="1021" w:firstLine="0"/>
    </w:pPr>
  </w:style>
  <w:style w:type="paragraph" w:styleId="ListContinue4">
    <w:name w:val="List Continue 4"/>
    <w:basedOn w:val="List4"/>
    <w:rsid w:val="00CD2510"/>
    <w:pPr>
      <w:ind w:firstLine="0"/>
    </w:pPr>
  </w:style>
  <w:style w:type="paragraph" w:styleId="ListContinue5">
    <w:name w:val="List Continue 5"/>
    <w:basedOn w:val="List5"/>
    <w:rsid w:val="00CD2510"/>
    <w:pPr>
      <w:ind w:firstLine="0"/>
    </w:pPr>
  </w:style>
  <w:style w:type="paragraph" w:styleId="ListNumber3">
    <w:name w:val="List Number 3"/>
    <w:basedOn w:val="List3"/>
    <w:rsid w:val="00CD2510"/>
    <w:pPr>
      <w:numPr>
        <w:numId w:val="5"/>
      </w:numPr>
    </w:pPr>
  </w:style>
  <w:style w:type="paragraph" w:styleId="ListNumber4">
    <w:name w:val="List Number 4"/>
    <w:basedOn w:val="List4"/>
    <w:rsid w:val="00CD2510"/>
    <w:pPr>
      <w:numPr>
        <w:numId w:val="6"/>
      </w:numPr>
    </w:pPr>
  </w:style>
  <w:style w:type="paragraph" w:styleId="ListNumber5">
    <w:name w:val="List Number 5"/>
    <w:basedOn w:val="List5"/>
    <w:rsid w:val="00CD2510"/>
    <w:pPr>
      <w:numPr>
        <w:numId w:val="7"/>
      </w:numPr>
    </w:pPr>
  </w:style>
  <w:style w:type="paragraph" w:styleId="BlockText">
    <w:name w:val="Block Text"/>
    <w:basedOn w:val="Normal"/>
    <w:rsid w:val="00CD25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5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510"/>
    <w:rPr>
      <w:sz w:val="16"/>
      <w:vertAlign w:val="superscript"/>
    </w:rPr>
  </w:style>
  <w:style w:type="character" w:customStyle="1" w:styleId="Symbols">
    <w:name w:val="Symbols"/>
    <w:basedOn w:val="DefaultParagraphFont"/>
    <w:rsid w:val="00CD2510"/>
    <w:rPr>
      <w:rFonts w:ascii="Symbol" w:hAnsi="Symbol"/>
    </w:rPr>
  </w:style>
  <w:style w:type="character" w:customStyle="1" w:styleId="MenuOptions">
    <w:name w:val="Menu Options"/>
    <w:basedOn w:val="DefaultParagraphFont"/>
    <w:rsid w:val="00CD25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510"/>
    <w:rPr>
      <w:b/>
    </w:rPr>
  </w:style>
  <w:style w:type="character" w:customStyle="1" w:styleId="Underlined">
    <w:name w:val="Underlined"/>
    <w:basedOn w:val="DefaultParagraphFont"/>
    <w:rsid w:val="00CD2510"/>
    <w:rPr>
      <w:u w:val="single"/>
    </w:rPr>
  </w:style>
  <w:style w:type="paragraph" w:customStyle="1" w:styleId="TableBodyTextRight">
    <w:name w:val="Table Body Text Right"/>
    <w:basedOn w:val="TableBodyText"/>
    <w:rsid w:val="00CD25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510"/>
    <w:rPr>
      <w:sz w:val="18"/>
    </w:rPr>
  </w:style>
  <w:style w:type="paragraph" w:customStyle="1" w:styleId="BodySmallRight">
    <w:name w:val="Body Small Right"/>
    <w:basedOn w:val="BodyTextRight"/>
    <w:rsid w:val="00CD2510"/>
    <w:rPr>
      <w:sz w:val="18"/>
      <w:szCs w:val="18"/>
    </w:rPr>
  </w:style>
  <w:style w:type="paragraph" w:customStyle="1" w:styleId="MarginEdition">
    <w:name w:val="Margin Edition"/>
    <w:basedOn w:val="MarginNote"/>
    <w:rsid w:val="00CD25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510"/>
    <w:rPr>
      <w:sz w:val="2"/>
      <w:szCs w:val="2"/>
    </w:rPr>
  </w:style>
  <w:style w:type="character" w:customStyle="1" w:styleId="Small">
    <w:name w:val="Small"/>
    <w:basedOn w:val="DefaultParagraphFont"/>
    <w:rsid w:val="00CD2510"/>
    <w:rPr>
      <w:sz w:val="16"/>
    </w:rPr>
  </w:style>
  <w:style w:type="paragraph" w:customStyle="1" w:styleId="WideTable">
    <w:name w:val="Wide Table"/>
    <w:basedOn w:val="Normal"/>
    <w:rsid w:val="00CD25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510"/>
  </w:style>
  <w:style w:type="paragraph" w:styleId="Quote">
    <w:name w:val="Quote"/>
    <w:basedOn w:val="Heading1"/>
    <w:link w:val="QuoteChar"/>
    <w:qFormat/>
    <w:rsid w:val="00CD25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5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510"/>
    <w:pPr>
      <w:pageBreakBefore/>
    </w:pPr>
  </w:style>
  <w:style w:type="paragraph" w:customStyle="1" w:styleId="Border">
    <w:name w:val="Border"/>
    <w:basedOn w:val="Normal"/>
    <w:qFormat/>
    <w:rsid w:val="00CD25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5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5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5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5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5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5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5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5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2510"/>
    <w:rPr>
      <w:u w:val="single"/>
    </w:rPr>
  </w:style>
  <w:style w:type="character" w:customStyle="1" w:styleId="BoldandItalics">
    <w:name w:val="Bold and Italics"/>
    <w:qFormat/>
    <w:rsid w:val="00CD2510"/>
    <w:rPr>
      <w:b/>
      <w:i/>
      <w:u w:val="none"/>
    </w:rPr>
  </w:style>
  <w:style w:type="paragraph" w:styleId="BalloonText">
    <w:name w:val="Balloon Text"/>
    <w:basedOn w:val="Normal"/>
    <w:link w:val="BalloonTextChar"/>
    <w:rsid w:val="00CD2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5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5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5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5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5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25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52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863</Words>
  <Characters>5785</Characters>
  <Application>Microsoft Office Word</Application>
  <DocSecurity>0</DocSecurity>
  <Lines>180</Lines>
  <Paragraphs>118</Paragraphs>
  <ScaleCrop>false</ScaleCrop>
  <Company>Author-it Software Corporation Ltd.</Company>
  <LinksUpToDate>false</LinksUpToDate>
  <CharactersWithSpaces>6530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ACMEQU304 Apply horse identification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2025-03-01T21:40:00Z</dcterms:created>
  <dcterms:modified xsi:type="dcterms:W3CDTF">2025-03-01T21:40:00Z</dcterms:modified>
</cp:coreProperties>
</file>