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897" w:rsidP="007E7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ACMEQU301 Introduce horses to lunge exercise</w:t>
      </w:r>
      <w:r>
        <w:fldChar w:fldCharType="end"/>
      </w:r>
    </w:p>
    <w:p w:rsidR="007E7897" w:rsidP="007E7897">
      <w:pPr>
        <w:pStyle w:val="Version"/>
        <w:sectPr w:rsidSect="00F93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A16" w:rsidP="00F93A16">
      <w:pPr>
        <w:pStyle w:val="SuperHeading"/>
      </w:pPr>
      <w:r w:rsidRPr="00F93A16">
        <w:t>Assessment Requirements for ACMEQU301 Introduce horses to lunge exercise</w:t>
      </w:r>
    </w:p>
    <w:p w:rsidR="00000000" w:rsidRPr="00F93A16" w:rsidP="00F93A16">
      <w:pPr>
        <w:pStyle w:val="Heading1"/>
      </w:pPr>
      <w:bookmarkStart w:id="1" w:name="O_862634"/>
      <w:bookmarkEnd w:id="1"/>
      <w:r w:rsidRPr="00F93A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16" w:rsidP="00F93A16">
            <w:pPr>
              <w:pStyle w:val="BodyText"/>
            </w:pPr>
            <w:r w:rsidRPr="00F93A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16">
            <w:pPr>
              <w:pStyle w:val="BodyText"/>
              <w:rPr>
                <w:lang w:val="en-NZ"/>
              </w:rPr>
            </w:pPr>
            <w:r w:rsidRPr="00F93A16">
              <w:rPr>
                <w:rStyle w:val="SpecialBold"/>
              </w:rPr>
              <w:t>Comments</w:t>
            </w:r>
          </w:p>
        </w:tc>
      </w:tr>
      <w:tr w:rsidTr="00F93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A16">
            <w:pPr>
              <w:pStyle w:val="BodyText"/>
              <w:rPr>
                <w:lang w:val="en-NZ"/>
              </w:rPr>
            </w:pPr>
            <w:r w:rsidRPr="00F93A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A16" w:rsidP="00F93A16">
            <w:pPr>
              <w:pStyle w:val="BodyText"/>
            </w:pPr>
            <w:r w:rsidRPr="00F93A16">
              <w:t>This version released with ACM Animal Care and Management Training Package Version 1.0.</w:t>
            </w:r>
          </w:p>
        </w:tc>
      </w:tr>
    </w:tbl>
    <w:p w:rsidR="00000000" w:rsidRPr="00F93A16" w:rsidP="00F93A16">
      <w:pPr>
        <w:pStyle w:val="BodyText"/>
      </w:pPr>
    </w:p>
    <w:p w:rsidR="00000000" w:rsidRPr="00F93A16" w:rsidP="00F93A16">
      <w:pPr>
        <w:pStyle w:val="AllowPageBreak"/>
      </w:pPr>
    </w:p>
    <w:p w:rsidR="00000000" w:rsidRPr="00F93A16" w:rsidP="00F93A16">
      <w:pPr>
        <w:pStyle w:val="Heading1"/>
      </w:pPr>
      <w:bookmarkStart w:id="2" w:name="O_862635"/>
      <w:bookmarkEnd w:id="2"/>
      <w:r w:rsidRPr="00F93A16">
        <w:t>Performance Evidence</w:t>
      </w:r>
    </w:p>
    <w:p w:rsidR="00000000" w:rsidRPr="00F93A16" w:rsidP="007E7897">
      <w:pPr>
        <w:pStyle w:val="BodyText"/>
      </w:pPr>
      <w:r w:rsidRPr="00F93A16">
        <w:t>An individual demonstrating competency must satisfy all the elements and performance criteria of this unit.</w:t>
      </w:r>
    </w:p>
    <w:p w:rsidR="00000000" w:rsidRPr="00F93A16" w:rsidP="007E7897">
      <w:pPr>
        <w:pStyle w:val="BodyText"/>
      </w:pPr>
      <w:r w:rsidRPr="00F93A16">
        <w:t>There must be evidence that the individual has introduced at least two compliant and manageable horses to lungeing, including:</w:t>
      </w:r>
    </w:p>
    <w:p w:rsidR="00000000" w:rsidRPr="00F93A16" w:rsidP="00F93A16">
      <w:pPr>
        <w:pStyle w:val="ListBullet"/>
      </w:pPr>
      <w:r w:rsidRPr="00F93A16">
        <w:t>identifying risks associated with lungeing horses</w:t>
      </w:r>
    </w:p>
    <w:p w:rsidR="00000000" w:rsidRPr="00F93A16" w:rsidP="00F93A16">
      <w:pPr>
        <w:pStyle w:val="ListBullet"/>
      </w:pPr>
      <w:r w:rsidRPr="00F93A16">
        <w:t>selecting, fitting and introducing lungeing gear to horses</w:t>
      </w:r>
    </w:p>
    <w:p w:rsidR="00000000" w:rsidRPr="00F93A16" w:rsidP="00F93A16">
      <w:pPr>
        <w:pStyle w:val="ListBullet"/>
      </w:pPr>
      <w:r w:rsidRPr="00F93A16">
        <w:t>controlling and positioning the horse during walk, trot and canter:</w:t>
      </w:r>
    </w:p>
    <w:p w:rsidR="00000000" w:rsidRPr="00F93A16" w:rsidP="00F93A16">
      <w:pPr>
        <w:pStyle w:val="ListBullet2"/>
      </w:pPr>
      <w:r w:rsidRPr="00F93A16">
        <w:t>in both directions whilst safely adjusting lunge lead and whip position</w:t>
      </w:r>
    </w:p>
    <w:p w:rsidR="00000000" w:rsidRPr="00F93A16" w:rsidP="00F93A16">
      <w:pPr>
        <w:pStyle w:val="ListBullet2"/>
      </w:pPr>
      <w:r w:rsidRPr="00F93A16">
        <w:t>using lunge whip and handler body position to encourage inexperienced horses to start, stop and follow the track during lunge exercise</w:t>
      </w:r>
    </w:p>
    <w:p w:rsidR="00000000" w:rsidRPr="00F93A16" w:rsidP="00F93A16">
      <w:pPr>
        <w:pStyle w:val="ListBullet2"/>
      </w:pPr>
      <w:r w:rsidRPr="00F93A16">
        <w:t>using voice to control tempo and speed of inexperienced horses during lungeing exercise</w:t>
      </w:r>
    </w:p>
    <w:p w:rsidR="00000000" w:rsidRPr="00F93A16" w:rsidP="00F93A16">
      <w:pPr>
        <w:pStyle w:val="ListBullet2"/>
      </w:pPr>
      <w:r w:rsidRPr="00F93A16">
        <w:t>selecting and performing lungeing</w:t>
      </w:r>
      <w:r w:rsidRPr="00F93A16">
        <w:t xml:space="preserve"> techniques that encourage inexperienced horses to maintain speed, tempo, gait and position on the track</w:t>
      </w:r>
    </w:p>
    <w:p w:rsidR="00000000" w:rsidRPr="00F93A16" w:rsidP="00F93A16">
      <w:pPr>
        <w:pStyle w:val="ListBullet"/>
      </w:pPr>
      <w:r w:rsidRPr="00F93A16">
        <w:t>effectively communicating with supervisor, including raising issues of concern related to lunge exercise</w:t>
      </w:r>
    </w:p>
    <w:p w:rsidR="00000000" w:rsidRPr="00F93A16" w:rsidP="00F93A16">
      <w:pPr>
        <w:pStyle w:val="ListBullet"/>
      </w:pPr>
      <w:r w:rsidRPr="00F93A16">
        <w:t>monitoring basic horse health and welfare dur</w:t>
      </w:r>
      <w:r w:rsidRPr="00F93A16">
        <w:t>ing lunge exercise and reporting abnormalities to supervisor</w:t>
      </w:r>
    </w:p>
    <w:p w:rsidR="00000000" w:rsidRPr="00F93A16" w:rsidP="00F93A16">
      <w:pPr>
        <w:pStyle w:val="ListBullet"/>
      </w:pPr>
      <w:r w:rsidRPr="00F93A16">
        <w:t>applying correct care of horse and equipment after lungeing.</w:t>
      </w:r>
    </w:p>
    <w:p w:rsidR="00000000" w:rsidRPr="00F93A16" w:rsidP="00F93A16">
      <w:pPr>
        <w:pStyle w:val="AllowPageBreak"/>
      </w:pPr>
    </w:p>
    <w:p w:rsidR="00000000" w:rsidRPr="00F93A16" w:rsidP="00F93A16">
      <w:pPr>
        <w:pStyle w:val="Heading1"/>
      </w:pPr>
      <w:bookmarkStart w:id="3" w:name="O_862636"/>
      <w:bookmarkEnd w:id="3"/>
      <w:r w:rsidRPr="00F93A16">
        <w:t>Knowledge Evidence</w:t>
      </w:r>
    </w:p>
    <w:p w:rsidR="00000000" w:rsidRPr="00F93A16" w:rsidP="007E7897">
      <w:pPr>
        <w:pStyle w:val="BodyText"/>
      </w:pPr>
      <w:r w:rsidRPr="00F93A16">
        <w:t xml:space="preserve">An individual must be able to demonstrate the knowledge required to perform the tasks outlined in </w:t>
      </w:r>
      <w:r w:rsidRPr="00F93A16">
        <w:t>the elements and performance criteria of this unit. This includes knowledge of:</w:t>
      </w:r>
    </w:p>
    <w:p w:rsidR="00000000" w:rsidRPr="00F93A16" w:rsidP="00F93A16">
      <w:pPr>
        <w:pStyle w:val="ListBullet"/>
      </w:pPr>
      <w:r w:rsidRPr="00F93A16">
        <w:t>safe horse handling techniques, zones and positioning techniques to encourage inexperienced horses to lunge</w:t>
      </w:r>
    </w:p>
    <w:p w:rsidR="00000000" w:rsidRPr="00F93A16" w:rsidP="00F93A16">
      <w:pPr>
        <w:pStyle w:val="ListBullet"/>
      </w:pPr>
      <w:r w:rsidRPr="00F93A16">
        <w:t>types and purpose of personal protective equipment (PPE) suitable f</w:t>
      </w:r>
      <w:r w:rsidRPr="00F93A16">
        <w:t>or lunge exercise</w:t>
      </w:r>
    </w:p>
    <w:p w:rsidR="00000000" w:rsidRPr="00F93A16" w:rsidP="00F93A16">
      <w:pPr>
        <w:pStyle w:val="ListBullet"/>
      </w:pPr>
      <w:r w:rsidRPr="00F93A16">
        <w:t>features of a safe work area to lunge horses</w:t>
      </w:r>
    </w:p>
    <w:p w:rsidR="00000000" w:rsidRPr="00F93A16" w:rsidP="00F93A16">
      <w:pPr>
        <w:pStyle w:val="ListBullet"/>
      </w:pPr>
      <w:r w:rsidRPr="00F93A16">
        <w:t>techniques for introducing inexperienced horses to lungeing</w:t>
      </w:r>
    </w:p>
    <w:p w:rsidR="00000000" w:rsidRPr="00F93A16" w:rsidP="00F93A16">
      <w:pPr>
        <w:pStyle w:val="ListBullet"/>
      </w:pPr>
      <w:r w:rsidRPr="00F93A16">
        <w:t>horse learning theory that can be applied to lungeing activities</w:t>
      </w:r>
    </w:p>
    <w:p w:rsidR="00000000" w:rsidRPr="00F93A16" w:rsidP="00F93A16">
      <w:pPr>
        <w:pStyle w:val="ListBullet"/>
      </w:pPr>
      <w:r w:rsidRPr="00F93A16">
        <w:t>purpose and reasons for lungeing horses</w:t>
      </w:r>
    </w:p>
    <w:p w:rsidR="00000000" w:rsidRPr="00F93A16" w:rsidP="00F93A16">
      <w:pPr>
        <w:pStyle w:val="ListBullet"/>
      </w:pPr>
      <w:r w:rsidRPr="00F93A16">
        <w:t>types, purpose, correct fit and use of horse lungeing gear</w:t>
      </w:r>
    </w:p>
    <w:p w:rsidR="00000000" w:rsidRPr="00F93A16" w:rsidP="00F93A16">
      <w:pPr>
        <w:pStyle w:val="ListBullet"/>
      </w:pPr>
      <w:r w:rsidRPr="00F93A16">
        <w:t>common horse behaviour, social traits, vices and responses related to lungeing horses</w:t>
      </w:r>
    </w:p>
    <w:p w:rsidR="00000000" w:rsidRPr="00F93A16" w:rsidP="00F93A16">
      <w:pPr>
        <w:pStyle w:val="ListBullet"/>
      </w:pPr>
      <w:r w:rsidRPr="00F93A16">
        <w:t>potential hazards and risks associated with lungeing horses:</w:t>
      </w:r>
    </w:p>
    <w:p w:rsidR="00000000" w:rsidRPr="00F93A16" w:rsidP="00F93A16">
      <w:pPr>
        <w:pStyle w:val="ListBullet2"/>
      </w:pPr>
      <w:r w:rsidRPr="00F93A16">
        <w:t>horse behaviour</w:t>
      </w:r>
    </w:p>
    <w:p w:rsidR="00000000" w:rsidRPr="00F93A16" w:rsidP="00F93A16">
      <w:pPr>
        <w:pStyle w:val="ListBullet2"/>
      </w:pPr>
      <w:r w:rsidRPr="00F93A16">
        <w:t>other horses in vicinity</w:t>
      </w:r>
    </w:p>
    <w:p w:rsidR="00000000" w:rsidRPr="00F93A16" w:rsidP="00F93A16">
      <w:pPr>
        <w:pStyle w:val="ListBullet2"/>
      </w:pPr>
      <w:r w:rsidRPr="00F93A16">
        <w:t xml:space="preserve">handler </w:t>
      </w:r>
      <w:r w:rsidRPr="00F93A16">
        <w:t>skills and techniques</w:t>
      </w:r>
    </w:p>
    <w:p w:rsidR="00000000" w:rsidRPr="00F93A16" w:rsidP="00F93A16">
      <w:pPr>
        <w:pStyle w:val="ListBullet2"/>
      </w:pPr>
      <w:r w:rsidRPr="00F93A16">
        <w:t>surface variations</w:t>
      </w:r>
    </w:p>
    <w:p w:rsidR="00000000" w:rsidRPr="00F93A16" w:rsidP="00F93A16">
      <w:pPr>
        <w:pStyle w:val="ListBullet2"/>
      </w:pPr>
      <w:r w:rsidRPr="00F93A16">
        <w:t>area not fenced or confined</w:t>
      </w:r>
    </w:p>
    <w:p w:rsidR="00000000" w:rsidRPr="00F93A16" w:rsidP="00F93A16">
      <w:pPr>
        <w:pStyle w:val="ListBullet"/>
      </w:pPr>
      <w:r w:rsidRPr="00F93A16">
        <w:t>symptoms and signs of illness and injury during and after lungeing</w:t>
      </w:r>
    </w:p>
    <w:p w:rsidR="00000000" w:rsidRPr="00F93A16" w:rsidP="00F93A16">
      <w:pPr>
        <w:pStyle w:val="ListBullet"/>
      </w:pPr>
      <w:r w:rsidRPr="00F93A16">
        <w:t>styles of lunge exercise and exercise routines</w:t>
      </w:r>
    </w:p>
    <w:p w:rsidR="00000000" w:rsidRPr="00F93A16" w:rsidP="00F93A16">
      <w:pPr>
        <w:pStyle w:val="ListBullet"/>
      </w:pPr>
      <w:r w:rsidRPr="00F93A16">
        <w:t>types of working gear required for lungeing horses</w:t>
      </w:r>
    </w:p>
    <w:p w:rsidR="00000000" w:rsidRPr="00F93A16" w:rsidP="00F93A16">
      <w:pPr>
        <w:pStyle w:val="ListBullet"/>
      </w:pPr>
      <w:r w:rsidRPr="00F93A16">
        <w:t xml:space="preserve">types of injury that </w:t>
      </w:r>
      <w:r w:rsidRPr="00F93A16">
        <w:t>may be sustained during lunge exercise</w:t>
      </w:r>
    </w:p>
    <w:p w:rsidR="00000000" w:rsidRPr="00F93A16" w:rsidP="00F93A16">
      <w:pPr>
        <w:pStyle w:val="ListBullet"/>
      </w:pPr>
      <w:r w:rsidRPr="00F93A16">
        <w:t>animal welfare practices in relation to lunge exercise.</w:t>
      </w:r>
    </w:p>
    <w:p w:rsidR="00000000" w:rsidRPr="00F93A16" w:rsidP="00F93A16">
      <w:pPr>
        <w:pStyle w:val="AllowPageBreak"/>
      </w:pPr>
    </w:p>
    <w:p w:rsidR="00000000" w:rsidRPr="00F93A16" w:rsidP="00F93A16">
      <w:pPr>
        <w:pStyle w:val="Heading1"/>
      </w:pPr>
      <w:bookmarkStart w:id="4" w:name="O_862637"/>
      <w:bookmarkEnd w:id="4"/>
      <w:r w:rsidRPr="00F93A16">
        <w:t>Assessment Conditions</w:t>
      </w:r>
    </w:p>
    <w:p w:rsidR="00000000" w:rsidRPr="00F93A16" w:rsidP="007E7897">
      <w:pPr>
        <w:pStyle w:val="BodyText"/>
      </w:pPr>
      <w:r w:rsidRPr="00F93A16">
        <w:t>Assessment of skills must take place under the following conditions:</w:t>
      </w:r>
    </w:p>
    <w:p w:rsidR="00000000" w:rsidRPr="00F93A16" w:rsidP="00F93A16">
      <w:pPr>
        <w:pStyle w:val="ListBullet"/>
      </w:pPr>
      <w:r w:rsidRPr="00F93A16">
        <w:t>physical conditions:</w:t>
      </w:r>
    </w:p>
    <w:p w:rsidR="00000000" w:rsidRPr="00F93A16" w:rsidP="00F93A16">
      <w:pPr>
        <w:pStyle w:val="ListBullet2"/>
      </w:pPr>
      <w:r w:rsidRPr="00F93A16">
        <w:t>a workplace fenced arena or round yard, or an environment that accurately represents workplace conditions</w:t>
      </w:r>
    </w:p>
    <w:p w:rsidR="00000000" w:rsidRPr="00F93A16" w:rsidP="00F93A16">
      <w:pPr>
        <w:pStyle w:val="ListBullet"/>
      </w:pPr>
      <w:r w:rsidRPr="00F93A16">
        <w:t>resources, equipment and materials:</w:t>
      </w:r>
    </w:p>
    <w:p w:rsidR="00000000" w:rsidRPr="00F93A16" w:rsidP="00F93A16">
      <w:pPr>
        <w:pStyle w:val="ListBullet2"/>
      </w:pPr>
      <w:r w:rsidRPr="00F93A16">
        <w:t xml:space="preserve">various compliant and manageable horses (inexperienced in lungeing) assessed as suitable for the experience and </w:t>
      </w:r>
      <w:r w:rsidRPr="00F93A16">
        <w:t>skill of the individual</w:t>
      </w:r>
    </w:p>
    <w:p w:rsidR="00000000" w:rsidRPr="00F93A16" w:rsidP="00F93A16">
      <w:pPr>
        <w:pStyle w:val="ListBullet2"/>
      </w:pPr>
      <w:r w:rsidRPr="00F93A16">
        <w:t>appropriate tack for individual, horse and lungeing activities</w:t>
      </w:r>
    </w:p>
    <w:p w:rsidR="00000000" w:rsidRPr="00F93A16" w:rsidP="00F93A16">
      <w:pPr>
        <w:pStyle w:val="ListBullet2"/>
      </w:pPr>
      <w:r w:rsidRPr="00F93A16">
        <w:t>PPE, correctly fitted and applicable to lungeing exercise, for the individual.</w:t>
      </w:r>
    </w:p>
    <w:p w:rsidR="00000000" w:rsidRPr="00F93A16" w:rsidP="00F93A16">
      <w:pPr>
        <w:pStyle w:val="BodyText"/>
      </w:pPr>
    </w:p>
    <w:p w:rsidR="00000000" w:rsidRPr="00F93A16" w:rsidP="007E7897">
      <w:pPr>
        <w:pStyle w:val="BodyText"/>
      </w:pPr>
      <w:r w:rsidRPr="00F93A16">
        <w:t xml:space="preserve">Training and assessment strategies must show evidence of the use of guidance provided in </w:t>
      </w:r>
      <w:r w:rsidRPr="00F93A16">
        <w:t xml:space="preserve">the </w:t>
      </w:r>
      <w:r w:rsidRPr="00F93A16">
        <w:rPr>
          <w:rStyle w:val="Emphasis"/>
        </w:rPr>
        <w:t>Companion Volume: User Guide: Safety in Equine Training</w:t>
      </w:r>
      <w:r w:rsidRPr="00F93A16">
        <w:t>.</w:t>
      </w:r>
    </w:p>
    <w:p w:rsidR="00000000" w:rsidRPr="00F93A16" w:rsidP="007E7897">
      <w:pPr>
        <w:pStyle w:val="BodyText"/>
      </w:pPr>
      <w:r w:rsidRPr="00F93A16">
        <w:t>Assessors of this unit must satisfy the requirements for assessors in applicable vocational education and training legislation, frameworks and/or standards.</w:t>
      </w:r>
    </w:p>
    <w:p w:rsidR="00000000" w:rsidRPr="00F93A16" w:rsidP="00F93A16">
      <w:pPr>
        <w:pStyle w:val="Heading1"/>
      </w:pPr>
      <w:bookmarkStart w:id="5" w:name="O_862640"/>
      <w:bookmarkEnd w:id="5"/>
      <w:r w:rsidRPr="00F93A16">
        <w:t>Links</w:t>
      </w:r>
    </w:p>
    <w:p w:rsidR="00000000" w:rsidRPr="00F93A16" w:rsidP="007E7897">
      <w:pPr>
        <w:pStyle w:val="BodyText"/>
      </w:pPr>
      <w:r w:rsidRPr="00F93A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7285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93A16" w:rsidP="00F93A16"/>
    <w:sectPr w:rsidSect="00F93A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16" w:rsidRPr="007E7897" w:rsidP="007E7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97" w:rsidP="00F93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897" w:rsidP="00F93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7897" w:rsidP="00F93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A16" w:rsidRPr="007E7897" w:rsidP="007E7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97" w:rsidRPr="002D2AF8" w:rsidP="00F93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ACMEQU301 Introduce horses to lunge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E7897" w:rsidP="00F93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06F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87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2B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A16"/>
  </w:style>
  <w:style w:type="character" w:customStyle="1" w:styleId="Heading1Char">
    <w:name w:val="Heading 1 Char"/>
    <w:basedOn w:val="DefaultParagraphFont"/>
    <w:link w:val="Heading1"/>
    <w:rsid w:val="00F93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A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A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A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A16"/>
    <w:rPr>
      <w:b/>
      <w:spacing w:val="0"/>
    </w:rPr>
  </w:style>
  <w:style w:type="paragraph" w:styleId="ListBullet2">
    <w:name w:val="List Bullet 2"/>
    <w:basedOn w:val="List2"/>
    <w:rsid w:val="00F93A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3A16"/>
    <w:rPr>
      <w:i/>
    </w:rPr>
  </w:style>
  <w:style w:type="paragraph" w:customStyle="1" w:styleId="SuperHeading">
    <w:name w:val="SuperHeading"/>
    <w:basedOn w:val="Normal"/>
    <w:rsid w:val="00F93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A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A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A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A16"/>
  </w:style>
  <w:style w:type="paragraph" w:styleId="TableofFigures">
    <w:name w:val="table of figures"/>
    <w:basedOn w:val="Normal"/>
    <w:next w:val="Normal"/>
    <w:semiHidden/>
    <w:rsid w:val="00F93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A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3A16"/>
    <w:rPr>
      <w:rFonts w:ascii="Wingdings" w:hAnsi="Wingdings"/>
    </w:rPr>
  </w:style>
  <w:style w:type="paragraph" w:customStyle="1" w:styleId="TableHeading">
    <w:name w:val="Table Heading"/>
    <w:basedOn w:val="HeadingBase"/>
    <w:rsid w:val="00F93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A16"/>
    <w:rPr>
      <w:color w:val="0033CC"/>
      <w:u w:val="none"/>
    </w:rPr>
  </w:style>
  <w:style w:type="paragraph" w:customStyle="1" w:styleId="BodyTextRight">
    <w:name w:val="Body Text Right"/>
    <w:basedOn w:val="BodyText"/>
    <w:rsid w:val="00F93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A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A16"/>
    <w:rPr>
      <w:sz w:val="32"/>
    </w:rPr>
  </w:style>
  <w:style w:type="paragraph" w:customStyle="1" w:styleId="HeadingProcedure">
    <w:name w:val="Heading Procedure"/>
    <w:basedOn w:val="HeadingBase"/>
    <w:next w:val="Normal"/>
    <w:rsid w:val="00F93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A16"/>
    <w:pPr>
      <w:spacing w:before="60" w:after="60"/>
    </w:pPr>
  </w:style>
  <w:style w:type="paragraph" w:styleId="ListContinue">
    <w:name w:val="List Continue"/>
    <w:basedOn w:val="List"/>
    <w:rsid w:val="00F93A16"/>
    <w:pPr>
      <w:ind w:firstLine="0"/>
    </w:pPr>
  </w:style>
  <w:style w:type="paragraph" w:customStyle="1" w:styleId="ListNote">
    <w:name w:val="List Note"/>
    <w:basedOn w:val="List"/>
    <w:rsid w:val="00F93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A16"/>
    <w:rPr>
      <w:rFonts w:ascii="Courier New" w:hAnsi="Courier New"/>
    </w:rPr>
  </w:style>
  <w:style w:type="paragraph" w:customStyle="1" w:styleId="NoteBullet">
    <w:name w:val="Note Bullet"/>
    <w:basedOn w:val="Note"/>
    <w:rsid w:val="00F93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A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3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A16"/>
    <w:rPr>
      <w:b/>
      <w:smallCaps/>
    </w:rPr>
  </w:style>
  <w:style w:type="paragraph" w:customStyle="1" w:styleId="TableListNumber">
    <w:name w:val="Table List Number"/>
    <w:basedOn w:val="ListNumber"/>
    <w:rsid w:val="00F93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A16"/>
    <w:pPr>
      <w:numPr>
        <w:numId w:val="9"/>
      </w:numPr>
    </w:pPr>
  </w:style>
  <w:style w:type="paragraph" w:customStyle="1" w:styleId="ListAlpha2">
    <w:name w:val="List Alpha 2"/>
    <w:basedOn w:val="List2"/>
    <w:rsid w:val="00F93A16"/>
    <w:pPr>
      <w:numPr>
        <w:numId w:val="8"/>
      </w:numPr>
    </w:pPr>
  </w:style>
  <w:style w:type="paragraph" w:styleId="List2">
    <w:name w:val="List 2"/>
    <w:basedOn w:val="BodyText"/>
    <w:rsid w:val="00F93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A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A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3A16"/>
    <w:pPr>
      <w:numPr>
        <w:numId w:val="4"/>
      </w:numPr>
    </w:pPr>
  </w:style>
  <w:style w:type="paragraph" w:styleId="ListContinue2">
    <w:name w:val="List Continue 2"/>
    <w:basedOn w:val="List2"/>
    <w:rsid w:val="00F93A16"/>
    <w:pPr>
      <w:ind w:firstLine="0"/>
    </w:pPr>
  </w:style>
  <w:style w:type="paragraph" w:styleId="ListContinue3">
    <w:name w:val="List Continue 3"/>
    <w:basedOn w:val="List3"/>
    <w:rsid w:val="00F93A16"/>
    <w:pPr>
      <w:ind w:left="1021" w:firstLine="0"/>
    </w:pPr>
  </w:style>
  <w:style w:type="paragraph" w:styleId="ListContinue4">
    <w:name w:val="List Continue 4"/>
    <w:basedOn w:val="List4"/>
    <w:rsid w:val="00F93A16"/>
    <w:pPr>
      <w:ind w:firstLine="0"/>
    </w:pPr>
  </w:style>
  <w:style w:type="paragraph" w:styleId="ListContinue5">
    <w:name w:val="List Continue 5"/>
    <w:basedOn w:val="List5"/>
    <w:rsid w:val="00F93A16"/>
    <w:pPr>
      <w:ind w:firstLine="0"/>
    </w:pPr>
  </w:style>
  <w:style w:type="paragraph" w:styleId="ListNumber3">
    <w:name w:val="List Number 3"/>
    <w:basedOn w:val="List3"/>
    <w:rsid w:val="00F93A16"/>
    <w:pPr>
      <w:numPr>
        <w:numId w:val="5"/>
      </w:numPr>
    </w:pPr>
  </w:style>
  <w:style w:type="paragraph" w:styleId="ListNumber4">
    <w:name w:val="List Number 4"/>
    <w:basedOn w:val="List4"/>
    <w:rsid w:val="00F93A16"/>
    <w:pPr>
      <w:numPr>
        <w:numId w:val="6"/>
      </w:numPr>
    </w:pPr>
  </w:style>
  <w:style w:type="paragraph" w:styleId="ListNumber5">
    <w:name w:val="List Number 5"/>
    <w:basedOn w:val="List5"/>
    <w:rsid w:val="00F93A16"/>
    <w:pPr>
      <w:numPr>
        <w:numId w:val="7"/>
      </w:numPr>
    </w:pPr>
  </w:style>
  <w:style w:type="paragraph" w:styleId="BlockText">
    <w:name w:val="Block Text"/>
    <w:basedOn w:val="Normal"/>
    <w:rsid w:val="00F93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A16"/>
    <w:rPr>
      <w:sz w:val="16"/>
      <w:vertAlign w:val="superscript"/>
    </w:rPr>
  </w:style>
  <w:style w:type="character" w:customStyle="1" w:styleId="Symbols">
    <w:name w:val="Symbols"/>
    <w:basedOn w:val="DefaultParagraphFont"/>
    <w:rsid w:val="00F93A16"/>
    <w:rPr>
      <w:rFonts w:ascii="Symbol" w:hAnsi="Symbol"/>
    </w:rPr>
  </w:style>
  <w:style w:type="character" w:customStyle="1" w:styleId="MenuOptions">
    <w:name w:val="Menu Options"/>
    <w:basedOn w:val="DefaultParagraphFont"/>
    <w:rsid w:val="00F93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A16"/>
    <w:rPr>
      <w:b/>
    </w:rPr>
  </w:style>
  <w:style w:type="character" w:customStyle="1" w:styleId="Underlined">
    <w:name w:val="Underlined"/>
    <w:basedOn w:val="DefaultParagraphFont"/>
    <w:rsid w:val="00F93A16"/>
    <w:rPr>
      <w:u w:val="single"/>
    </w:rPr>
  </w:style>
  <w:style w:type="paragraph" w:customStyle="1" w:styleId="TableBodyTextRight">
    <w:name w:val="Table Body Text Right"/>
    <w:basedOn w:val="TableBodyText"/>
    <w:rsid w:val="00F93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A16"/>
    <w:rPr>
      <w:sz w:val="18"/>
    </w:rPr>
  </w:style>
  <w:style w:type="paragraph" w:customStyle="1" w:styleId="BodySmallRight">
    <w:name w:val="Body Small Right"/>
    <w:basedOn w:val="BodyTextRight"/>
    <w:rsid w:val="00F93A16"/>
    <w:rPr>
      <w:sz w:val="18"/>
      <w:szCs w:val="18"/>
    </w:rPr>
  </w:style>
  <w:style w:type="paragraph" w:customStyle="1" w:styleId="MarginEdition">
    <w:name w:val="Margin Edition"/>
    <w:basedOn w:val="MarginNote"/>
    <w:rsid w:val="00F93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A16"/>
    <w:rPr>
      <w:sz w:val="2"/>
      <w:szCs w:val="2"/>
    </w:rPr>
  </w:style>
  <w:style w:type="character" w:customStyle="1" w:styleId="Small">
    <w:name w:val="Small"/>
    <w:basedOn w:val="DefaultParagraphFont"/>
    <w:rsid w:val="00F93A16"/>
    <w:rPr>
      <w:sz w:val="16"/>
    </w:rPr>
  </w:style>
  <w:style w:type="paragraph" w:customStyle="1" w:styleId="WideTable">
    <w:name w:val="Wide Table"/>
    <w:basedOn w:val="Normal"/>
    <w:rsid w:val="00F93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A16"/>
  </w:style>
  <w:style w:type="paragraph" w:styleId="Quote">
    <w:name w:val="Quote"/>
    <w:basedOn w:val="Heading1"/>
    <w:link w:val="QuoteChar"/>
    <w:qFormat/>
    <w:rsid w:val="00F93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A16"/>
    <w:pPr>
      <w:pageBreakBefore/>
    </w:pPr>
  </w:style>
  <w:style w:type="paragraph" w:customStyle="1" w:styleId="Border">
    <w:name w:val="Border"/>
    <w:basedOn w:val="Normal"/>
    <w:qFormat/>
    <w:rsid w:val="00F93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A16"/>
    <w:rPr>
      <w:u w:val="single"/>
    </w:rPr>
  </w:style>
  <w:style w:type="character" w:customStyle="1" w:styleId="BoldandItalics">
    <w:name w:val="Bold and Italics"/>
    <w:qFormat/>
    <w:rsid w:val="00F93A16"/>
    <w:rPr>
      <w:b/>
      <w:i/>
      <w:u w:val="none"/>
    </w:rPr>
  </w:style>
  <w:style w:type="paragraph" w:styleId="BalloonText">
    <w:name w:val="Balloon Text"/>
    <w:basedOn w:val="Normal"/>
    <w:link w:val="BalloonTextChar"/>
    <w:rsid w:val="00F93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A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A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A16"/>
    <w:pPr>
      <w:spacing w:before="0" w:after="0"/>
    </w:pPr>
  </w:style>
  <w:style w:type="paragraph" w:customStyle="1" w:styleId="BodyTextBold">
    <w:name w:val="Body Text Bold"/>
    <w:basedOn w:val="BodyText"/>
    <w:qFormat/>
    <w:rsid w:val="00F93A16"/>
    <w:rPr>
      <w:b/>
    </w:rPr>
  </w:style>
  <w:style w:type="character" w:styleId="Hyperlink">
    <w:name w:val="Hyperlink"/>
    <w:basedOn w:val="DefaultParagraphFont"/>
    <w:uiPriority w:val="99"/>
    <w:unhideWhenUsed/>
    <w:rsid w:val="007E7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3300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ACMEQU301 Introduce horses to lunge exercise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