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A59" w:rsidP="004F1A59">
      <w:pPr>
        <w:pStyle w:val="Title"/>
      </w:pPr>
      <w:r>
        <w:fldChar w:fldCharType="begin"/>
      </w:r>
      <w:r>
        <w:instrText xml:space="preserve"> TITLE   \* MERGEFORMAT </w:instrText>
      </w:r>
      <w:r>
        <w:fldChar w:fldCharType="separate"/>
      </w:r>
      <w:r>
        <w:t>ACMEQU215 Provide daily care for horses</w:t>
      </w:r>
      <w:r>
        <w:fldChar w:fldCharType="end"/>
      </w:r>
    </w:p>
    <w:p w:rsidR="004F1A59" w:rsidP="004F1A59">
      <w:pPr>
        <w:pStyle w:val="Version"/>
        <w:sectPr w:rsidSect="001C6A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6ABB" w:rsidP="001C6ABB">
      <w:pPr>
        <w:pStyle w:val="SuperHeading"/>
      </w:pPr>
      <w:r w:rsidRPr="001C6ABB">
        <w:t>ACMEQU215 Provide daily care for horses</w:t>
      </w:r>
    </w:p>
    <w:p w:rsidR="00000000" w:rsidRPr="001C6ABB" w:rsidP="001C6ABB">
      <w:pPr>
        <w:pStyle w:val="Heading1"/>
      </w:pPr>
      <w:bookmarkStart w:id="1" w:name="O_1212149"/>
      <w:bookmarkEnd w:id="1"/>
      <w:r w:rsidRPr="001C6ABB">
        <w:t>Modification History</w:t>
      </w:r>
    </w:p>
    <w:tbl>
      <w:tblPr>
        <w:tblW w:w="9520" w:type="dxa"/>
        <w:tblLayout w:type="fixed"/>
        <w:tblCellMar>
          <w:left w:w="62" w:type="dxa"/>
          <w:right w:w="62" w:type="dxa"/>
        </w:tblCellMar>
        <w:tblLook w:val="0000"/>
      </w:tblPr>
      <w:tblGrid>
        <w:gridCol w:w="2580"/>
        <w:gridCol w:w="6940"/>
      </w:tblGrid>
      <w:tr w:rsidTr="001C6A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Bold"/>
              <w:rPr>
                <w:lang w:val="en-NZ"/>
              </w:rPr>
            </w:pPr>
            <w:r w:rsidRPr="001C6AB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Bold"/>
              <w:rPr>
                <w:lang w:val="en-NZ"/>
              </w:rPr>
            </w:pPr>
            <w:r w:rsidRPr="001C6ABB">
              <w:t>Comments</w:t>
            </w:r>
          </w:p>
        </w:tc>
      </w:tr>
      <w:tr w:rsidTr="001C6A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
              <w:rPr>
                <w:lang w:val="en-NZ"/>
              </w:rPr>
            </w:pPr>
            <w:r w:rsidRPr="001C6AB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ABB" w:rsidP="001C6ABB">
            <w:pPr>
              <w:pStyle w:val="BodyText"/>
            </w:pPr>
            <w:r w:rsidRPr="001C6ABB">
              <w:t>This version released with ACM Animal Care and Management Training Package Version 5.0.</w:t>
            </w:r>
          </w:p>
        </w:tc>
      </w:tr>
    </w:tbl>
    <w:p w:rsidR="00000000" w:rsidRPr="001C6ABB" w:rsidP="001C6ABB">
      <w:pPr>
        <w:pStyle w:val="BodyText"/>
      </w:pPr>
    </w:p>
    <w:p w:rsidR="00000000" w:rsidRPr="001C6ABB" w:rsidP="001C6ABB">
      <w:pPr>
        <w:pStyle w:val="AllowPageBreak"/>
      </w:pPr>
    </w:p>
    <w:p w:rsidR="00000000" w:rsidRPr="001C6ABB" w:rsidP="001C6ABB">
      <w:pPr>
        <w:pStyle w:val="Heading1"/>
      </w:pPr>
      <w:bookmarkStart w:id="2" w:name="O_1212150"/>
      <w:bookmarkEnd w:id="2"/>
      <w:r w:rsidRPr="001C6ABB">
        <w:t>Application</w:t>
      </w:r>
    </w:p>
    <w:p w:rsidR="00000000" w:rsidRPr="001C6ABB" w:rsidP="004F1A59">
      <w:pPr>
        <w:pStyle w:val="BodyText"/>
      </w:pPr>
      <w:r w:rsidRPr="001C6ABB">
        <w:t>This unit of competency describes the skills and knowledge required to provide daily c</w:t>
      </w:r>
      <w:r w:rsidRPr="001C6ABB">
        <w:t>are for horses, including cleaning stables, feeding and grooming.</w:t>
      </w:r>
    </w:p>
    <w:p w:rsidR="00000000" w:rsidRPr="001C6ABB" w:rsidP="004F1A59">
      <w:pPr>
        <w:pStyle w:val="BodyText"/>
      </w:pPr>
      <w:r w:rsidRPr="001C6ABB">
        <w:t>This unit applies to workers who undertake routine horse care tasks under supervision. Work environments may include stables, small enclosed areas, paddocks and yards.</w:t>
      </w:r>
    </w:p>
    <w:p w:rsidR="00000000" w:rsidRPr="001C6ABB" w:rsidP="004F1A59">
      <w:pPr>
        <w:pStyle w:val="BodyText"/>
      </w:pPr>
      <w:r w:rsidRPr="001C6ABB">
        <w:t>Commonwealth and state</w:t>
      </w:r>
      <w:r w:rsidRPr="001C6ABB">
        <w:t>/territory health and safety and animal welfare legislation, regulations and codes of practice relevant to interacting with horses apply to workers in this industry. Requirements vary between industry sectors and jurisdictions.</w:t>
      </w:r>
    </w:p>
    <w:p w:rsidR="00000000" w:rsidRPr="001C6ABB" w:rsidP="004F1A59">
      <w:pPr>
        <w:pStyle w:val="BodyText"/>
      </w:pPr>
      <w:r w:rsidRPr="001C6ABB">
        <w:t>No licensing, legislative or</w:t>
      </w:r>
      <w:r w:rsidRPr="001C6ABB">
        <w:t xml:space="preserve"> certification requirements apply to this unit at the time of publication.</w:t>
      </w:r>
    </w:p>
    <w:p w:rsidR="00000000" w:rsidRPr="001C6ABB" w:rsidP="001C6ABB">
      <w:pPr>
        <w:pStyle w:val="Heading1"/>
      </w:pPr>
      <w:bookmarkStart w:id="3" w:name="O_1212151"/>
      <w:bookmarkEnd w:id="3"/>
      <w:r w:rsidRPr="001C6ABB">
        <w:t>Pre-requisite Unit</w:t>
      </w:r>
    </w:p>
    <w:p w:rsidR="00000000" w:rsidRPr="001C6ABB" w:rsidP="004F1A59">
      <w:pPr>
        <w:pStyle w:val="BodyText"/>
      </w:pPr>
      <w:r w:rsidRPr="001C6ABB">
        <w:t>ACMEQU212 Handle horses safely</w:t>
      </w:r>
    </w:p>
    <w:p w:rsidR="00000000" w:rsidRPr="001C6ABB" w:rsidP="001C6ABB">
      <w:pPr>
        <w:pStyle w:val="Heading1"/>
      </w:pPr>
      <w:bookmarkStart w:id="4" w:name="O_1212153"/>
      <w:bookmarkEnd w:id="4"/>
      <w:r w:rsidRPr="001C6ABB">
        <w:t>Unit Sector</w:t>
      </w:r>
    </w:p>
    <w:p w:rsidR="00000000" w:rsidRPr="001C6ABB" w:rsidP="004F1A59">
      <w:pPr>
        <w:pStyle w:val="BodyText"/>
      </w:pPr>
      <w:r w:rsidRPr="001C6ABB">
        <w:t>Equine (EQU)</w:t>
      </w:r>
    </w:p>
    <w:p w:rsidR="00000000" w:rsidRPr="001C6ABB" w:rsidP="001C6ABB">
      <w:pPr>
        <w:pStyle w:val="Heading1"/>
      </w:pPr>
      <w:bookmarkStart w:id="5" w:name="O_1212154"/>
      <w:bookmarkEnd w:id="5"/>
      <w:r w:rsidRPr="001C6ABB">
        <w:t>Elements and Performance Criteria</w:t>
      </w:r>
    </w:p>
    <w:tbl>
      <w:tblPr>
        <w:tblW w:w="9520" w:type="dxa"/>
        <w:tblLayout w:type="fixed"/>
        <w:tblCellMar>
          <w:left w:w="62" w:type="dxa"/>
          <w:right w:w="62" w:type="dxa"/>
        </w:tblCellMar>
        <w:tblLook w:val="0000"/>
      </w:tblPr>
      <w:tblGrid>
        <w:gridCol w:w="2580"/>
        <w:gridCol w:w="6940"/>
      </w:tblGrid>
      <w:tr w:rsidTr="004F1A5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6ABB">
            <w:pPr>
              <w:pStyle w:val="BodyTextBold"/>
              <w:rPr>
                <w:lang w:val="en-NZ"/>
              </w:rPr>
            </w:pPr>
            <w:r w:rsidRPr="001C6AB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6ABB">
            <w:pPr>
              <w:pStyle w:val="BodyTextBold"/>
              <w:rPr>
                <w:lang w:val="en-NZ"/>
              </w:rPr>
            </w:pPr>
            <w:r w:rsidRPr="001C6ABB">
              <w:t>Performance Criteria</w:t>
            </w:r>
          </w:p>
        </w:tc>
      </w:tr>
      <w:tr w:rsidTr="004F1A5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6ABB" w:rsidP="001C6ABB">
            <w:pPr>
              <w:pStyle w:val="BodyText"/>
            </w:pPr>
            <w:r w:rsidRPr="001C6AB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
              <w:rPr>
                <w:lang w:val="en-NZ"/>
              </w:rPr>
            </w:pPr>
            <w:r w:rsidRPr="001C6ABB">
              <w:rPr>
                <w:rStyle w:val="Emphasis"/>
              </w:rPr>
              <w:t>Performance criteria describe the performance needed to demonstrate achievement of the element.</w:t>
            </w:r>
          </w:p>
        </w:tc>
      </w:tr>
      <w:tr w:rsidTr="004F1A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
              <w:rPr>
                <w:lang w:val="en-NZ"/>
              </w:rPr>
            </w:pPr>
            <w:r w:rsidRPr="001C6ABB">
              <w:t>1. Prepare to work with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ABB" w:rsidP="001C6ABB">
            <w:pPr>
              <w:pStyle w:val="BodyText"/>
            </w:pPr>
            <w:r w:rsidRPr="001C6ABB">
              <w:t>1.1 Confirm work program with supervisor</w:t>
            </w:r>
          </w:p>
          <w:p w:rsidR="00000000" w:rsidRPr="001C6ABB" w:rsidP="001C6ABB">
            <w:pPr>
              <w:pStyle w:val="BodyText"/>
            </w:pPr>
            <w:r w:rsidRPr="001C6ABB">
              <w:t>1.2 Identify hazards, a</w:t>
            </w:r>
            <w:r w:rsidRPr="001C6ABB">
              <w:t>ssess risks, and control and/or report risks prior to commencing tasks</w:t>
            </w:r>
          </w:p>
          <w:p w:rsidR="00000000" w:rsidRPr="001C6ABB" w:rsidP="001C6ABB">
            <w:pPr>
              <w:pStyle w:val="BodyText"/>
            </w:pPr>
            <w:r w:rsidRPr="001C6ABB">
              <w:t xml:space="preserve">1.3 Select, check and maintain work tools and equipment required for </w:t>
            </w:r>
            <w:r w:rsidRPr="001C6ABB">
              <w:t>the tasks</w:t>
            </w:r>
          </w:p>
          <w:p w:rsidR="00000000" w:rsidP="001C6ABB">
            <w:pPr>
              <w:pStyle w:val="BodyText"/>
              <w:rPr>
                <w:lang w:val="en-NZ"/>
              </w:rPr>
            </w:pPr>
            <w:r w:rsidRPr="001C6ABB">
              <w:t>1.4 Select and fit personal protective equipment (PPE) appropriate for tasks</w:t>
            </w:r>
          </w:p>
        </w:tc>
      </w:tr>
      <w:tr w:rsidTr="004F1A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
              <w:rPr>
                <w:lang w:val="en-NZ"/>
              </w:rPr>
            </w:pPr>
            <w:r w:rsidRPr="001C6ABB">
              <w:t>2. Clean stables or small horse enclosure and surrounding areas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ABB" w:rsidP="001C6ABB">
            <w:pPr>
              <w:pStyle w:val="BodyText"/>
            </w:pPr>
            <w:r w:rsidRPr="001C6ABB">
              <w:t>2.1 Select cleaning and disinfecting products suitable for use around horses and people, according to workplace health and hygiene procedures</w:t>
            </w:r>
          </w:p>
          <w:p w:rsidR="00000000" w:rsidRPr="001C6ABB" w:rsidP="001C6ABB">
            <w:pPr>
              <w:pStyle w:val="BodyText"/>
            </w:pPr>
            <w:r w:rsidRPr="001C6ABB">
              <w:t>2.2 Remove horse from stable or small horse enclos</w:t>
            </w:r>
            <w:r w:rsidRPr="001C6ABB">
              <w:t>ure and secure at a suitable location using safe and low stress handling techniques</w:t>
            </w:r>
          </w:p>
          <w:p w:rsidR="00000000" w:rsidRPr="001C6ABB" w:rsidP="001C6ABB">
            <w:pPr>
              <w:pStyle w:val="BodyText"/>
            </w:pPr>
            <w:r w:rsidRPr="001C6ABB">
              <w:t>2.3 Clean stable or small horse enclosure and replace bedding or flooring materials if required</w:t>
            </w:r>
          </w:p>
          <w:p w:rsidR="00000000" w:rsidRPr="001C6ABB" w:rsidP="001C6ABB">
            <w:pPr>
              <w:pStyle w:val="BodyText"/>
            </w:pPr>
            <w:r w:rsidRPr="001C6ABB">
              <w:t xml:space="preserve">2.4 Dispose of stale feed, soiled bedding or flooring materials, manure and </w:t>
            </w:r>
            <w:r w:rsidRPr="001C6ABB">
              <w:t>other waste products according to workplace procedures</w:t>
            </w:r>
          </w:p>
          <w:p w:rsidR="00000000" w:rsidRPr="001C6ABB" w:rsidP="001C6ABB">
            <w:pPr>
              <w:pStyle w:val="BodyText"/>
            </w:pPr>
            <w:r w:rsidRPr="001C6ABB">
              <w:t xml:space="preserve">2.5 Clean other horse holding areas, and report maintenance requirements </w:t>
            </w:r>
          </w:p>
          <w:p w:rsidR="00000000" w:rsidP="001C6ABB">
            <w:pPr>
              <w:pStyle w:val="BodyText"/>
              <w:rPr>
                <w:lang w:val="en-NZ"/>
              </w:rPr>
            </w:pPr>
            <w:r w:rsidRPr="001C6ABB">
              <w:t xml:space="preserve">2.6 Clean, maintain and store tools and equipment and horse gear </w:t>
            </w:r>
          </w:p>
        </w:tc>
      </w:tr>
      <w:tr w:rsidTr="004F1A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
              <w:rPr>
                <w:lang w:val="en-NZ"/>
              </w:rPr>
            </w:pPr>
            <w:r w:rsidRPr="001C6ABB">
              <w:t>3. Provide feed and water to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ABB" w:rsidP="001C6ABB">
            <w:pPr>
              <w:pStyle w:val="BodyText"/>
            </w:pPr>
            <w:r w:rsidRPr="001C6ABB">
              <w:t>3.1 Clean feed and water</w:t>
            </w:r>
            <w:r w:rsidRPr="001C6ABB">
              <w:t>ing equipment and containers</w:t>
            </w:r>
          </w:p>
          <w:p w:rsidR="00000000" w:rsidRPr="001C6ABB" w:rsidP="001C6ABB">
            <w:pPr>
              <w:pStyle w:val="BodyText"/>
            </w:pPr>
            <w:r w:rsidRPr="001C6ABB">
              <w:t>3.2 Check feed and water supplies, and identify, remove and report contaminated feed and water as required</w:t>
            </w:r>
          </w:p>
          <w:p w:rsidR="00000000" w:rsidRPr="001C6ABB" w:rsidP="001C6ABB">
            <w:pPr>
              <w:pStyle w:val="BodyText"/>
            </w:pPr>
            <w:r w:rsidRPr="001C6ABB">
              <w:t>3.3 Prepare and distribute feed and water to horses according to horse requirements and workplace safety, quality and pe</w:t>
            </w:r>
            <w:r w:rsidRPr="001C6ABB">
              <w:t>st control procedures</w:t>
            </w:r>
          </w:p>
          <w:p w:rsidR="00000000" w:rsidP="001C6ABB">
            <w:pPr>
              <w:pStyle w:val="BodyText"/>
              <w:rPr>
                <w:lang w:val="en-NZ"/>
              </w:rPr>
            </w:pPr>
            <w:r w:rsidRPr="001C6ABB">
              <w:t>3.4 Identify, record and report irregularities in individual horse eating and drinking patterns to supervisor</w:t>
            </w:r>
          </w:p>
        </w:tc>
      </w:tr>
      <w:tr w:rsidTr="004F1A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
              <w:rPr>
                <w:lang w:val="en-NZ"/>
              </w:rPr>
            </w:pPr>
            <w:r w:rsidRPr="001C6ABB">
              <w:t>4. Groom a horse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ABB" w:rsidP="001C6ABB">
            <w:pPr>
              <w:pStyle w:val="BodyText"/>
            </w:pPr>
            <w:r w:rsidRPr="001C6ABB">
              <w:t xml:space="preserve">4.1 Confirm grooming and rugging requirements for selected horse according to workplace procedures </w:t>
            </w:r>
          </w:p>
          <w:p w:rsidR="00000000" w:rsidRPr="001C6ABB" w:rsidP="001C6ABB">
            <w:pPr>
              <w:pStyle w:val="BodyText"/>
            </w:pPr>
            <w:r w:rsidRPr="001C6ABB">
              <w:t>4.2 Po</w:t>
            </w:r>
            <w:r w:rsidRPr="001C6ABB">
              <w:t>sition, tie up and groom horse using safe and low stress techniques</w:t>
            </w:r>
          </w:p>
          <w:p w:rsidR="00000000" w:rsidRPr="001C6ABB" w:rsidP="001C6ABB">
            <w:pPr>
              <w:pStyle w:val="BodyText"/>
            </w:pPr>
            <w:r w:rsidRPr="001C6ABB">
              <w:t xml:space="preserve">4.3 Clean and check horse hooves </w:t>
            </w:r>
          </w:p>
          <w:p w:rsidR="00000000" w:rsidRPr="001C6ABB" w:rsidP="001C6ABB">
            <w:pPr>
              <w:pStyle w:val="BodyText"/>
            </w:pPr>
            <w:r w:rsidRPr="001C6ABB">
              <w:t>4.4 Identify signs of swelling, cuts and unusual horse behaviour that may indicate an illness or injury during grooming, and report these according to wor</w:t>
            </w:r>
            <w:r w:rsidRPr="001C6ABB">
              <w:t>kplace requirements</w:t>
            </w:r>
          </w:p>
          <w:p w:rsidR="00000000" w:rsidRPr="001C6ABB" w:rsidP="001C6ABB">
            <w:pPr>
              <w:pStyle w:val="BodyText"/>
            </w:pPr>
            <w:r w:rsidRPr="001C6ABB">
              <w:t>4.5 Fit rug and other protective gear if required and according to environmental conditions and individual horse requirements</w:t>
            </w:r>
          </w:p>
          <w:p w:rsidR="00000000" w:rsidRPr="001C6ABB" w:rsidP="001C6ABB">
            <w:pPr>
              <w:pStyle w:val="BodyText"/>
            </w:pPr>
            <w:r w:rsidRPr="001C6ABB">
              <w:t xml:space="preserve">4.6 Clean, store and maintain grooming tools, equipment and PPE, and </w:t>
            </w:r>
            <w:r w:rsidRPr="001C6ABB">
              <w:t>report maintenance issues</w:t>
            </w:r>
          </w:p>
        </w:tc>
      </w:tr>
    </w:tbl>
    <w:p w:rsidR="00000000" w:rsidRPr="001C6ABB" w:rsidP="001C6ABB">
      <w:pPr>
        <w:pStyle w:val="BodyText"/>
      </w:pPr>
    </w:p>
    <w:p w:rsidR="00000000" w:rsidRPr="001C6ABB" w:rsidP="001C6ABB">
      <w:pPr>
        <w:pStyle w:val="AllowPageBreak"/>
      </w:pPr>
    </w:p>
    <w:p w:rsidR="00000000" w:rsidRPr="001C6ABB" w:rsidP="001C6ABB">
      <w:pPr>
        <w:pStyle w:val="Heading1"/>
      </w:pPr>
      <w:bookmarkStart w:id="6" w:name="O_1212155"/>
      <w:bookmarkEnd w:id="6"/>
      <w:r w:rsidRPr="001C6ABB">
        <w:t>Foundation Skills</w:t>
      </w:r>
    </w:p>
    <w:p w:rsidR="00000000" w:rsidRPr="004F1A59" w:rsidP="004F1A59">
      <w:pPr>
        <w:pStyle w:val="BodyText"/>
        <w:rPr>
          <w:i/>
        </w:rPr>
      </w:pPr>
      <w:r w:rsidRPr="004F1A5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C6AB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Bold"/>
              <w:rPr>
                <w:lang w:val="en-NZ"/>
              </w:rPr>
            </w:pPr>
            <w:r w:rsidRPr="001C6AB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Bold"/>
              <w:rPr>
                <w:lang w:val="en-NZ"/>
              </w:rPr>
            </w:pPr>
            <w:r w:rsidRPr="001C6ABB">
              <w:t>Description</w:t>
            </w:r>
          </w:p>
        </w:tc>
      </w:tr>
      <w:tr w:rsidTr="001C6A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
              <w:rPr>
                <w:lang w:val="en-NZ"/>
              </w:rPr>
            </w:pPr>
            <w:r w:rsidRPr="001C6AB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ListBullet"/>
              <w:rPr>
                <w:lang w:val="en-NZ"/>
              </w:rPr>
            </w:pPr>
            <w:r w:rsidRPr="001C6ABB">
              <w:t>Accuratel</w:t>
            </w:r>
            <w:r w:rsidRPr="001C6ABB">
              <w:t>y interpret food product labels and chemical safety data sheets</w:t>
            </w:r>
          </w:p>
        </w:tc>
      </w:tr>
      <w:tr w:rsidTr="001C6A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
              <w:rPr>
                <w:lang w:val="en-NZ"/>
              </w:rPr>
            </w:pPr>
            <w:r w:rsidRPr="001C6AB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ListBullet"/>
              <w:rPr>
                <w:lang w:val="en-NZ"/>
              </w:rPr>
            </w:pPr>
            <w:r w:rsidRPr="001C6ABB">
              <w:t>Enter data and information accurately into workplace records</w:t>
            </w:r>
          </w:p>
        </w:tc>
      </w:tr>
      <w:tr w:rsidTr="001C6A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
              <w:rPr>
                <w:lang w:val="en-NZ"/>
              </w:rPr>
            </w:pPr>
            <w:r w:rsidRPr="001C6AB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ListBullet"/>
              <w:rPr>
                <w:lang w:val="en-NZ"/>
              </w:rPr>
            </w:pPr>
            <w:r w:rsidRPr="001C6ABB">
              <w:t xml:space="preserve">Estimate and calculate quantity, area, weight, temperature and volume </w:t>
            </w:r>
          </w:p>
        </w:tc>
      </w:tr>
      <w:tr w:rsidTr="001C6A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
              <w:rPr>
                <w:lang w:val="en-NZ"/>
              </w:rPr>
            </w:pPr>
            <w:r w:rsidRPr="001C6AB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ABB" w:rsidP="001C6ABB">
            <w:pPr>
              <w:pStyle w:val="ListBullet"/>
            </w:pPr>
            <w:r w:rsidRPr="001C6ABB">
              <w:t>Use active listening and questioning to clarify supervisor instructions</w:t>
            </w:r>
          </w:p>
          <w:p w:rsidR="00000000" w:rsidRPr="001C6ABB" w:rsidP="001C6ABB">
            <w:pPr>
              <w:pStyle w:val="ListBullet"/>
            </w:pPr>
            <w:r w:rsidRPr="001C6ABB">
              <w:t>Use industry terminology to describe horses, equipment and the work environment</w:t>
            </w:r>
          </w:p>
        </w:tc>
      </w:tr>
    </w:tbl>
    <w:p w:rsidR="00000000" w:rsidRPr="001C6ABB" w:rsidP="001C6ABB">
      <w:pPr>
        <w:pStyle w:val="BodyText"/>
      </w:pPr>
    </w:p>
    <w:p w:rsidR="00000000" w:rsidRPr="001C6ABB" w:rsidP="001C6ABB">
      <w:pPr>
        <w:pStyle w:val="AllowPageBreak"/>
      </w:pPr>
    </w:p>
    <w:p w:rsidR="00000000" w:rsidRPr="001C6ABB" w:rsidP="001C6ABB">
      <w:pPr>
        <w:pStyle w:val="Heading1"/>
      </w:pPr>
      <w:bookmarkStart w:id="7" w:name="O_1212157"/>
      <w:bookmarkEnd w:id="7"/>
      <w:r w:rsidRPr="001C6ABB">
        <w:t>Unit Mapping Information</w:t>
      </w:r>
    </w:p>
    <w:tbl>
      <w:tblPr>
        <w:tblW w:w="9520" w:type="dxa"/>
        <w:tblLayout w:type="fixed"/>
        <w:tblCellMar>
          <w:left w:w="62" w:type="dxa"/>
          <w:right w:w="62" w:type="dxa"/>
        </w:tblCellMar>
        <w:tblLook w:val="0000"/>
      </w:tblPr>
      <w:tblGrid>
        <w:gridCol w:w="2268"/>
        <w:gridCol w:w="2268"/>
        <w:gridCol w:w="2716"/>
        <w:gridCol w:w="2268"/>
      </w:tblGrid>
      <w:tr w:rsidTr="001C6AB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Bold"/>
              <w:rPr>
                <w:lang w:val="en-NZ"/>
              </w:rPr>
            </w:pPr>
            <w:r w:rsidRPr="001C6AB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Bold"/>
              <w:rPr>
                <w:lang w:val="en-NZ"/>
              </w:rPr>
            </w:pPr>
            <w:r w:rsidRPr="001C6AB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Bold"/>
              <w:rPr>
                <w:lang w:val="en-NZ"/>
              </w:rPr>
            </w:pPr>
            <w:r w:rsidRPr="001C6AB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Bold"/>
              <w:rPr>
                <w:lang w:val="en-NZ"/>
              </w:rPr>
            </w:pPr>
            <w:r w:rsidRPr="001C6ABB">
              <w:t>Equivalence status</w:t>
            </w:r>
          </w:p>
        </w:tc>
      </w:tr>
      <w:tr w:rsidTr="001C6AB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
              <w:rPr>
                <w:lang w:val="en-NZ"/>
              </w:rPr>
            </w:pPr>
            <w:r w:rsidRPr="001C6ABB">
              <w:t>ACMEQU215 Provide daily care for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
              <w:rPr>
                <w:lang w:val="en-NZ"/>
              </w:rPr>
            </w:pPr>
            <w:r w:rsidRPr="001C6ABB">
              <w:t xml:space="preserve">ACMEQU203 Provide basic care of horses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
              <w:rPr>
                <w:lang w:val="en-NZ"/>
              </w:rPr>
            </w:pPr>
            <w:r w:rsidRPr="001C6ABB">
              <w:t xml:space="preserve">Redesigned unit that includes content from </w:t>
            </w:r>
            <w:r w:rsidRPr="001C6ABB">
              <w:rPr>
                <w:rStyle w:val="Emphasis"/>
              </w:rPr>
              <w:t>ACMHBR203 Provide daily care for horses</w:t>
            </w:r>
            <w:r w:rsidRPr="001C6ABB">
              <w:t xml:space="preserve">, </w:t>
            </w:r>
            <w:r w:rsidRPr="001C6ABB">
              <w:rPr>
                <w:rStyle w:val="Emphasis"/>
              </w:rPr>
              <w:t>ACMEQU203 Provide basic care of</w:t>
            </w:r>
            <w:r w:rsidRPr="001C6ABB">
              <w:rPr>
                <w:rStyle w:val="Emphasis"/>
              </w:rPr>
              <w:t xml:space="preserve"> horses,</w:t>
            </w:r>
            <w:r w:rsidRPr="001C6ABB">
              <w:t xml:space="preserve"> and </w:t>
            </w:r>
            <w:r w:rsidRPr="001C6ABB">
              <w:rPr>
                <w:rStyle w:val="Emphasis"/>
              </w:rPr>
              <w:t>ACMEQU204 Perform daily tasks in the horse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
              <w:rPr>
                <w:lang w:val="en-NZ"/>
              </w:rPr>
            </w:pPr>
            <w:r w:rsidRPr="001C6ABB">
              <w:t>Not equivalent</w:t>
            </w:r>
          </w:p>
        </w:tc>
      </w:tr>
      <w:tr w:rsidTr="001C6AB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
              <w:rPr>
                <w:lang w:val="en-NZ"/>
              </w:rPr>
            </w:pPr>
            <w:r w:rsidRPr="001C6ABB">
              <w:t>ACMEQU215 Provide daily care for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
              <w:rPr>
                <w:lang w:val="en-NZ"/>
              </w:rPr>
            </w:pPr>
            <w:r w:rsidRPr="001C6ABB">
              <w:t>ACMEQU204 Perform daily tasks in the horse industry</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
              <w:rPr>
                <w:lang w:val="en-NZ"/>
              </w:rPr>
            </w:pPr>
            <w:r w:rsidRPr="001C6ABB">
              <w:t xml:space="preserve">Redesigned unit that includes content from </w:t>
            </w:r>
            <w:r w:rsidRPr="001C6ABB">
              <w:rPr>
                <w:rStyle w:val="Emphasis"/>
              </w:rPr>
              <w:t>ACMHBR203 Provide daily care for horses</w:t>
            </w:r>
            <w:r w:rsidRPr="001C6ABB">
              <w:t>,</w:t>
            </w:r>
            <w:r w:rsidRPr="001C6ABB">
              <w:t xml:space="preserve"> </w:t>
            </w:r>
            <w:r w:rsidRPr="001C6ABB">
              <w:rPr>
                <w:rStyle w:val="Emphasis"/>
              </w:rPr>
              <w:t>ACMEQU203 Provide basic care of horses,</w:t>
            </w:r>
            <w:r w:rsidRPr="001C6ABB">
              <w:t xml:space="preserve"> and </w:t>
            </w:r>
            <w:r w:rsidRPr="001C6ABB">
              <w:rPr>
                <w:rStyle w:val="Emphasis"/>
              </w:rPr>
              <w:t>ACMEQU204 Perform daily tasks in the horse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
              <w:rPr>
                <w:lang w:val="en-NZ"/>
              </w:rPr>
            </w:pPr>
            <w:r w:rsidRPr="001C6ABB">
              <w:t>Not equivalent</w:t>
            </w:r>
          </w:p>
        </w:tc>
      </w:tr>
      <w:tr w:rsidTr="001C6AB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
              <w:rPr>
                <w:lang w:val="en-NZ"/>
              </w:rPr>
            </w:pPr>
            <w:r w:rsidRPr="001C6ABB">
              <w:t>ACMEQU215 Provide daily care for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ABB">
            <w:pPr>
              <w:pStyle w:val="BodyText"/>
              <w:rPr>
                <w:lang w:val="en-NZ"/>
              </w:rPr>
            </w:pPr>
            <w:r w:rsidRPr="001C6ABB">
              <w:t>ACMHBR203 Provide daily care for horses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ABB" w:rsidP="001C6ABB">
            <w:pPr>
              <w:pStyle w:val="BodyText"/>
            </w:pPr>
            <w:r w:rsidRPr="001C6ABB">
              <w:t xml:space="preserve">Redesigned unit that includes content from </w:t>
            </w:r>
            <w:r w:rsidRPr="001C6ABB">
              <w:rPr>
                <w:rStyle w:val="Emphasis"/>
              </w:rPr>
              <w:t>ACMHBR203 Provide da</w:t>
            </w:r>
            <w:r w:rsidRPr="001C6ABB">
              <w:rPr>
                <w:rStyle w:val="Emphasis"/>
              </w:rPr>
              <w:t>ily care for horses</w:t>
            </w:r>
            <w:r w:rsidRPr="001C6ABB">
              <w:t xml:space="preserve">, </w:t>
            </w:r>
            <w:r w:rsidRPr="001C6ABB">
              <w:rPr>
                <w:rStyle w:val="Emphasis"/>
              </w:rPr>
              <w:t>ACMEQU203 Provide basic care of horses,</w:t>
            </w:r>
            <w:r w:rsidRPr="001C6ABB">
              <w:t xml:space="preserve"> and </w:t>
            </w:r>
            <w:r w:rsidRPr="001C6ABB">
              <w:rPr>
                <w:rStyle w:val="Emphasis"/>
              </w:rPr>
              <w:t>ACMEQU204 Perform daily tasks in the horse industry</w:t>
            </w:r>
          </w:p>
          <w:p w:rsidR="00000000" w:rsidRPr="001C6ABB" w:rsidP="001C6ABB">
            <w:pPr>
              <w:pStyle w:val="BodyText"/>
            </w:pPr>
            <w:r w:rsidRPr="001C6ABB">
              <w:t>Prerequisite requirements changed</w:t>
            </w:r>
          </w:p>
          <w:p w:rsidR="00000000" w:rsidP="001C6ABB">
            <w:pPr>
              <w:pStyle w:val="BodyText"/>
              <w:rPr>
                <w:lang w:val="en-NZ"/>
              </w:rPr>
            </w:pPr>
            <w:r w:rsidRPr="001C6ABB">
              <w:t>Major changes to all sections of the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ABB" w:rsidP="001C6ABB">
            <w:pPr>
              <w:pStyle w:val="BodyText"/>
            </w:pPr>
            <w:r w:rsidRPr="001C6ABB">
              <w:t>Not equivalent</w:t>
            </w:r>
          </w:p>
        </w:tc>
      </w:tr>
    </w:tbl>
    <w:p w:rsidR="00000000" w:rsidRPr="001C6ABB" w:rsidP="001C6ABB">
      <w:pPr>
        <w:pStyle w:val="BodyText"/>
      </w:pPr>
    </w:p>
    <w:p w:rsidR="00000000" w:rsidRPr="001C6ABB" w:rsidP="001C6ABB">
      <w:pPr>
        <w:pStyle w:val="AllowPageBreak"/>
      </w:pPr>
    </w:p>
    <w:p w:rsidR="00000000" w:rsidRPr="001C6ABB" w:rsidP="001C6ABB">
      <w:pPr>
        <w:pStyle w:val="Heading1"/>
      </w:pPr>
      <w:bookmarkStart w:id="8" w:name="O_1212164"/>
      <w:bookmarkEnd w:id="8"/>
      <w:r w:rsidRPr="001C6ABB">
        <w:t>Links</w:t>
      </w:r>
    </w:p>
    <w:p w:rsidR="00000000" w:rsidRPr="001C6ABB" w:rsidP="004F1A59">
      <w:pPr>
        <w:pStyle w:val="BodyText"/>
      </w:pPr>
      <w:r w:rsidRPr="001C6AB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66317">
        <w:rPr>
          <w:rStyle w:val="Hyperlink"/>
        </w:rPr>
        <w:t>https://vetnet.gov.au/Pages/TrainingDocs.aspx?q=b75f4b23-54c9-4cc9-a5db-d3502d154103</w:t>
      </w:r>
      <w:r>
        <w:fldChar w:fldCharType="end"/>
      </w:r>
    </w:p>
    <w:p w:rsidR="00000000" w:rsidRPr="001C6ABB" w:rsidP="001C6ABB"/>
    <w:sectPr w:rsidSect="001C6A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A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ABB" w:rsidRPr="004F1A59" w:rsidP="004F1A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A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59" w:rsidP="001C6A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1A59" w:rsidP="001C6AB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F1A59" w:rsidP="001C6A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A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6ABB" w:rsidRPr="004F1A59" w:rsidP="004F1A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A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59" w:rsidRPr="002D2AF8" w:rsidP="001C6ABB">
    <w:pPr>
      <w:pStyle w:val="Header"/>
      <w:framePr w:wrap="around"/>
    </w:pPr>
    <w:r>
      <w:fldChar w:fldCharType="begin"/>
    </w:r>
    <w:r>
      <w:instrText xml:space="preserve"> TITLE   \* MERGEFORMAT </w:instrText>
    </w:r>
    <w:r>
      <w:fldChar w:fldCharType="separate"/>
    </w:r>
    <w:r>
      <w:t>ACMEQU215 Provide daily care for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4F1A59" w:rsidP="001C6A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921D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0EF2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A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6ABB"/>
    <w:pPr>
      <w:spacing w:before="360" w:after="60"/>
      <w:outlineLvl w:val="0"/>
    </w:pPr>
    <w:rPr>
      <w:sz w:val="32"/>
    </w:rPr>
  </w:style>
  <w:style w:type="paragraph" w:styleId="Heading2">
    <w:name w:val="heading 2"/>
    <w:basedOn w:val="HeadingBase"/>
    <w:next w:val="BodyText"/>
    <w:link w:val="Heading2Char"/>
    <w:qFormat/>
    <w:rsid w:val="001C6ABB"/>
    <w:pPr>
      <w:keepLines/>
      <w:spacing w:before="240" w:after="120"/>
      <w:outlineLvl w:val="1"/>
    </w:pPr>
    <w:rPr>
      <w:sz w:val="28"/>
      <w:szCs w:val="40"/>
    </w:rPr>
  </w:style>
  <w:style w:type="paragraph" w:styleId="Heading3">
    <w:name w:val="heading 3"/>
    <w:basedOn w:val="HeadingBase"/>
    <w:next w:val="BodyText"/>
    <w:link w:val="Heading3Char"/>
    <w:qFormat/>
    <w:rsid w:val="001C6ABB"/>
    <w:pPr>
      <w:spacing w:before="180" w:after="120"/>
      <w:outlineLvl w:val="2"/>
    </w:pPr>
    <w:rPr>
      <w:spacing w:val="-10"/>
      <w:kern w:val="32"/>
    </w:rPr>
  </w:style>
  <w:style w:type="paragraph" w:styleId="Heading4">
    <w:name w:val="heading 4"/>
    <w:basedOn w:val="HeadingBase"/>
    <w:next w:val="BodyText"/>
    <w:link w:val="Heading4Char"/>
    <w:qFormat/>
    <w:rsid w:val="001C6ABB"/>
    <w:pPr>
      <w:spacing w:before="160" w:after="120"/>
      <w:outlineLvl w:val="3"/>
    </w:pPr>
    <w:rPr>
      <w:sz w:val="22"/>
    </w:rPr>
  </w:style>
  <w:style w:type="paragraph" w:styleId="Heading5">
    <w:name w:val="heading 5"/>
    <w:basedOn w:val="HeadingBase"/>
    <w:next w:val="Normal"/>
    <w:link w:val="Heading5Char"/>
    <w:qFormat/>
    <w:rsid w:val="001C6ABB"/>
    <w:pPr>
      <w:spacing w:before="80"/>
      <w:outlineLvl w:val="4"/>
    </w:pPr>
    <w:rPr>
      <w:color w:val="918585"/>
      <w:sz w:val="20"/>
    </w:rPr>
  </w:style>
  <w:style w:type="paragraph" w:styleId="Heading6">
    <w:name w:val="heading 6"/>
    <w:basedOn w:val="HeadingBase"/>
    <w:next w:val="Normal"/>
    <w:link w:val="Heading6Char"/>
    <w:qFormat/>
    <w:rsid w:val="001C6ABB"/>
    <w:pPr>
      <w:spacing w:before="60"/>
      <w:outlineLvl w:val="5"/>
    </w:pPr>
    <w:rPr>
      <w:color w:val="918585"/>
      <w:sz w:val="20"/>
    </w:rPr>
  </w:style>
  <w:style w:type="paragraph" w:styleId="Heading7">
    <w:name w:val="heading 7"/>
    <w:basedOn w:val="Normal"/>
    <w:next w:val="Normal"/>
    <w:link w:val="Heading7Char"/>
    <w:qFormat/>
    <w:rsid w:val="001C6ABB"/>
    <w:pPr>
      <w:ind w:left="720"/>
      <w:outlineLvl w:val="6"/>
    </w:pPr>
    <w:rPr>
      <w:i/>
    </w:rPr>
  </w:style>
  <w:style w:type="paragraph" w:styleId="Heading8">
    <w:name w:val="heading 8"/>
    <w:basedOn w:val="Normal"/>
    <w:next w:val="Normal"/>
    <w:link w:val="Heading8Char"/>
    <w:qFormat/>
    <w:rsid w:val="001C6ABB"/>
    <w:pPr>
      <w:ind w:left="720"/>
      <w:outlineLvl w:val="7"/>
    </w:pPr>
    <w:rPr>
      <w:i/>
    </w:rPr>
  </w:style>
  <w:style w:type="paragraph" w:styleId="Heading9">
    <w:name w:val="heading 9"/>
    <w:basedOn w:val="Normal"/>
    <w:next w:val="Normal"/>
    <w:link w:val="Heading9Char"/>
    <w:qFormat/>
    <w:rsid w:val="001C6ABB"/>
    <w:pPr>
      <w:ind w:left="720"/>
      <w:outlineLvl w:val="8"/>
    </w:pPr>
    <w:rPr>
      <w:i/>
    </w:rPr>
  </w:style>
  <w:style w:type="character" w:default="1" w:styleId="DefaultParagraphFont">
    <w:name w:val="Default Paragraph Font"/>
    <w:uiPriority w:val="1"/>
    <w:unhideWhenUsed/>
    <w:rsid w:val="001C6A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6ABB"/>
  </w:style>
  <w:style w:type="character" w:customStyle="1" w:styleId="Heading1Char">
    <w:name w:val="Heading 1 Char"/>
    <w:basedOn w:val="DefaultParagraphFont"/>
    <w:link w:val="Heading1"/>
    <w:rsid w:val="001C6ABB"/>
    <w:rPr>
      <w:rFonts w:ascii="Times New Roman" w:eastAsia="Times New Roman" w:hAnsi="Times New Roman" w:cs="Times New Roman"/>
      <w:b/>
      <w:sz w:val="32"/>
      <w:szCs w:val="20"/>
      <w:lang w:eastAsia="en-US"/>
    </w:rPr>
  </w:style>
  <w:style w:type="paragraph" w:styleId="BodyText">
    <w:name w:val="Body Text"/>
    <w:basedOn w:val="Normal"/>
    <w:link w:val="BodyTextChar"/>
    <w:rsid w:val="001C6A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6ABB"/>
    <w:rPr>
      <w:rFonts w:ascii="Times New Roman" w:eastAsia="Times New Roman" w:hAnsi="Times New Roman" w:cs="Times New Roman"/>
      <w:sz w:val="24"/>
      <w:lang w:eastAsia="en-US"/>
    </w:rPr>
  </w:style>
  <w:style w:type="paragraph" w:styleId="ListBullet">
    <w:name w:val="List Bullet"/>
    <w:basedOn w:val="List"/>
    <w:rsid w:val="001C6ABB"/>
    <w:pPr>
      <w:numPr>
        <w:numId w:val="11"/>
      </w:numPr>
      <w:tabs>
        <w:tab w:val="clear" w:pos="340"/>
      </w:tabs>
      <w:spacing w:before="40" w:after="40"/>
    </w:pPr>
  </w:style>
  <w:style w:type="character" w:styleId="Emphasis">
    <w:name w:val="Emphasis"/>
    <w:basedOn w:val="DefaultParagraphFont"/>
    <w:qFormat/>
    <w:rsid w:val="001C6ABB"/>
    <w:rPr>
      <w:i/>
    </w:rPr>
  </w:style>
  <w:style w:type="paragraph" w:customStyle="1" w:styleId="SuperHeading">
    <w:name w:val="SuperHeading"/>
    <w:basedOn w:val="Normal"/>
    <w:rsid w:val="001C6ABB"/>
    <w:pPr>
      <w:spacing w:before="240" w:after="120"/>
      <w:outlineLvl w:val="0"/>
    </w:pPr>
    <w:rPr>
      <w:rFonts w:ascii="Times New Roman" w:hAnsi="Times New Roman"/>
      <w:b/>
      <w:sz w:val="32"/>
    </w:rPr>
  </w:style>
  <w:style w:type="paragraph" w:customStyle="1" w:styleId="AllowPageBreak">
    <w:name w:val="AllowPageBreak"/>
    <w:rsid w:val="001C6A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C6ABB"/>
    <w:rPr>
      <w:b/>
    </w:rPr>
  </w:style>
  <w:style w:type="character" w:customStyle="1" w:styleId="Heading2Char">
    <w:name w:val="Heading 2 Char"/>
    <w:basedOn w:val="DefaultParagraphFont"/>
    <w:link w:val="Heading2"/>
    <w:rsid w:val="001C6A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6A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6A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6A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6A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6A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6A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6ABB"/>
    <w:rPr>
      <w:rFonts w:ascii="Courier New" w:eastAsia="Times New Roman" w:hAnsi="Courier New" w:cs="Times New Roman"/>
      <w:i/>
      <w:szCs w:val="20"/>
      <w:lang w:eastAsia="en-US"/>
    </w:rPr>
  </w:style>
  <w:style w:type="paragraph" w:customStyle="1" w:styleId="HeadingBase">
    <w:name w:val="Heading Base"/>
    <w:rsid w:val="001C6A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6ABB"/>
    <w:pPr>
      <w:tabs>
        <w:tab w:val="right" w:leader="dot" w:pos="9072"/>
      </w:tabs>
      <w:ind w:left="567"/>
    </w:pPr>
    <w:rPr>
      <w:szCs w:val="22"/>
    </w:rPr>
  </w:style>
  <w:style w:type="paragraph" w:customStyle="1" w:styleId="TOCBase">
    <w:name w:val="TOC Base"/>
    <w:rsid w:val="001C6A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6ABB"/>
    <w:pPr>
      <w:tabs>
        <w:tab w:val="right" w:leader="dot" w:pos="9072"/>
      </w:tabs>
      <w:spacing w:before="40" w:after="40"/>
      <w:ind w:left="284"/>
    </w:pPr>
    <w:rPr>
      <w:rFonts w:ascii="Times New Roman" w:hAnsi="Times New Roman"/>
    </w:rPr>
  </w:style>
  <w:style w:type="paragraph" w:styleId="TOC1">
    <w:name w:val="toc 1"/>
    <w:basedOn w:val="TOCBase"/>
    <w:next w:val="Normal"/>
    <w:rsid w:val="001C6A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6A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6ABB"/>
    <w:rPr>
      <w:rFonts w:ascii="Times New Roman" w:eastAsia="Times New Roman" w:hAnsi="Times New Roman" w:cs="Times New Roman"/>
      <w:sz w:val="16"/>
      <w:lang w:eastAsia="en-US"/>
    </w:rPr>
  </w:style>
  <w:style w:type="paragraph" w:styleId="Title">
    <w:name w:val="Title"/>
    <w:basedOn w:val="HeadingBase"/>
    <w:link w:val="TitleChar"/>
    <w:qFormat/>
    <w:rsid w:val="001C6ABB"/>
    <w:pPr>
      <w:spacing w:before="5040"/>
      <w:jc w:val="center"/>
    </w:pPr>
    <w:rPr>
      <w:sz w:val="48"/>
      <w:szCs w:val="72"/>
      <w:lang w:val="en-US"/>
    </w:rPr>
  </w:style>
  <w:style w:type="character" w:customStyle="1" w:styleId="TitleChar">
    <w:name w:val="Title Char"/>
    <w:basedOn w:val="DefaultParagraphFont"/>
    <w:link w:val="Title"/>
    <w:rsid w:val="001C6A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6ABB"/>
    <w:pPr>
      <w:tabs>
        <w:tab w:val="left" w:pos="3600"/>
        <w:tab w:val="left" w:pos="3958"/>
      </w:tabs>
    </w:pPr>
  </w:style>
  <w:style w:type="paragraph" w:styleId="List">
    <w:name w:val="List"/>
    <w:basedOn w:val="BodyText"/>
    <w:next w:val="BodyText"/>
    <w:rsid w:val="001C6ABB"/>
    <w:pPr>
      <w:tabs>
        <w:tab w:val="left" w:pos="340"/>
      </w:tabs>
      <w:spacing w:before="60" w:after="60"/>
      <w:ind w:left="340" w:hanging="340"/>
    </w:pPr>
  </w:style>
  <w:style w:type="paragraph" w:customStyle="1" w:styleId="Note">
    <w:name w:val="Note"/>
    <w:basedOn w:val="BodyText"/>
    <w:rsid w:val="001C6A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6ABB"/>
    <w:rPr>
      <w:b/>
      <w:spacing w:val="0"/>
    </w:rPr>
  </w:style>
  <w:style w:type="paragraph" w:customStyle="1" w:styleId="SuperTitle">
    <w:name w:val="SuperTitle"/>
    <w:basedOn w:val="Title"/>
    <w:rsid w:val="001C6ABB"/>
    <w:pPr>
      <w:framePr w:wrap="auto" w:hAnchor="text" w:y="6049"/>
    </w:pPr>
    <w:rPr>
      <w:color w:val="000000"/>
      <w:sz w:val="40"/>
    </w:rPr>
  </w:style>
  <w:style w:type="paragraph" w:customStyle="1" w:styleId="TOCTitle">
    <w:name w:val="TOCTitle"/>
    <w:basedOn w:val="Heading1"/>
    <w:rsid w:val="001C6ABB"/>
    <w:pPr>
      <w:spacing w:after="240"/>
      <w:jc w:val="center"/>
      <w:outlineLvl w:val="9"/>
    </w:pPr>
    <w:rPr>
      <w:caps/>
    </w:rPr>
  </w:style>
  <w:style w:type="paragraph" w:customStyle="1" w:styleId="Version">
    <w:name w:val="Version"/>
    <w:rsid w:val="001C6A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6ABB"/>
    <w:pPr>
      <w:numPr>
        <w:numId w:val="12"/>
      </w:numPr>
      <w:tabs>
        <w:tab w:val="clear" w:pos="680"/>
      </w:tabs>
    </w:pPr>
  </w:style>
  <w:style w:type="paragraph" w:styleId="Index1">
    <w:name w:val="index 1"/>
    <w:basedOn w:val="Normal"/>
    <w:next w:val="Normal"/>
    <w:semiHidden/>
    <w:rsid w:val="001C6ABB"/>
    <w:pPr>
      <w:keepNext w:val="0"/>
      <w:tabs>
        <w:tab w:val="right" w:pos="4176"/>
      </w:tabs>
      <w:ind w:left="198" w:hanging="198"/>
    </w:pPr>
    <w:rPr>
      <w:rFonts w:ascii="Garamond" w:hAnsi="Garamond"/>
    </w:rPr>
  </w:style>
  <w:style w:type="paragraph" w:styleId="IndexHeading">
    <w:name w:val="index heading"/>
    <w:basedOn w:val="Normal"/>
    <w:next w:val="Index1"/>
    <w:semiHidden/>
    <w:rsid w:val="001C6ABB"/>
    <w:pPr>
      <w:spacing w:before="120" w:after="120"/>
    </w:pPr>
    <w:rPr>
      <w:rFonts w:ascii="Arial" w:hAnsi="Arial"/>
      <w:b/>
      <w:color w:val="918585"/>
      <w:sz w:val="24"/>
    </w:rPr>
  </w:style>
  <w:style w:type="paragraph" w:styleId="Header">
    <w:name w:val="header"/>
    <w:basedOn w:val="Normal"/>
    <w:link w:val="HeaderChar"/>
    <w:rsid w:val="001C6A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6ABB"/>
    <w:rPr>
      <w:rFonts w:ascii="Times New Roman" w:eastAsia="Times New Roman" w:hAnsi="Times New Roman" w:cs="Times New Roman"/>
      <w:sz w:val="16"/>
      <w:szCs w:val="20"/>
      <w:lang w:val="en-GB" w:eastAsia="en-US"/>
    </w:rPr>
  </w:style>
  <w:style w:type="paragraph" w:customStyle="1" w:styleId="Chapter">
    <w:name w:val="Chapter"/>
    <w:basedOn w:val="Normal"/>
    <w:rsid w:val="001C6ABB"/>
    <w:pPr>
      <w:spacing w:before="240"/>
    </w:pPr>
    <w:rPr>
      <w:rFonts w:ascii="Times New Roman" w:hAnsi="Times New Roman"/>
      <w:smallCaps/>
      <w:spacing w:val="80"/>
      <w:sz w:val="28"/>
    </w:rPr>
  </w:style>
  <w:style w:type="paragraph" w:customStyle="1" w:styleId="InChapter">
    <w:name w:val="InChapter"/>
    <w:basedOn w:val="Heading3"/>
    <w:rsid w:val="001C6ABB"/>
    <w:pPr>
      <w:spacing w:after="240"/>
      <w:outlineLvl w:val="9"/>
    </w:pPr>
    <w:rPr>
      <w:noProof/>
    </w:rPr>
  </w:style>
  <w:style w:type="paragraph" w:styleId="Index2">
    <w:name w:val="index 2"/>
    <w:basedOn w:val="Normal"/>
    <w:next w:val="Normal"/>
    <w:semiHidden/>
    <w:rsid w:val="001C6ABB"/>
    <w:pPr>
      <w:tabs>
        <w:tab w:val="right" w:pos="4176"/>
      </w:tabs>
      <w:ind w:left="568" w:hanging="284"/>
    </w:pPr>
    <w:rPr>
      <w:rFonts w:ascii="Garamond" w:hAnsi="Garamond"/>
    </w:rPr>
  </w:style>
  <w:style w:type="paragraph" w:customStyle="1" w:styleId="Byline">
    <w:name w:val="Byline"/>
    <w:rsid w:val="001C6A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6ABB"/>
    <w:pPr>
      <w:tabs>
        <w:tab w:val="clear" w:pos="3600"/>
        <w:tab w:val="clear" w:pos="3958"/>
      </w:tabs>
      <w:jc w:val="right"/>
    </w:pPr>
  </w:style>
  <w:style w:type="paragraph" w:styleId="Caption">
    <w:name w:val="caption"/>
    <w:basedOn w:val="BodyText"/>
    <w:next w:val="Normal"/>
    <w:qFormat/>
    <w:rsid w:val="001C6ABB"/>
    <w:pPr>
      <w:framePr w:w="2268" w:hSpace="181" w:vSpace="181" w:wrap="around" w:vAnchor="text" w:hAnchor="page" w:x="1135" w:y="285" w:anchorLock="1"/>
    </w:pPr>
    <w:rPr>
      <w:i/>
    </w:rPr>
  </w:style>
  <w:style w:type="paragraph" w:customStyle="1" w:styleId="MiniTOCTitle">
    <w:name w:val="MiniTOCTitle"/>
    <w:basedOn w:val="Heading4"/>
    <w:rsid w:val="001C6ABB"/>
    <w:pPr>
      <w:spacing w:before="240"/>
      <w:outlineLvl w:val="9"/>
    </w:pPr>
    <w:rPr>
      <w:noProof/>
      <w:sz w:val="24"/>
    </w:rPr>
  </w:style>
  <w:style w:type="paragraph" w:customStyle="1" w:styleId="MiniTOCItem">
    <w:name w:val="MiniTOCItem"/>
    <w:basedOn w:val="ListBullet"/>
    <w:rsid w:val="001C6ABB"/>
    <w:pPr>
      <w:numPr>
        <w:numId w:val="0"/>
      </w:numPr>
      <w:tabs>
        <w:tab w:val="right" w:leader="dot" w:pos="6521"/>
      </w:tabs>
      <w:spacing w:before="0" w:after="0"/>
    </w:pPr>
  </w:style>
  <w:style w:type="paragraph" w:customStyle="1" w:styleId="TOFTitle">
    <w:name w:val="TOFTitle"/>
    <w:basedOn w:val="TOCTitle"/>
    <w:rsid w:val="001C6ABB"/>
  </w:style>
  <w:style w:type="paragraph" w:styleId="TableofFigures">
    <w:name w:val="table of figures"/>
    <w:basedOn w:val="Normal"/>
    <w:next w:val="Normal"/>
    <w:semiHidden/>
    <w:rsid w:val="001C6ABB"/>
    <w:pPr>
      <w:tabs>
        <w:tab w:val="right" w:leader="dot" w:pos="9072"/>
      </w:tabs>
      <w:ind w:left="970" w:hanging="403"/>
    </w:pPr>
    <w:rPr>
      <w:rFonts w:ascii="Times New Roman" w:hAnsi="Times New Roman"/>
      <w:b/>
    </w:rPr>
  </w:style>
  <w:style w:type="paragraph" w:styleId="ListNumber">
    <w:name w:val="List Number"/>
    <w:basedOn w:val="List"/>
    <w:rsid w:val="001C6ABB"/>
    <w:pPr>
      <w:numPr>
        <w:numId w:val="14"/>
      </w:numPr>
      <w:tabs>
        <w:tab w:val="clear" w:pos="340"/>
      </w:tabs>
    </w:pPr>
  </w:style>
  <w:style w:type="character" w:customStyle="1" w:styleId="WingdingSymbols">
    <w:name w:val="Wingding Symbols"/>
    <w:rsid w:val="001C6ABB"/>
    <w:rPr>
      <w:rFonts w:ascii="Wingdings" w:hAnsi="Wingdings"/>
    </w:rPr>
  </w:style>
  <w:style w:type="paragraph" w:customStyle="1" w:styleId="TableHeading">
    <w:name w:val="Table Heading"/>
    <w:basedOn w:val="HeadingBase"/>
    <w:rsid w:val="001C6ABB"/>
    <w:pPr>
      <w:keepLines/>
      <w:pBdr>
        <w:bottom w:val="single" w:sz="6" w:space="1" w:color="918585"/>
      </w:pBdr>
      <w:spacing w:before="240"/>
    </w:pPr>
  </w:style>
  <w:style w:type="character" w:customStyle="1" w:styleId="HotSpot">
    <w:name w:val="HotSpot"/>
    <w:rsid w:val="001C6ABB"/>
    <w:rPr>
      <w:color w:val="0033CC"/>
      <w:u w:val="none"/>
    </w:rPr>
  </w:style>
  <w:style w:type="paragraph" w:customStyle="1" w:styleId="BodyTextRight">
    <w:name w:val="Body Text Right"/>
    <w:basedOn w:val="BodyText"/>
    <w:rsid w:val="001C6ABB"/>
    <w:pPr>
      <w:spacing w:before="0" w:after="0"/>
      <w:jc w:val="right"/>
    </w:pPr>
  </w:style>
  <w:style w:type="paragraph" w:styleId="Index3">
    <w:name w:val="index 3"/>
    <w:basedOn w:val="ListNumber2"/>
    <w:next w:val="Normal"/>
    <w:semiHidden/>
    <w:rsid w:val="001C6ABB"/>
    <w:pPr>
      <w:numPr>
        <w:numId w:val="0"/>
      </w:numPr>
      <w:tabs>
        <w:tab w:val="right" w:leader="dot" w:pos="4176"/>
      </w:tabs>
    </w:pPr>
  </w:style>
  <w:style w:type="paragraph" w:styleId="ListNumber2">
    <w:name w:val="List Number 2"/>
    <w:basedOn w:val="List2"/>
    <w:rsid w:val="001C6ABB"/>
    <w:pPr>
      <w:numPr>
        <w:numId w:val="9"/>
      </w:numPr>
      <w:tabs>
        <w:tab w:val="clear" w:pos="1060"/>
      </w:tabs>
    </w:pPr>
  </w:style>
  <w:style w:type="paragraph" w:customStyle="1" w:styleId="MarginNote">
    <w:name w:val="Margin Note"/>
    <w:basedOn w:val="BodyText"/>
    <w:rsid w:val="001C6A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6A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6A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6ABB"/>
    <w:rPr>
      <w:sz w:val="32"/>
    </w:rPr>
  </w:style>
  <w:style w:type="paragraph" w:customStyle="1" w:styleId="HeadingProcedure">
    <w:name w:val="Heading Procedure"/>
    <w:basedOn w:val="HeadingBase"/>
    <w:next w:val="Normal"/>
    <w:rsid w:val="001C6ABB"/>
    <w:pPr>
      <w:tabs>
        <w:tab w:val="left" w:pos="0"/>
      </w:tabs>
      <w:spacing w:before="120" w:after="60"/>
    </w:pPr>
    <w:rPr>
      <w:i/>
      <w:color w:val="918585"/>
      <w:sz w:val="22"/>
    </w:rPr>
  </w:style>
  <w:style w:type="paragraph" w:customStyle="1" w:styleId="TableBodyText">
    <w:name w:val="Table Body Text"/>
    <w:basedOn w:val="BodyText"/>
    <w:rsid w:val="001C6ABB"/>
    <w:pPr>
      <w:spacing w:before="60" w:after="60"/>
    </w:pPr>
  </w:style>
  <w:style w:type="paragraph" w:styleId="ListContinue">
    <w:name w:val="List Continue"/>
    <w:basedOn w:val="List"/>
    <w:rsid w:val="001C6ABB"/>
    <w:pPr>
      <w:ind w:firstLine="0"/>
    </w:pPr>
  </w:style>
  <w:style w:type="paragraph" w:customStyle="1" w:styleId="ListNote">
    <w:name w:val="List Note"/>
    <w:basedOn w:val="List"/>
    <w:rsid w:val="001C6ABB"/>
    <w:pPr>
      <w:pBdr>
        <w:top w:val="single" w:sz="6" w:space="2" w:color="918585"/>
        <w:bottom w:val="single" w:sz="6" w:space="2" w:color="918585"/>
      </w:pBdr>
      <w:tabs>
        <w:tab w:val="left" w:pos="1021"/>
      </w:tabs>
      <w:ind w:firstLine="0"/>
    </w:pPr>
  </w:style>
  <w:style w:type="paragraph" w:customStyle="1" w:styleId="Warning">
    <w:name w:val="Warning"/>
    <w:basedOn w:val="BodyText"/>
    <w:rsid w:val="001C6ABB"/>
    <w:pPr>
      <w:shd w:val="clear" w:color="auto" w:fill="D9D9D9"/>
      <w:tabs>
        <w:tab w:val="left" w:pos="992"/>
      </w:tabs>
      <w:ind w:left="119" w:right="119"/>
    </w:pPr>
    <w:rPr>
      <w:sz w:val="20"/>
    </w:rPr>
  </w:style>
  <w:style w:type="paragraph" w:customStyle="1" w:styleId="MarginIcons">
    <w:name w:val="Margin Icons"/>
    <w:basedOn w:val="BodyText"/>
    <w:rsid w:val="001C6A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6ABB"/>
    <w:rPr>
      <w:rFonts w:ascii="Courier New" w:hAnsi="Courier New"/>
    </w:rPr>
  </w:style>
  <w:style w:type="paragraph" w:customStyle="1" w:styleId="NoteBullet">
    <w:name w:val="Note Bullet"/>
    <w:basedOn w:val="Note"/>
    <w:rsid w:val="001C6ABB"/>
    <w:pPr>
      <w:tabs>
        <w:tab w:val="clear" w:pos="680"/>
      </w:tabs>
      <w:spacing w:before="60" w:after="60"/>
    </w:pPr>
  </w:style>
  <w:style w:type="paragraph" w:customStyle="1" w:styleId="SubHeading2">
    <w:name w:val="SubHeading2"/>
    <w:basedOn w:val="HeadingBase"/>
    <w:rsid w:val="001C6ABB"/>
    <w:pPr>
      <w:spacing w:before="240" w:after="60"/>
    </w:pPr>
    <w:rPr>
      <w:sz w:val="20"/>
    </w:rPr>
  </w:style>
  <w:style w:type="paragraph" w:customStyle="1" w:styleId="SubHeading1">
    <w:name w:val="SubHeading1"/>
    <w:basedOn w:val="HeadingBase"/>
    <w:rsid w:val="001C6ABB"/>
    <w:pPr>
      <w:spacing w:before="240" w:after="60"/>
    </w:pPr>
    <w:rPr>
      <w:color w:val="918585"/>
      <w:sz w:val="22"/>
    </w:rPr>
  </w:style>
  <w:style w:type="paragraph" w:customStyle="1" w:styleId="SideHeading">
    <w:name w:val="Side Heading"/>
    <w:basedOn w:val="HeadingBase"/>
    <w:rsid w:val="001C6A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6ABB"/>
    <w:pPr>
      <w:numPr>
        <w:numId w:val="10"/>
      </w:numPr>
    </w:pPr>
  </w:style>
  <w:style w:type="paragraph" w:styleId="PlainText">
    <w:name w:val="Plain Text"/>
    <w:basedOn w:val="Normal"/>
    <w:link w:val="PlainTextChar"/>
    <w:rsid w:val="001C6ABB"/>
    <w:rPr>
      <w:sz w:val="20"/>
    </w:rPr>
  </w:style>
  <w:style w:type="character" w:customStyle="1" w:styleId="PlainTextChar">
    <w:name w:val="Plain Text Char"/>
    <w:basedOn w:val="DefaultParagraphFont"/>
    <w:link w:val="PlainText"/>
    <w:rsid w:val="001C6ABB"/>
    <w:rPr>
      <w:rFonts w:ascii="Courier New" w:eastAsia="Times New Roman" w:hAnsi="Courier New" w:cs="Times New Roman"/>
      <w:sz w:val="20"/>
      <w:szCs w:val="20"/>
      <w:lang w:eastAsia="en-US"/>
    </w:rPr>
  </w:style>
  <w:style w:type="character" w:customStyle="1" w:styleId="MenuOption">
    <w:name w:val="Menu Option"/>
    <w:basedOn w:val="DefaultParagraphFont"/>
    <w:rsid w:val="001C6ABB"/>
    <w:rPr>
      <w:b/>
      <w:smallCaps/>
    </w:rPr>
  </w:style>
  <w:style w:type="paragraph" w:customStyle="1" w:styleId="TableListNumber">
    <w:name w:val="Table List Number"/>
    <w:basedOn w:val="ListNumber"/>
    <w:rsid w:val="001C6ABB"/>
    <w:pPr>
      <w:numPr>
        <w:numId w:val="0"/>
      </w:numPr>
    </w:pPr>
  </w:style>
  <w:style w:type="paragraph" w:styleId="TOC4">
    <w:name w:val="toc 4"/>
    <w:basedOn w:val="TOCBase"/>
    <w:next w:val="Normal"/>
    <w:semiHidden/>
    <w:rsid w:val="001C6ABB"/>
    <w:pPr>
      <w:tabs>
        <w:tab w:val="right" w:leader="dot" w:pos="9071"/>
      </w:tabs>
      <w:ind w:left="1701"/>
    </w:pPr>
  </w:style>
  <w:style w:type="paragraph" w:customStyle="1" w:styleId="ListAlpha">
    <w:name w:val="List Alpha"/>
    <w:basedOn w:val="List"/>
    <w:rsid w:val="001C6ABB"/>
    <w:pPr>
      <w:numPr>
        <w:numId w:val="8"/>
      </w:numPr>
    </w:pPr>
  </w:style>
  <w:style w:type="paragraph" w:customStyle="1" w:styleId="ListAlpha2">
    <w:name w:val="List Alpha 2"/>
    <w:basedOn w:val="List2"/>
    <w:rsid w:val="001C6ABB"/>
    <w:pPr>
      <w:numPr>
        <w:numId w:val="7"/>
      </w:numPr>
    </w:pPr>
  </w:style>
  <w:style w:type="paragraph" w:styleId="List2">
    <w:name w:val="List 2"/>
    <w:basedOn w:val="BodyText"/>
    <w:rsid w:val="001C6ABB"/>
    <w:pPr>
      <w:tabs>
        <w:tab w:val="left" w:pos="680"/>
      </w:tabs>
      <w:spacing w:before="60" w:after="60"/>
      <w:ind w:left="680" w:hanging="340"/>
    </w:pPr>
  </w:style>
  <w:style w:type="paragraph" w:styleId="List3">
    <w:name w:val="List 3"/>
    <w:basedOn w:val="BodyText"/>
    <w:rsid w:val="001C6ABB"/>
    <w:pPr>
      <w:tabs>
        <w:tab w:val="left" w:pos="1021"/>
      </w:tabs>
      <w:spacing w:before="60" w:after="60"/>
      <w:ind w:left="1020" w:hanging="340"/>
    </w:pPr>
  </w:style>
  <w:style w:type="paragraph" w:styleId="List4">
    <w:name w:val="List 4"/>
    <w:basedOn w:val="BodyText"/>
    <w:rsid w:val="001C6ABB"/>
    <w:pPr>
      <w:tabs>
        <w:tab w:val="left" w:pos="1361"/>
      </w:tabs>
      <w:spacing w:before="60" w:after="60"/>
      <w:ind w:left="1361" w:hanging="340"/>
    </w:pPr>
  </w:style>
  <w:style w:type="paragraph" w:styleId="List5">
    <w:name w:val="List 5"/>
    <w:basedOn w:val="BodyText"/>
    <w:rsid w:val="001C6ABB"/>
    <w:pPr>
      <w:tabs>
        <w:tab w:val="left" w:pos="1701"/>
      </w:tabs>
      <w:spacing w:before="60" w:after="60"/>
      <w:ind w:left="1701" w:hanging="340"/>
    </w:pPr>
  </w:style>
  <w:style w:type="paragraph" w:styleId="ListBullet3">
    <w:name w:val="List Bullet 3"/>
    <w:basedOn w:val="List3"/>
    <w:rsid w:val="001C6ABB"/>
    <w:pPr>
      <w:numPr>
        <w:numId w:val="13"/>
      </w:numPr>
      <w:tabs>
        <w:tab w:val="clear" w:pos="1021"/>
      </w:tabs>
      <w:ind w:left="1037" w:hanging="357"/>
    </w:pPr>
  </w:style>
  <w:style w:type="paragraph" w:styleId="ListBullet4">
    <w:name w:val="List Bullet 4"/>
    <w:basedOn w:val="List4"/>
    <w:rsid w:val="001C6ABB"/>
    <w:pPr>
      <w:numPr>
        <w:numId w:val="2"/>
      </w:numPr>
      <w:tabs>
        <w:tab w:val="clear" w:pos="1361"/>
      </w:tabs>
    </w:pPr>
  </w:style>
  <w:style w:type="paragraph" w:styleId="ListBullet5">
    <w:name w:val="List Bullet 5"/>
    <w:basedOn w:val="List5"/>
    <w:rsid w:val="001C6ABB"/>
    <w:pPr>
      <w:numPr>
        <w:numId w:val="3"/>
      </w:numPr>
    </w:pPr>
  </w:style>
  <w:style w:type="paragraph" w:styleId="ListContinue2">
    <w:name w:val="List Continue 2"/>
    <w:basedOn w:val="List2"/>
    <w:rsid w:val="001C6ABB"/>
    <w:pPr>
      <w:ind w:firstLine="0"/>
    </w:pPr>
  </w:style>
  <w:style w:type="paragraph" w:styleId="ListContinue3">
    <w:name w:val="List Continue 3"/>
    <w:basedOn w:val="List3"/>
    <w:rsid w:val="001C6ABB"/>
    <w:pPr>
      <w:ind w:left="1021" w:firstLine="0"/>
    </w:pPr>
  </w:style>
  <w:style w:type="paragraph" w:styleId="ListContinue4">
    <w:name w:val="List Continue 4"/>
    <w:basedOn w:val="List4"/>
    <w:rsid w:val="001C6ABB"/>
    <w:pPr>
      <w:ind w:firstLine="0"/>
    </w:pPr>
  </w:style>
  <w:style w:type="paragraph" w:styleId="ListContinue5">
    <w:name w:val="List Continue 5"/>
    <w:basedOn w:val="List5"/>
    <w:rsid w:val="001C6ABB"/>
    <w:pPr>
      <w:ind w:firstLine="0"/>
    </w:pPr>
  </w:style>
  <w:style w:type="paragraph" w:styleId="ListNumber3">
    <w:name w:val="List Number 3"/>
    <w:basedOn w:val="List3"/>
    <w:rsid w:val="001C6ABB"/>
    <w:pPr>
      <w:numPr>
        <w:numId w:val="4"/>
      </w:numPr>
    </w:pPr>
  </w:style>
  <w:style w:type="paragraph" w:styleId="ListNumber4">
    <w:name w:val="List Number 4"/>
    <w:basedOn w:val="List4"/>
    <w:rsid w:val="001C6ABB"/>
    <w:pPr>
      <w:numPr>
        <w:numId w:val="5"/>
      </w:numPr>
    </w:pPr>
  </w:style>
  <w:style w:type="paragraph" w:styleId="ListNumber5">
    <w:name w:val="List Number 5"/>
    <w:basedOn w:val="List5"/>
    <w:rsid w:val="001C6ABB"/>
    <w:pPr>
      <w:numPr>
        <w:numId w:val="6"/>
      </w:numPr>
    </w:pPr>
  </w:style>
  <w:style w:type="paragraph" w:styleId="BlockText">
    <w:name w:val="Block Text"/>
    <w:basedOn w:val="Normal"/>
    <w:rsid w:val="001C6ABB"/>
    <w:pPr>
      <w:spacing w:after="120"/>
      <w:ind w:left="1440" w:right="1440"/>
    </w:pPr>
  </w:style>
  <w:style w:type="character" w:customStyle="1" w:styleId="Subscript">
    <w:name w:val="Subscript"/>
    <w:basedOn w:val="DefaultParagraphFont"/>
    <w:rsid w:val="001C6ABB"/>
    <w:rPr>
      <w:sz w:val="16"/>
      <w:vertAlign w:val="subscript"/>
    </w:rPr>
  </w:style>
  <w:style w:type="character" w:customStyle="1" w:styleId="Superscript">
    <w:name w:val="Superscript"/>
    <w:basedOn w:val="DefaultParagraphFont"/>
    <w:rsid w:val="001C6ABB"/>
    <w:rPr>
      <w:sz w:val="16"/>
      <w:vertAlign w:val="superscript"/>
    </w:rPr>
  </w:style>
  <w:style w:type="character" w:customStyle="1" w:styleId="Symbols">
    <w:name w:val="Symbols"/>
    <w:basedOn w:val="DefaultParagraphFont"/>
    <w:rsid w:val="001C6ABB"/>
    <w:rPr>
      <w:rFonts w:ascii="Symbol" w:hAnsi="Symbol"/>
    </w:rPr>
  </w:style>
  <w:style w:type="character" w:customStyle="1" w:styleId="MenuOptions">
    <w:name w:val="Menu Options"/>
    <w:basedOn w:val="DefaultParagraphFont"/>
    <w:rsid w:val="001C6ABB"/>
    <w:rPr>
      <w:rFonts w:ascii="Arial Narrow" w:hAnsi="Arial Narrow"/>
      <w:smallCaps/>
    </w:rPr>
  </w:style>
  <w:style w:type="character" w:customStyle="1" w:styleId="Buttons">
    <w:name w:val="Buttons"/>
    <w:basedOn w:val="DefaultParagraphFont"/>
    <w:rsid w:val="001C6ABB"/>
    <w:rPr>
      <w:b/>
    </w:rPr>
  </w:style>
  <w:style w:type="character" w:customStyle="1" w:styleId="Underlined">
    <w:name w:val="Underlined"/>
    <w:basedOn w:val="DefaultParagraphFont"/>
    <w:rsid w:val="001C6ABB"/>
    <w:rPr>
      <w:u w:val="single"/>
    </w:rPr>
  </w:style>
  <w:style w:type="paragraph" w:customStyle="1" w:styleId="TableBodyTextRight">
    <w:name w:val="Table Body Text Right"/>
    <w:basedOn w:val="TableBodyText"/>
    <w:rsid w:val="001C6ABB"/>
    <w:pPr>
      <w:widowControl w:val="0"/>
      <w:autoSpaceDE w:val="0"/>
      <w:autoSpaceDN w:val="0"/>
      <w:adjustRightInd w:val="0"/>
      <w:jc w:val="right"/>
    </w:pPr>
    <w:rPr>
      <w:rFonts w:cs="Arial"/>
      <w:szCs w:val="18"/>
    </w:rPr>
  </w:style>
  <w:style w:type="paragraph" w:customStyle="1" w:styleId="CopyrightText">
    <w:name w:val="Copyright Text"/>
    <w:basedOn w:val="BodyText"/>
    <w:rsid w:val="001C6ABB"/>
    <w:rPr>
      <w:sz w:val="18"/>
    </w:rPr>
  </w:style>
  <w:style w:type="paragraph" w:customStyle="1" w:styleId="BodySmallRight">
    <w:name w:val="Body Small Right"/>
    <w:basedOn w:val="BodyTextRight"/>
    <w:rsid w:val="001C6ABB"/>
    <w:rPr>
      <w:sz w:val="18"/>
      <w:szCs w:val="18"/>
    </w:rPr>
  </w:style>
  <w:style w:type="paragraph" w:customStyle="1" w:styleId="MarginEdition">
    <w:name w:val="Margin Edition"/>
    <w:basedOn w:val="MarginNote"/>
    <w:rsid w:val="001C6ABB"/>
    <w:pPr>
      <w:spacing w:before="0" w:after="0"/>
    </w:pPr>
    <w:rPr>
      <w:rFonts w:ascii="Times New Roman" w:hAnsi="Times New Roman"/>
      <w:color w:val="999999"/>
    </w:rPr>
  </w:style>
  <w:style w:type="paragraph" w:customStyle="1" w:styleId="Spacer">
    <w:name w:val="Spacer"/>
    <w:basedOn w:val="Normal"/>
    <w:rsid w:val="001C6ABB"/>
    <w:rPr>
      <w:sz w:val="2"/>
      <w:szCs w:val="2"/>
    </w:rPr>
  </w:style>
  <w:style w:type="character" w:customStyle="1" w:styleId="Small">
    <w:name w:val="Small"/>
    <w:basedOn w:val="DefaultParagraphFont"/>
    <w:rsid w:val="001C6ABB"/>
    <w:rPr>
      <w:sz w:val="16"/>
    </w:rPr>
  </w:style>
  <w:style w:type="paragraph" w:customStyle="1" w:styleId="WideTable">
    <w:name w:val="Wide Table"/>
    <w:basedOn w:val="Normal"/>
    <w:rsid w:val="001C6ABB"/>
    <w:pPr>
      <w:ind w:left="-1418"/>
    </w:pPr>
    <w:rPr>
      <w:sz w:val="2"/>
      <w:szCs w:val="2"/>
    </w:rPr>
  </w:style>
  <w:style w:type="character" w:styleId="PageNumber">
    <w:name w:val="page number"/>
    <w:basedOn w:val="DefaultParagraphFont"/>
    <w:rsid w:val="001C6ABB"/>
  </w:style>
  <w:style w:type="paragraph" w:styleId="Quote">
    <w:name w:val="Quote"/>
    <w:basedOn w:val="Heading1"/>
    <w:link w:val="QuoteChar"/>
    <w:qFormat/>
    <w:rsid w:val="001C6ABB"/>
    <w:rPr>
      <w:b w:val="0"/>
      <w:sz w:val="72"/>
      <w:szCs w:val="72"/>
      <w:lang w:val="en-NZ"/>
    </w:rPr>
  </w:style>
  <w:style w:type="character" w:customStyle="1" w:styleId="QuoteChar">
    <w:name w:val="Quote Char"/>
    <w:basedOn w:val="DefaultParagraphFont"/>
    <w:link w:val="Quote"/>
    <w:rsid w:val="001C6A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6ABB"/>
    <w:pPr>
      <w:pageBreakBefore/>
    </w:pPr>
  </w:style>
  <w:style w:type="paragraph" w:customStyle="1" w:styleId="Border">
    <w:name w:val="Border"/>
    <w:basedOn w:val="Normal"/>
    <w:qFormat/>
    <w:rsid w:val="001C6A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6ABB"/>
    <w:rPr>
      <w:b/>
      <w:bCs/>
      <w:i/>
      <w:iCs/>
      <w:color w:val="auto"/>
    </w:rPr>
  </w:style>
  <w:style w:type="paragraph" w:styleId="IntenseQuote">
    <w:name w:val="Intense Quote"/>
    <w:basedOn w:val="Normal"/>
    <w:next w:val="Normal"/>
    <w:link w:val="IntenseQuoteChar"/>
    <w:uiPriority w:val="30"/>
    <w:qFormat/>
    <w:rsid w:val="001C6A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6A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6ABB"/>
    <w:rPr>
      <w:smallCaps/>
      <w:color w:val="auto"/>
      <w:u w:val="single"/>
    </w:rPr>
  </w:style>
  <w:style w:type="character" w:styleId="IntenseReference">
    <w:name w:val="Intense Reference"/>
    <w:basedOn w:val="DefaultParagraphFont"/>
    <w:uiPriority w:val="32"/>
    <w:qFormat/>
    <w:rsid w:val="001C6ABB"/>
    <w:rPr>
      <w:b/>
      <w:bCs/>
      <w:smallCaps/>
      <w:color w:val="auto"/>
      <w:spacing w:val="5"/>
      <w:u w:val="single"/>
    </w:rPr>
  </w:style>
  <w:style w:type="paragraph" w:customStyle="1" w:styleId="2ColumnHeading">
    <w:name w:val="2Column Heading"/>
    <w:basedOn w:val="BodyText"/>
    <w:qFormat/>
    <w:rsid w:val="001C6ABB"/>
    <w:pPr>
      <w:spacing w:after="60"/>
      <w:ind w:left="-2268"/>
    </w:pPr>
    <w:rPr>
      <w:b/>
    </w:rPr>
  </w:style>
  <w:style w:type="paragraph" w:customStyle="1" w:styleId="Heading1TOC">
    <w:name w:val="Heading1 TOC"/>
    <w:basedOn w:val="Normal"/>
    <w:qFormat/>
    <w:rsid w:val="001C6ABB"/>
    <w:pPr>
      <w:spacing w:before="240" w:after="120"/>
    </w:pPr>
    <w:rPr>
      <w:rFonts w:ascii="Times New Roman" w:hAnsi="Times New Roman"/>
      <w:b/>
      <w:sz w:val="32"/>
    </w:rPr>
  </w:style>
  <w:style w:type="paragraph" w:customStyle="1" w:styleId="Heading2TOC">
    <w:name w:val="Heading2 TOC"/>
    <w:basedOn w:val="Normal"/>
    <w:qFormat/>
    <w:rsid w:val="001C6ABB"/>
    <w:pPr>
      <w:spacing w:before="240" w:after="60"/>
    </w:pPr>
    <w:rPr>
      <w:rFonts w:ascii="Times New Roman" w:hAnsi="Times New Roman"/>
      <w:b/>
      <w:sz w:val="28"/>
    </w:rPr>
  </w:style>
  <w:style w:type="character" w:customStyle="1" w:styleId="Underline">
    <w:name w:val="Underline"/>
    <w:basedOn w:val="DefaultParagraphFont"/>
    <w:qFormat/>
    <w:rsid w:val="001C6ABB"/>
    <w:rPr>
      <w:u w:val="single"/>
    </w:rPr>
  </w:style>
  <w:style w:type="character" w:customStyle="1" w:styleId="BoldandItalics">
    <w:name w:val="Bold and Italics"/>
    <w:qFormat/>
    <w:rsid w:val="001C6ABB"/>
    <w:rPr>
      <w:b/>
      <w:i/>
      <w:u w:val="none"/>
    </w:rPr>
  </w:style>
  <w:style w:type="paragraph" w:styleId="BalloonText">
    <w:name w:val="Balloon Text"/>
    <w:basedOn w:val="Normal"/>
    <w:link w:val="BalloonTextChar"/>
    <w:rsid w:val="001C6ABB"/>
    <w:rPr>
      <w:rFonts w:ascii="Tahoma" w:hAnsi="Tahoma" w:cs="Tahoma"/>
      <w:sz w:val="16"/>
      <w:szCs w:val="16"/>
    </w:rPr>
  </w:style>
  <w:style w:type="character" w:customStyle="1" w:styleId="BalloonTextChar">
    <w:name w:val="Balloon Text Char"/>
    <w:basedOn w:val="DefaultParagraphFont"/>
    <w:link w:val="BalloonText"/>
    <w:rsid w:val="001C6A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6A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6A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6ABB"/>
    <w:rPr>
      <w:b/>
      <w:color w:val="660033"/>
      <w:spacing w:val="0"/>
    </w:rPr>
  </w:style>
  <w:style w:type="paragraph" w:customStyle="1" w:styleId="Nameditemlist">
    <w:name w:val="Named item list"/>
    <w:basedOn w:val="BodyText"/>
    <w:qFormat/>
    <w:rsid w:val="001C6ABB"/>
    <w:pPr>
      <w:tabs>
        <w:tab w:val="left" w:pos="2835"/>
      </w:tabs>
      <w:ind w:left="2835" w:hanging="2835"/>
    </w:pPr>
  </w:style>
  <w:style w:type="paragraph" w:customStyle="1" w:styleId="BodyTextnopadding">
    <w:name w:val="Body Text no padding"/>
    <w:basedOn w:val="BodyText"/>
    <w:qFormat/>
    <w:rsid w:val="001C6ABB"/>
    <w:pPr>
      <w:spacing w:before="0" w:after="0"/>
    </w:pPr>
  </w:style>
  <w:style w:type="character" w:styleId="Hyperlink">
    <w:name w:val="Hyperlink"/>
    <w:basedOn w:val="DefaultParagraphFont"/>
    <w:uiPriority w:val="99"/>
    <w:unhideWhenUsed/>
    <w:rsid w:val="004F1A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4553</Characters>
  <Application>Microsoft Office Word</Application>
  <DocSecurity>0</DocSecurity>
  <Lines>182</Lines>
  <Paragraphs>96</Paragraphs>
  <ScaleCrop>false</ScaleCrop>
  <Company>Author-it Software Corporation Ltd.</Company>
  <LinksUpToDate>false</LinksUpToDate>
  <CharactersWithSpaces>5214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ACMEQU215 Provide daily care for horses</dc:title>
  <dc:subject>Approved</dc:subject>
  <dc:creator>Skills Impact</dc:creator>
  <cp:keywords>Release: 1</cp:keywords>
  <dc:description>Review Date: 12 April 2008</dc:description>
  <cp:lastModifiedBy>HSD_TPCMSd.prod</cp:lastModifiedBy>
  <cp:revision>3</cp:revision>
  <dcterms:created xsi:type="dcterms:W3CDTF">2022-07-16T08:17:00Z</dcterms:created>
  <dcterms:modified xsi:type="dcterms:W3CDTF">2022-07-16T08:17:00Z</dcterms:modified>
</cp:coreProperties>
</file>