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76" w:rsidP="006F4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ACMEQD503 Perform equine dental treatment and oral care using appropriate instrumentation</w:t>
      </w:r>
      <w:r>
        <w:fldChar w:fldCharType="end"/>
      </w:r>
    </w:p>
    <w:p w:rsidR="006F4076" w:rsidP="006F4076">
      <w:pPr>
        <w:pStyle w:val="Version"/>
        <w:sectPr w:rsidSect="00DF7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ABF" w:rsidP="00DF7ABF">
      <w:pPr>
        <w:pStyle w:val="SuperHeading"/>
      </w:pPr>
      <w:r w:rsidRPr="00DF7ABF">
        <w:t>ACMEQD503 Perform equine dental treatment and oral care using appropriate instrumentation</w:t>
      </w:r>
    </w:p>
    <w:p w:rsidR="00000000" w:rsidRPr="00DF7ABF" w:rsidP="00DF7ABF">
      <w:pPr>
        <w:pStyle w:val="Heading1"/>
      </w:pPr>
      <w:bookmarkStart w:id="1" w:name="O_1210505"/>
      <w:bookmarkEnd w:id="1"/>
      <w:r w:rsidRPr="00DF7A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Comments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This version released with ACM Animal Care and Management Training Package Version 5.0.</w:t>
            </w:r>
          </w:p>
        </w:tc>
      </w:tr>
    </w:tbl>
    <w:p w:rsidR="00000000" w:rsidRPr="00DF7ABF" w:rsidP="00DF7ABF">
      <w:pPr>
        <w:pStyle w:val="BodyText"/>
      </w:pP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2" w:name="O_1210506"/>
      <w:bookmarkEnd w:id="2"/>
      <w:r w:rsidRPr="00DF7ABF">
        <w:t>Application</w:t>
      </w:r>
    </w:p>
    <w:p w:rsidR="00000000" w:rsidRPr="00DF7ABF" w:rsidP="006F4076">
      <w:pPr>
        <w:pStyle w:val="BodyText"/>
      </w:pPr>
      <w:r w:rsidRPr="00DF7ABF">
        <w:t>This unit of competency describes the skills and knowledge required to perform planned dental treatment and oral care using manual and motorised instrumentation.</w:t>
      </w:r>
    </w:p>
    <w:p w:rsidR="00000000" w:rsidRPr="00DF7ABF" w:rsidP="006F4076">
      <w:pPr>
        <w:pStyle w:val="BodyText"/>
      </w:pPr>
      <w:r w:rsidRPr="00DF7ABF">
        <w:t>The unit applies to individuals working as equine dental technic</w:t>
      </w:r>
      <w:r w:rsidRPr="00DF7ABF">
        <w:t>ians, who use practical skills and knowledge to perform equine dental treatment and oral care across a range of industry sectors involving equines. They work autonomously and apply in-depth, technical knowledge and skills to provide and communicate solutio</w:t>
      </w:r>
      <w:r w:rsidRPr="00DF7ABF">
        <w:t>ns for predictable and unpredictable problems.</w:t>
      </w:r>
    </w:p>
    <w:p w:rsidR="00000000" w:rsidRPr="00DF7ABF" w:rsidP="006F4076">
      <w:pPr>
        <w:pStyle w:val="BodyText"/>
      </w:pPr>
      <w:r w:rsidRPr="00DF7ABF">
        <w:t>Commonwealth and state/territory health and safety and animal welfare legislation, regulations and codes of practice relevant to interacting with horses apply to workers in this industry. Requirements vary bet</w:t>
      </w:r>
      <w:r w:rsidRPr="00DF7ABF">
        <w:t>ween industry sectors and jurisdictions.</w:t>
      </w:r>
    </w:p>
    <w:p w:rsidR="00000000" w:rsidRPr="00DF7ABF" w:rsidP="006F4076">
      <w:pPr>
        <w:pStyle w:val="BodyText"/>
      </w:pPr>
      <w:r w:rsidRPr="00DF7ABF">
        <w:t>State/territory veterinary practice legislation, restricted acts of veterinary science, and pharmacy, controlled drugs and prohibited substance legislation apply to the scope of work of equine dental technicians. Th</w:t>
      </w:r>
      <w:r w:rsidRPr="00DF7ABF">
        <w:t>ese vary according to jurisdictions.</w:t>
      </w:r>
    </w:p>
    <w:p w:rsidR="00000000" w:rsidRPr="00DF7ABF" w:rsidP="00DF7ABF">
      <w:pPr>
        <w:pStyle w:val="Heading1"/>
      </w:pPr>
      <w:bookmarkStart w:id="3" w:name="O_1210507"/>
      <w:bookmarkEnd w:id="3"/>
      <w:r w:rsidRPr="00DF7ABF">
        <w:t>Pre-requisite Unit</w:t>
      </w:r>
    </w:p>
    <w:p w:rsidR="00000000" w:rsidRPr="00DF7ABF" w:rsidP="006F4076">
      <w:pPr>
        <w:pStyle w:val="BodyText"/>
      </w:pPr>
      <w:r w:rsidRPr="00DF7ABF">
        <w:t>Nil</w:t>
      </w:r>
    </w:p>
    <w:p w:rsidR="00000000" w:rsidRPr="00DF7ABF" w:rsidP="00DF7ABF">
      <w:pPr>
        <w:pStyle w:val="Heading1"/>
      </w:pPr>
      <w:bookmarkStart w:id="4" w:name="O_1210509"/>
      <w:bookmarkEnd w:id="4"/>
      <w:r w:rsidRPr="00DF7ABF">
        <w:t>Unit Sector</w:t>
      </w:r>
    </w:p>
    <w:p w:rsidR="00000000" w:rsidRPr="00DF7ABF" w:rsidP="006F4076">
      <w:pPr>
        <w:pStyle w:val="BodyText"/>
      </w:pPr>
      <w:r w:rsidRPr="00DF7ABF">
        <w:t>Equine Dentistry (EQD)</w:t>
      </w:r>
    </w:p>
    <w:p w:rsidR="00000000" w:rsidRPr="00DF7ABF" w:rsidP="00DF7ABF">
      <w:pPr>
        <w:pStyle w:val="Heading1"/>
      </w:pPr>
      <w:bookmarkStart w:id="5" w:name="O_1210510"/>
      <w:bookmarkEnd w:id="5"/>
      <w:r w:rsidRPr="00DF7A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Performance Criteria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Performance criteria describe the performance needed to demonstrate achievement of the element.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 xml:space="preserve">1. Identify and appraise </w:t>
            </w:r>
            <w:r w:rsidRPr="00DF7ABF">
              <w:t>instruments used in equine dentistry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1.1 Assess manual and motorised dental instruments to d</w:t>
            </w:r>
            <w:r w:rsidRPr="00DF7ABF">
              <w:t xml:space="preserve">etermine </w:t>
            </w:r>
            <w:r w:rsidRPr="00DF7ABF">
              <w:t>whether appropriate for intended use and requirements for cleaning and disinfecting</w:t>
            </w:r>
          </w:p>
          <w:p w:rsidR="00000000" w:rsidRPr="00DF7ABF" w:rsidP="00DF7ABF">
            <w:pPr>
              <w:pStyle w:val="BodyText"/>
            </w:pPr>
            <w:r w:rsidRPr="00DF7ABF">
              <w:t>1.2 Assess speculum types and demonstrate fitting techniques according to health and safety and animal welfare considerations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1.3 Assess safety features and horse </w:t>
            </w:r>
            <w:r w:rsidRPr="00DF7ABF">
              <w:t>welfare issues associated with use of manual and motorised instruments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1.4 Use manual and motorised dental instruments safely and effectively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2. Prepare for use of equine dental instruments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2.1 Assess potential risks and safety considerations for equines and handlers in performing dental treatment and apply safety procedures and risk controls</w:t>
            </w:r>
          </w:p>
          <w:p w:rsidR="00000000" w:rsidRPr="00DF7ABF" w:rsidP="00DF7ABF">
            <w:pPr>
              <w:pStyle w:val="BodyText"/>
            </w:pPr>
            <w:r w:rsidRPr="00DF7ABF">
              <w:t>2.2 Refer to treatment plan and oral inspection reports before commencing dental treatment</w:t>
            </w:r>
          </w:p>
          <w:p w:rsidR="00000000" w:rsidRPr="00DF7ABF" w:rsidP="00DF7ABF">
            <w:pPr>
              <w:pStyle w:val="BodyText"/>
            </w:pPr>
            <w:r w:rsidRPr="00DF7ABF">
              <w:t>2.3 Implem</w:t>
            </w:r>
            <w:r w:rsidRPr="00DF7ABF">
              <w:t>ent appropriate infection control procedures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2.4 Select appropriate dental instruments for nominated task 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2.5 Position or restrain equine using safe handling techniques, and instruct handler on their role in controlling equine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3. Prepare to perform denta</w:t>
            </w:r>
            <w:r w:rsidRPr="00DF7ABF">
              <w:t>l treatment in line with treatment plan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3.1 Reassess potential risks and safety considerations for equine, handler and technician</w:t>
            </w:r>
          </w:p>
          <w:p w:rsidR="00000000" w:rsidRPr="00DF7ABF" w:rsidP="00DF7ABF">
            <w:pPr>
              <w:pStyle w:val="BodyText"/>
            </w:pPr>
            <w:r w:rsidRPr="00DF7ABF">
              <w:t>3.2 Carry out hygiene and infection controls in preparation for treatment</w:t>
            </w:r>
          </w:p>
          <w:p w:rsidR="00000000" w:rsidRPr="00DF7ABF" w:rsidP="00DF7ABF">
            <w:pPr>
              <w:pStyle w:val="BodyText"/>
            </w:pPr>
            <w:r w:rsidRPr="00DF7ABF">
              <w:t>3.3 Determine need for sedation to carry out a thoro</w:t>
            </w:r>
            <w:r w:rsidRPr="00DF7ABF">
              <w:t>ugh and complete dental treatment, considering health and safety requirements and equine welfare and comfort</w:t>
            </w:r>
          </w:p>
          <w:p w:rsidR="00000000" w:rsidRPr="00DF7ABF" w:rsidP="00DF7ABF">
            <w:pPr>
              <w:pStyle w:val="BodyText"/>
            </w:pPr>
            <w:r w:rsidRPr="00DF7ABF">
              <w:t>3.4 Follow required protocols and relevant state/territory legislation relating to sedation, and advise client to contact their registered veterina</w:t>
            </w:r>
            <w:r w:rsidRPr="00DF7ABF">
              <w:t>rian regarding the administration of sedation, if sedation is assessed as necessary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3.5 Position, secure and support equine as necessary </w:t>
            </w:r>
          </w:p>
          <w:p w:rsidR="00000000" w:rsidRPr="00DF7ABF" w:rsidP="00DF7ABF">
            <w:pPr>
              <w:pStyle w:val="BodyText"/>
            </w:pPr>
            <w:r w:rsidRPr="00DF7ABF">
              <w:t>3.6 Provide assistance to attending veterinarian or other ancillary staff, where necessary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3.7 Carry out initial rinse</w:t>
            </w:r>
            <w:r w:rsidRPr="00DF7ABF">
              <w:t xml:space="preserve"> of mouth 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 xml:space="preserve">4. Perform planned dental treatment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 xml:space="preserve">4.1 Use appropriate technique and instruments for treatment, minimising generation of heat from motorised handpieces, if used </w:t>
            </w:r>
          </w:p>
          <w:p w:rsidR="00000000" w:rsidRPr="00DF7ABF" w:rsidP="00DF7ABF">
            <w:pPr>
              <w:pStyle w:val="BodyText"/>
            </w:pPr>
            <w:r w:rsidRPr="00DF7ABF">
              <w:t>4.2 Address incisor malocclusions to prevent interference with lateral excursion</w:t>
            </w:r>
            <w:r w:rsidRPr="00DF7ABF">
              <w:t xml:space="preserve"> or rostral-caudal movement of mandible, conserving physiological integrity and functional anatomy of teeth</w:t>
            </w:r>
          </w:p>
          <w:p w:rsidR="00000000" w:rsidRPr="00DF7ABF" w:rsidP="00DF7ABF">
            <w:pPr>
              <w:pStyle w:val="BodyText"/>
            </w:pPr>
            <w:r w:rsidRPr="00DF7ABF">
              <w:t>4.3 Address canine teeth and minimally buff or round as required, conserving physiological integrity and functional anatomy of teeth</w:t>
            </w:r>
          </w:p>
          <w:p w:rsidR="00000000" w:rsidRPr="00DF7ABF" w:rsidP="00DF7ABF">
            <w:pPr>
              <w:pStyle w:val="BodyText"/>
            </w:pPr>
            <w:r w:rsidRPr="00DF7ABF">
              <w:t>4.4 Remove supragingival calculus (tartar) from teeth as necessary</w:t>
            </w:r>
          </w:p>
          <w:p w:rsidR="00000000" w:rsidRPr="00DF7ABF" w:rsidP="00DF7ABF">
            <w:pPr>
              <w:pStyle w:val="BodyText"/>
            </w:pPr>
            <w:r w:rsidRPr="00DF7ABF">
              <w:t>4.5 Fit and remove a speculum according to health, safety and animal welfare considerations and treatment plan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4.6 Rinse the oral cavity with water to conduct visual and manual examination </w:t>
            </w:r>
            <w:r w:rsidRPr="00DF7ABF">
              <w:t>using appropriate instruments</w:t>
            </w:r>
          </w:p>
          <w:p w:rsidR="00000000" w:rsidRPr="00DF7ABF" w:rsidP="00DF7ABF">
            <w:pPr>
              <w:pStyle w:val="BodyText"/>
            </w:pPr>
            <w:r w:rsidRPr="00DF7ABF">
              <w:t>4.7 Treat digitally loose teeth according to treatment plan</w:t>
            </w:r>
          </w:p>
          <w:p w:rsidR="00000000" w:rsidRPr="00DF7ABF" w:rsidP="00DF7ABF">
            <w:pPr>
              <w:pStyle w:val="BodyText"/>
            </w:pPr>
            <w:r w:rsidRPr="00DF7ABF">
              <w:t>4.8 Assess dentition for presence of wolf teeth (first premolars) and remove digitally loose wolf teeth or refer to veterinarian according to agreed treatment plan</w:t>
            </w:r>
          </w:p>
          <w:p w:rsidR="00000000" w:rsidRPr="00DF7ABF" w:rsidP="00DF7ABF">
            <w:pPr>
              <w:pStyle w:val="BodyText"/>
            </w:pPr>
            <w:r w:rsidRPr="00DF7ABF">
              <w:t>4.</w:t>
            </w:r>
            <w:r w:rsidRPr="00DF7ABF">
              <w:t xml:space="preserve">9 Address cheek teeth malocclusions and remove sharp points protuberant to soft tissue without compromising functional occlusal surface while conserving the physiological integrity and functional anatomy of teeth 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4.10 Profile rostral aspect of #6 cheek te</w:t>
            </w:r>
            <w:r w:rsidRPr="00DF7ABF">
              <w:t>eth (second premolars), removing minimal occlusal surface and conserving physiological integrity and functional anatomy of teeth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5. Reassess equine masticatory and oral function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5.1 Inspect oral cavity for evidence of injury caused during treatment, and i</w:t>
            </w:r>
            <w:r w:rsidRPr="00DF7ABF">
              <w:t>f present, evaluate, document and refer for treatment if necessary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5.2 Evaluate dental treatment to confirm comfort and masticatory function by identifying rostral-caudal and lateral movement of mandible and function of dental arcades</w:t>
            </w:r>
          </w:p>
        </w:tc>
      </w:tr>
      <w:tr w:rsidTr="006F40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6. Provide post-dent</w:t>
            </w:r>
            <w:r w:rsidRPr="00DF7ABF">
              <w:t>al-treatment care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 xml:space="preserve">6.1 Clean and disinfect work area, instruments and other equipment according to infection control procedures 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6.2 Check instruments and equipment for wear and damage, and implement workplace maintenance or repair procedures, as necessary </w:t>
            </w:r>
          </w:p>
          <w:p w:rsidR="00000000" w:rsidRPr="00DF7ABF" w:rsidP="00DF7ABF">
            <w:pPr>
              <w:pStyle w:val="BodyText"/>
            </w:pPr>
            <w:r w:rsidRPr="00DF7ABF">
              <w:t>6.3 Update records, including dental charts and photographs, according to workplace requirements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6.4 Inform owner or agent about scope of treatment provided and provide advice about immediate post-treatment care, need for follow-up treatment, or referral </w:t>
            </w:r>
            <w:r w:rsidRPr="00DF7ABF">
              <w:t>to a registered veterinarian or other appropriate service provider</w:t>
            </w:r>
          </w:p>
          <w:p w:rsidR="00000000" w:rsidRPr="00DF7ABF" w:rsidP="00DF7ABF">
            <w:pPr>
              <w:pStyle w:val="BodyText"/>
            </w:pPr>
            <w:r w:rsidRPr="00DF7ABF">
              <w:t>6.5 Monitor equine behaviour and immediate environment for safe post-procedure recovery</w:t>
            </w:r>
          </w:p>
        </w:tc>
      </w:tr>
    </w:tbl>
    <w:p w:rsidR="00000000" w:rsidRPr="00DF7ABF" w:rsidP="00DF7ABF">
      <w:pPr>
        <w:pStyle w:val="BodyText"/>
      </w:pP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6" w:name="O_1210511"/>
      <w:bookmarkEnd w:id="6"/>
      <w:r w:rsidRPr="00DF7ABF">
        <w:t>Foundation Skills</w:t>
      </w:r>
    </w:p>
    <w:p w:rsidR="00000000" w:rsidRPr="006F4076" w:rsidP="006F4076">
      <w:pPr>
        <w:pStyle w:val="BodyText"/>
        <w:rPr>
          <w:i/>
        </w:rPr>
      </w:pPr>
      <w:r w:rsidRPr="006F40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Description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ListBullet"/>
              <w:rPr>
                <w:lang w:val="en-NZ"/>
              </w:rPr>
            </w:pPr>
            <w:r w:rsidRPr="00DF7ABF">
              <w:t>Interpret and consolidate key inform</w:t>
            </w:r>
            <w:r w:rsidRPr="00DF7ABF">
              <w:t xml:space="preserve">ation in equine charts, reports and records 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ListBullet"/>
              <w:rPr>
                <w:lang w:val="en-NZ"/>
              </w:rPr>
            </w:pPr>
            <w:r w:rsidRPr="00DF7ABF">
              <w:t>Enter data and observations into print-based or electronic record-keeping systems accurately using industry terminology and dental encoded systems in English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ListBullet"/>
            </w:pPr>
            <w:r w:rsidRPr="00DF7ABF">
              <w:t>Calculate ratios and volumes relevant to mixing liquids and chemicals</w:t>
            </w:r>
          </w:p>
          <w:p w:rsidR="00000000" w:rsidP="00DF7ABF">
            <w:pPr>
              <w:pStyle w:val="ListBullet"/>
              <w:rPr>
                <w:lang w:val="en-NZ"/>
              </w:rPr>
            </w:pPr>
            <w:r w:rsidRPr="00DF7ABF">
              <w:t xml:space="preserve">Estimate, calculate and record routine measures relating to equine oral care and dental treatments 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ListBullet"/>
            </w:pPr>
            <w:r w:rsidRPr="00DF7ABF">
              <w:t>Use listening and questioning techniques to convey and confirm in</w:t>
            </w:r>
            <w:r w:rsidRPr="00DF7ABF">
              <w:t>formation in English</w:t>
            </w:r>
          </w:p>
          <w:p w:rsidR="00000000" w:rsidRPr="00DF7ABF" w:rsidP="00DF7ABF">
            <w:pPr>
              <w:pStyle w:val="ListBullet"/>
            </w:pPr>
            <w:r w:rsidRPr="00DF7ABF">
              <w:t>Use terminology and concepts appropriate for the audience</w:t>
            </w:r>
          </w:p>
        </w:tc>
      </w:tr>
    </w:tbl>
    <w:p w:rsidR="00000000" w:rsidRPr="00DF7ABF" w:rsidP="00DF7ABF">
      <w:pPr>
        <w:pStyle w:val="BodyText"/>
      </w:pP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7" w:name="O_1210513"/>
      <w:bookmarkEnd w:id="7"/>
      <w:r w:rsidRPr="00DF7A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Equivalence status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ACMEQD503 Perform equine dental treatment and oral care using appropriate instrumentation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ACMEQD405 Perform routine dental correction and oral care using manual instruments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Title and code updated to reflect work requirements</w:t>
            </w:r>
          </w:p>
          <w:p w:rsidR="00000000" w:rsidRPr="00DF7ABF" w:rsidP="00DF7ABF">
            <w:pPr>
              <w:pStyle w:val="BodyText"/>
            </w:pPr>
            <w:r w:rsidRPr="00DF7ABF">
              <w:t xml:space="preserve">Prerequisite removed and horse </w:t>
            </w:r>
            <w:r w:rsidRPr="00DF7ABF">
              <w:t>safety embedded in unit</w:t>
            </w:r>
          </w:p>
          <w:p w:rsidR="00000000" w:rsidRPr="00DF7ABF" w:rsidP="00DF7ABF">
            <w:pPr>
              <w:pStyle w:val="BodyText"/>
            </w:pPr>
            <w:r w:rsidRPr="00DF7ABF">
              <w:t>Elements and Performance Criteria updated for clarity and industry currency</w:t>
            </w:r>
          </w:p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Not equivalent</w:t>
            </w:r>
          </w:p>
        </w:tc>
      </w:tr>
    </w:tbl>
    <w:p w:rsidR="00000000" w:rsidRPr="00DF7ABF" w:rsidP="00DF7ABF">
      <w:pPr>
        <w:pStyle w:val="BodyText"/>
      </w:pP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8" w:name="O_1210520"/>
      <w:bookmarkEnd w:id="8"/>
      <w:r w:rsidRPr="00DF7ABF">
        <w:t>Links</w:t>
      </w:r>
    </w:p>
    <w:p w:rsidR="00000000" w:rsidRPr="00DF7ABF" w:rsidP="006F4076">
      <w:pPr>
        <w:pStyle w:val="BodyText"/>
      </w:pPr>
      <w:r w:rsidRPr="00DF7ABF">
        <w:t>Co</w:t>
      </w:r>
      <w:r w:rsidRPr="00DF7ABF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2C9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F7ABF" w:rsidP="006F4076">
      <w:pPr>
        <w:pStyle w:val="BodyText"/>
        <w:sectPr w:rsidSect="00DF7A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7ABF" w:rsidP="00DF7ABF">
      <w:pPr>
        <w:pStyle w:val="SuperHeading"/>
      </w:pPr>
      <w:r w:rsidRPr="00DF7ABF">
        <w:t>Assessment Requirements for ACMEQD503 Perform e</w:t>
      </w:r>
      <w:r w:rsidRPr="00DF7ABF">
        <w:t>quine dental treatment and oral care using appropriate instrumentation</w:t>
      </w:r>
    </w:p>
    <w:p w:rsidR="00000000" w:rsidRPr="00DF7ABF" w:rsidP="00DF7ABF">
      <w:pPr>
        <w:pStyle w:val="Heading1"/>
      </w:pPr>
      <w:bookmarkStart w:id="9" w:name="O_1210515"/>
      <w:bookmarkEnd w:id="9"/>
      <w:r w:rsidRPr="00DF7A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Bold"/>
              <w:rPr>
                <w:lang w:val="en-NZ"/>
              </w:rPr>
            </w:pPr>
            <w:r w:rsidRPr="00DF7ABF">
              <w:t>Comments</w:t>
            </w:r>
          </w:p>
        </w:tc>
      </w:tr>
      <w:tr w:rsidTr="00DF7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ABF">
            <w:pPr>
              <w:pStyle w:val="BodyText"/>
              <w:rPr>
                <w:lang w:val="en-NZ"/>
              </w:rPr>
            </w:pPr>
            <w:r w:rsidRPr="00DF7A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ABF" w:rsidP="00DF7ABF">
            <w:pPr>
              <w:pStyle w:val="BodyText"/>
            </w:pPr>
            <w:r w:rsidRPr="00DF7ABF">
              <w:t>This version released with ACM Animal Care and Management Training Package Version 5.0.</w:t>
            </w:r>
          </w:p>
        </w:tc>
      </w:tr>
    </w:tbl>
    <w:p w:rsidR="00000000" w:rsidRPr="00DF7ABF" w:rsidP="00DF7ABF">
      <w:pPr>
        <w:pStyle w:val="BodyText"/>
      </w:pP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10" w:name="O_1210516"/>
      <w:bookmarkEnd w:id="10"/>
      <w:r w:rsidRPr="00DF7ABF">
        <w:t>Performan</w:t>
      </w:r>
      <w:r w:rsidRPr="00DF7ABF">
        <w:t>ce Evidence</w:t>
      </w:r>
    </w:p>
    <w:p w:rsidR="00000000" w:rsidRPr="00DF7ABF" w:rsidP="006F4076">
      <w:pPr>
        <w:pStyle w:val="BodyText"/>
      </w:pPr>
      <w:r w:rsidRPr="00DF7ABF">
        <w:t>An individual demonstrating competency must satisfy all of the elements and performance criteria in this unit.</w:t>
      </w:r>
    </w:p>
    <w:p w:rsidR="00000000" w:rsidRPr="00DF7ABF" w:rsidP="006F4076">
      <w:pPr>
        <w:pStyle w:val="BodyText"/>
      </w:pPr>
      <w:r w:rsidRPr="00DF7ABF">
        <w:t>There must be evidence that the individual has:</w:t>
      </w:r>
    </w:p>
    <w:p w:rsidR="00000000" w:rsidRPr="00DF7ABF" w:rsidP="00DF7ABF">
      <w:pPr>
        <w:pStyle w:val="ListBullet"/>
      </w:pPr>
      <w:r w:rsidRPr="00DF7ABF">
        <w:t>performed the following dental treatments and oral care on at least two occasions each, using appropriate (manual and motorised) instrumentation, over a total of at least 12 different equines:</w:t>
      </w:r>
    </w:p>
    <w:p w:rsidR="00000000" w:rsidRPr="00DF7ABF" w:rsidP="00DF7ABF">
      <w:pPr>
        <w:pStyle w:val="ListBullet2"/>
      </w:pPr>
      <w:r w:rsidRPr="00DF7ABF">
        <w:t xml:space="preserve">addressed incisor malocclusions </w:t>
      </w:r>
    </w:p>
    <w:p w:rsidR="00000000" w:rsidRPr="00DF7ABF" w:rsidP="00DF7ABF">
      <w:pPr>
        <w:pStyle w:val="ListBullet2"/>
      </w:pPr>
      <w:r w:rsidRPr="00DF7ABF">
        <w:t>removed supragingival calculu</w:t>
      </w:r>
      <w:r w:rsidRPr="00DF7ABF">
        <w:t xml:space="preserve">s (tartar) from teeth </w:t>
      </w:r>
    </w:p>
    <w:p w:rsidR="00000000" w:rsidRPr="00DF7ABF" w:rsidP="00DF7ABF">
      <w:pPr>
        <w:pStyle w:val="ListBullet2"/>
      </w:pPr>
      <w:r w:rsidRPr="00DF7ABF">
        <w:t xml:space="preserve">buffed or rounded canine teeth </w:t>
      </w:r>
    </w:p>
    <w:p w:rsidR="00000000" w:rsidRPr="00DF7ABF" w:rsidP="00DF7ABF">
      <w:pPr>
        <w:pStyle w:val="ListBullet2"/>
      </w:pPr>
      <w:r w:rsidRPr="00DF7ABF">
        <w:t xml:space="preserve">removed digitally loose retained deciduous or senile teeth </w:t>
      </w:r>
    </w:p>
    <w:p w:rsidR="00000000" w:rsidRPr="00DF7ABF" w:rsidP="00DF7ABF">
      <w:pPr>
        <w:pStyle w:val="ListBullet2"/>
      </w:pPr>
      <w:r w:rsidRPr="00DF7ABF">
        <w:t xml:space="preserve">removed digitally loose wolf teeth (first premolars) or referred to a registered veterinarian </w:t>
      </w:r>
    </w:p>
    <w:p w:rsidR="00000000" w:rsidRPr="00DF7ABF" w:rsidP="00DF7ABF">
      <w:pPr>
        <w:pStyle w:val="ListBullet2"/>
      </w:pPr>
      <w:r w:rsidRPr="00DF7ABF">
        <w:t>addressed malocclusions in cheek teeth arcades</w:t>
      </w:r>
      <w:r w:rsidRPr="00DF7ABF">
        <w:t xml:space="preserve"> and removed sharp points protuberant to soft tissue</w:t>
      </w:r>
    </w:p>
    <w:p w:rsidR="00000000" w:rsidRPr="00DF7ABF" w:rsidP="00DF7ABF">
      <w:pPr>
        <w:pStyle w:val="ListBullet2"/>
      </w:pPr>
      <w:r w:rsidRPr="00DF7ABF">
        <w:t>profiled rostral aspect of #6 cheek teeth (second premolars)</w:t>
      </w:r>
    </w:p>
    <w:p w:rsidR="00000000" w:rsidRPr="00DF7ABF" w:rsidP="00DF7ABF">
      <w:pPr>
        <w:pStyle w:val="ListBullet"/>
      </w:pPr>
      <w:r w:rsidRPr="00DF7ABF">
        <w:t>assessed functionality of masticatory system post-treatment, and has:</w:t>
      </w:r>
    </w:p>
    <w:p w:rsidR="00000000" w:rsidRPr="00DF7ABF" w:rsidP="00DF7ABF">
      <w:pPr>
        <w:pStyle w:val="ListBullet2"/>
      </w:pPr>
      <w:r w:rsidRPr="00DF7ABF">
        <w:t>conserved the physiological integrity, anatomy and functionality of te</w:t>
      </w:r>
      <w:r w:rsidRPr="00DF7ABF">
        <w:t>eth, ensuring vital tooth tissues have not been exposed in corrections</w:t>
      </w:r>
    </w:p>
    <w:p w:rsidR="00000000" w:rsidRPr="00DF7ABF" w:rsidP="00DF7ABF">
      <w:pPr>
        <w:pStyle w:val="ListBullet2"/>
      </w:pPr>
      <w:r w:rsidRPr="00DF7ABF">
        <w:t>achieved functional equilibration by distributing pressure and wear of mastication onto as many viable teeth as possible in order to maximise longevity and integrity of equine dentition</w:t>
      </w:r>
    </w:p>
    <w:p w:rsidR="00000000" w:rsidRPr="00DF7ABF" w:rsidP="00DF7ABF">
      <w:pPr>
        <w:pStyle w:val="ListBullet2"/>
      </w:pPr>
      <w:r w:rsidRPr="00DF7ABF">
        <w:t>checked that severe single tooth primary strikes are not present</w:t>
      </w:r>
    </w:p>
    <w:p w:rsidR="00000000" w:rsidRPr="00DF7ABF" w:rsidP="00DF7ABF">
      <w:pPr>
        <w:pStyle w:val="ListBullet2"/>
      </w:pPr>
      <w:r w:rsidRPr="00DF7ABF">
        <w:t xml:space="preserve">reassessed secondary tooth strikes have </w:t>
      </w:r>
    </w:p>
    <w:p w:rsidR="00000000" w:rsidRPr="00DF7ABF" w:rsidP="00DF7ABF">
      <w:pPr>
        <w:pStyle w:val="ListBullet2"/>
      </w:pPr>
      <w:r w:rsidRPr="00DF7ABF">
        <w:t xml:space="preserve">re-established, if possible, and/or maintained functional occlusal table angles </w:t>
      </w:r>
    </w:p>
    <w:p w:rsidR="00000000" w:rsidRPr="00DF7ABF" w:rsidP="00DF7ABF">
      <w:pPr>
        <w:pStyle w:val="ListBullet2"/>
      </w:pPr>
      <w:r w:rsidRPr="00DF7ABF">
        <w:t>blended transitions between protuberant and compromised teeth to allow for rostral/caudal movement of mandible during mastication.</w:t>
      </w:r>
    </w:p>
    <w:p w:rsidR="00000000" w:rsidRPr="00DF7ABF" w:rsidP="00DF7ABF">
      <w:pPr>
        <w:pStyle w:val="BodyText"/>
      </w:pPr>
    </w:p>
    <w:p w:rsidR="00000000" w:rsidRPr="00DF7ABF" w:rsidP="006F4076">
      <w:pPr>
        <w:pStyle w:val="BodyText"/>
      </w:pPr>
      <w:r w:rsidRPr="00DF7ABF">
        <w:t>In completing dental treatments and oral care above, the individual must have (for each equine):</w:t>
      </w:r>
    </w:p>
    <w:p w:rsidR="00000000" w:rsidRPr="00DF7ABF" w:rsidP="00DF7ABF">
      <w:pPr>
        <w:pStyle w:val="ListBullet"/>
      </w:pPr>
      <w:r w:rsidRPr="00DF7ABF">
        <w:t>assessed risks and prepare</w:t>
      </w:r>
      <w:r w:rsidRPr="00DF7ABF">
        <w:t xml:space="preserve">d a safe environment for dental treatment </w:t>
      </w:r>
    </w:p>
    <w:p w:rsidR="00000000" w:rsidRPr="00DF7ABF" w:rsidP="00DF7ABF">
      <w:pPr>
        <w:pStyle w:val="ListBullet"/>
      </w:pPr>
      <w:r w:rsidRPr="00DF7ABF">
        <w:t xml:space="preserve">implemented infection control and hygiene procedures </w:t>
      </w:r>
    </w:p>
    <w:p w:rsidR="00000000" w:rsidRPr="00DF7ABF" w:rsidP="00DF7ABF">
      <w:pPr>
        <w:pStyle w:val="ListBullet"/>
      </w:pPr>
      <w:r w:rsidRPr="00DF7ABF">
        <w:t xml:space="preserve">determined the need for sedation, and if required, advised owner to contact their registered veterinarian for administration of sedation according to relevant </w:t>
      </w:r>
      <w:r w:rsidRPr="00DF7ABF">
        <w:t xml:space="preserve">state/territory legislation </w:t>
      </w:r>
    </w:p>
    <w:p w:rsidR="00000000" w:rsidRPr="00DF7ABF" w:rsidP="00DF7ABF">
      <w:pPr>
        <w:pStyle w:val="ListBullet"/>
      </w:pPr>
      <w:r w:rsidRPr="00DF7ABF">
        <w:t>safely handled, positioned and supported equine, particularly if it is sedated</w:t>
      </w:r>
    </w:p>
    <w:p w:rsidR="00000000" w:rsidRPr="00DF7ABF" w:rsidP="00DF7ABF">
      <w:pPr>
        <w:pStyle w:val="ListBullet"/>
      </w:pPr>
      <w:r w:rsidRPr="00DF7ABF">
        <w:t>used appropriate techniques with manual and motorised instrumentation to maintain and/or restore function to the dental arcades to an acceptable con</w:t>
      </w:r>
      <w:r w:rsidRPr="00DF7ABF">
        <w:t xml:space="preserve">dition, considering masticatory function </w:t>
      </w:r>
    </w:p>
    <w:p w:rsidR="00000000" w:rsidRPr="00DF7ABF" w:rsidP="00DF7ABF">
      <w:pPr>
        <w:pStyle w:val="ListBullet"/>
      </w:pPr>
      <w:r w:rsidRPr="00DF7ABF">
        <w:t xml:space="preserve">explained treatment and post-treatment management to at least three owners or agents </w:t>
      </w:r>
    </w:p>
    <w:p w:rsidR="00000000" w:rsidRPr="00DF7ABF" w:rsidP="00DF7ABF">
      <w:pPr>
        <w:pStyle w:val="ListBullet"/>
      </w:pPr>
      <w:r w:rsidRPr="00DF7ABF">
        <w:t>updated dental and relevant records for each equine and client.</w:t>
      </w: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11" w:name="O_1210517"/>
      <w:bookmarkEnd w:id="11"/>
      <w:r w:rsidRPr="00DF7ABF">
        <w:t>Knowledge Evidence</w:t>
      </w:r>
    </w:p>
    <w:p w:rsidR="00000000" w:rsidRPr="00DF7ABF" w:rsidP="006F4076">
      <w:pPr>
        <w:pStyle w:val="BodyText"/>
      </w:pPr>
      <w:r w:rsidRPr="00DF7ABF">
        <w:t>An individual must be able to demonstrate the knowledge required to perform the tasks outlined in the elements and performance criteria of this unit. This includes knowledge of:</w:t>
      </w:r>
    </w:p>
    <w:p w:rsidR="00000000" w:rsidRPr="00DF7ABF" w:rsidP="00DF7ABF">
      <w:pPr>
        <w:pStyle w:val="ListBullet"/>
      </w:pPr>
      <w:r w:rsidRPr="00DF7ABF">
        <w:t>principles and practices for performing dental treatment and oral care, inclu</w:t>
      </w:r>
      <w:r w:rsidRPr="00DF7ABF">
        <w:t>ding:</w:t>
      </w:r>
    </w:p>
    <w:p w:rsidR="00000000" w:rsidRPr="00DF7ABF" w:rsidP="00DF7ABF">
      <w:pPr>
        <w:pStyle w:val="ListBullet2"/>
      </w:pPr>
      <w:r w:rsidRPr="00DF7ABF">
        <w:t>use of manual and motorised instrumentation</w:t>
      </w:r>
    </w:p>
    <w:p w:rsidR="00000000" w:rsidRPr="00DF7ABF" w:rsidP="00DF7ABF">
      <w:pPr>
        <w:pStyle w:val="ListBullet2"/>
      </w:pPr>
      <w:r w:rsidRPr="00DF7ABF">
        <w:t>current industry terminology used to describe dental conditions, treatment, and oral features</w:t>
      </w:r>
    </w:p>
    <w:p w:rsidR="00000000" w:rsidRPr="00DF7ABF" w:rsidP="00DF7ABF">
      <w:pPr>
        <w:pStyle w:val="ListBullet2"/>
      </w:pPr>
      <w:r w:rsidRPr="00DF7ABF">
        <w:t>charting systems used to record equine dental information</w:t>
      </w:r>
    </w:p>
    <w:p w:rsidR="00000000" w:rsidRPr="00DF7ABF" w:rsidP="00DF7ABF">
      <w:pPr>
        <w:pStyle w:val="ListBullet2"/>
      </w:pPr>
      <w:r w:rsidRPr="00DF7ABF">
        <w:t>recording and reporting equine health condition, incl</w:t>
      </w:r>
      <w:r w:rsidRPr="00DF7ABF">
        <w:t>uding evidence of abnormal pathology</w:t>
      </w:r>
    </w:p>
    <w:p w:rsidR="00000000" w:rsidRPr="00DF7ABF" w:rsidP="00DF7ABF">
      <w:pPr>
        <w:pStyle w:val="ListBullet"/>
      </w:pPr>
      <w:r w:rsidRPr="00DF7ABF">
        <w:t>anatomy and physiology of equine head and oral structures, including:</w:t>
      </w:r>
    </w:p>
    <w:p w:rsidR="00000000" w:rsidRPr="00DF7ABF" w:rsidP="00DF7ABF">
      <w:pPr>
        <w:pStyle w:val="ListBullet2"/>
      </w:pPr>
      <w:r w:rsidRPr="00DF7ABF">
        <w:t>function and structures of equine mouth</w:t>
      </w:r>
    </w:p>
    <w:p w:rsidR="00000000" w:rsidRPr="00DF7ABF" w:rsidP="00DF7ABF">
      <w:pPr>
        <w:pStyle w:val="ListBullet2"/>
      </w:pPr>
      <w:r w:rsidRPr="00DF7ABF">
        <w:t xml:space="preserve">normal and abnormal features </w:t>
      </w:r>
    </w:p>
    <w:p w:rsidR="00000000" w:rsidRPr="00DF7ABF" w:rsidP="00DF7ABF">
      <w:pPr>
        <w:pStyle w:val="ListBullet"/>
      </w:pPr>
      <w:r w:rsidRPr="00DF7ABF">
        <w:t>anatomical guidelines and requirements for equine dental treatments</w:t>
      </w:r>
    </w:p>
    <w:p w:rsidR="00000000" w:rsidRPr="00DF7ABF" w:rsidP="00DF7ABF">
      <w:pPr>
        <w:pStyle w:val="ListBullet"/>
      </w:pPr>
      <w:r w:rsidRPr="00DF7ABF">
        <w:t>key requ</w:t>
      </w:r>
      <w:r w:rsidRPr="00DF7ABF">
        <w:t>irements of relevant state/territory legislation, regulations and codes of practice for:</w:t>
      </w:r>
    </w:p>
    <w:p w:rsidR="00000000" w:rsidRPr="00DF7ABF" w:rsidP="00DF7ABF">
      <w:pPr>
        <w:pStyle w:val="ListBullet2"/>
      </w:pPr>
      <w:r w:rsidRPr="00DF7ABF">
        <w:t>veterinary practice and restricted dental practices</w:t>
      </w:r>
    </w:p>
    <w:p w:rsidR="00000000" w:rsidRPr="00DF7ABF" w:rsidP="00DF7ABF">
      <w:pPr>
        <w:pStyle w:val="ListBullet2"/>
      </w:pPr>
      <w:r w:rsidRPr="00DF7ABF">
        <w:t>treatments requiring referral to a registered veterinarian or other appropriate service provider</w:t>
      </w:r>
    </w:p>
    <w:p w:rsidR="00000000" w:rsidRPr="00DF7ABF" w:rsidP="00DF7ABF">
      <w:pPr>
        <w:pStyle w:val="ListBullet2"/>
      </w:pPr>
      <w:r w:rsidRPr="00DF7ABF">
        <w:t>supply, possession and use of restricted and controlled substances – Poisons Acts</w:t>
      </w:r>
    </w:p>
    <w:p w:rsidR="00000000" w:rsidRPr="00DF7ABF" w:rsidP="00DF7ABF">
      <w:pPr>
        <w:pStyle w:val="ListBullet2"/>
      </w:pPr>
      <w:r w:rsidRPr="00DF7ABF">
        <w:t>administration of sedatives to animals</w:t>
      </w:r>
    </w:p>
    <w:p w:rsidR="00000000" w:rsidRPr="00DF7ABF" w:rsidP="00DF7ABF">
      <w:pPr>
        <w:pStyle w:val="ListBullet"/>
      </w:pPr>
      <w:r w:rsidRPr="00DF7ABF">
        <w:t>indicators of general equine health and signs of dental conditions, including:</w:t>
      </w:r>
    </w:p>
    <w:p w:rsidR="00000000" w:rsidRPr="00DF7ABF" w:rsidP="00DF7ABF">
      <w:pPr>
        <w:pStyle w:val="ListBullet2"/>
      </w:pPr>
      <w:r w:rsidRPr="00DF7ABF">
        <w:t>common illness or injuries that may impact dental heal</w:t>
      </w:r>
      <w:r w:rsidRPr="00DF7ABF">
        <w:t>th</w:t>
      </w:r>
    </w:p>
    <w:p w:rsidR="00000000" w:rsidRPr="00DF7ABF" w:rsidP="00DF7ABF">
      <w:pPr>
        <w:pStyle w:val="ListBullet2"/>
      </w:pPr>
      <w:r w:rsidRPr="00DF7ABF">
        <w:t>equine behavioural signs that may indicate dental problems</w:t>
      </w:r>
    </w:p>
    <w:p w:rsidR="00000000" w:rsidRPr="00DF7ABF" w:rsidP="00DF7ABF">
      <w:pPr>
        <w:pStyle w:val="ListBullet2"/>
      </w:pPr>
      <w:r w:rsidRPr="00DF7ABF">
        <w:t>signs of infectious disease</w:t>
      </w:r>
    </w:p>
    <w:p w:rsidR="00000000" w:rsidRPr="00DF7ABF" w:rsidP="00DF7ABF">
      <w:pPr>
        <w:pStyle w:val="ListBullet"/>
      </w:pPr>
      <w:r w:rsidRPr="00DF7ABF">
        <w:t>techniques used to restrain equines for dental treatment, including:</w:t>
      </w:r>
    </w:p>
    <w:p w:rsidR="00000000" w:rsidRPr="00DF7ABF" w:rsidP="00DF7ABF">
      <w:pPr>
        <w:pStyle w:val="ListBullet2"/>
      </w:pPr>
      <w:r w:rsidRPr="00DF7ABF">
        <w:t>physical restrains</w:t>
      </w:r>
    </w:p>
    <w:p w:rsidR="00000000" w:rsidRPr="00DF7ABF" w:rsidP="00DF7ABF">
      <w:pPr>
        <w:pStyle w:val="ListBullet2"/>
      </w:pPr>
      <w:r w:rsidRPr="00DF7ABF">
        <w:t>chemical restraints</w:t>
      </w:r>
    </w:p>
    <w:p w:rsidR="00000000" w:rsidRPr="00DF7ABF" w:rsidP="00DF7ABF">
      <w:pPr>
        <w:pStyle w:val="ListBullet"/>
      </w:pPr>
      <w:r w:rsidRPr="00DF7ABF">
        <w:t>equine sedation (chemical restraint), including:</w:t>
      </w:r>
    </w:p>
    <w:p w:rsidR="00000000" w:rsidRPr="00DF7ABF" w:rsidP="00DF7ABF">
      <w:pPr>
        <w:pStyle w:val="ListBullet2"/>
      </w:pPr>
      <w:r w:rsidRPr="00DF7ABF">
        <w:t>state</w:t>
      </w:r>
      <w:r w:rsidRPr="00DF7ABF">
        <w:t>/territory legislative requirements relating to acquiring sedatives and administering sedation to equines</w:t>
      </w:r>
    </w:p>
    <w:p w:rsidR="00000000" w:rsidRPr="00DF7ABF" w:rsidP="00DF7ABF">
      <w:pPr>
        <w:pStyle w:val="ListBullet2"/>
      </w:pPr>
      <w:r w:rsidRPr="00DF7ABF">
        <w:t>role and responsibilities of registered veterinarians, owners or agents and equine dental technicians relating to sedation of equines</w:t>
      </w:r>
    </w:p>
    <w:p w:rsidR="00000000" w:rsidRPr="00DF7ABF" w:rsidP="00DF7ABF">
      <w:pPr>
        <w:pStyle w:val="ListBullet2"/>
      </w:pPr>
      <w:r w:rsidRPr="00DF7ABF">
        <w:t>general principles, indications, advantages and disadvantages, and side effects of sedation in equines for dental examination and treatment</w:t>
      </w:r>
    </w:p>
    <w:p w:rsidR="00000000" w:rsidRPr="00DF7ABF" w:rsidP="00DF7ABF">
      <w:pPr>
        <w:pStyle w:val="ListBullet2"/>
      </w:pPr>
      <w:r w:rsidRPr="00DF7ABF">
        <w:t>clinical signs, lag phase and duration of effects relative to route of administration; side-effects of sedative drug</w:t>
      </w:r>
      <w:r w:rsidRPr="00DF7ABF">
        <w:t xml:space="preserve">s </w:t>
      </w:r>
    </w:p>
    <w:p w:rsidR="00000000" w:rsidRPr="00DF7ABF" w:rsidP="00DF7ABF">
      <w:pPr>
        <w:pStyle w:val="ListBullet2"/>
      </w:pPr>
      <w:r w:rsidRPr="00DF7ABF">
        <w:t>consideration of equine patient status – health, breed, age, condition, pain, pregnancy, stallions</w:t>
      </w:r>
    </w:p>
    <w:p w:rsidR="00000000" w:rsidRPr="00DF7ABF" w:rsidP="00DF7ABF">
      <w:pPr>
        <w:pStyle w:val="ListBullet2"/>
      </w:pPr>
      <w:r w:rsidRPr="00DF7ABF">
        <w:t>impact of adrenalin on sedation, and contraindication to use of sedation when elevated significantly</w:t>
      </w:r>
    </w:p>
    <w:p w:rsidR="00000000" w:rsidRPr="00DF7ABF" w:rsidP="00DF7ABF">
      <w:pPr>
        <w:pStyle w:val="ListBullet2"/>
      </w:pPr>
      <w:r w:rsidRPr="00DF7ABF">
        <w:t>time for sedatives to take effect, and duration perio</w:t>
      </w:r>
      <w:r w:rsidRPr="00DF7ABF">
        <w:t>d</w:t>
      </w:r>
    </w:p>
    <w:p w:rsidR="00000000" w:rsidRPr="00DF7ABF" w:rsidP="00DF7ABF">
      <w:pPr>
        <w:pStyle w:val="ListBullet2"/>
      </w:pPr>
      <w:r w:rsidRPr="00DF7ABF">
        <w:t xml:space="preserve">equine behaviour and responses to sedation and recovery </w:t>
      </w:r>
    </w:p>
    <w:p w:rsidR="00000000" w:rsidRPr="00DF7ABF" w:rsidP="00DF7ABF">
      <w:pPr>
        <w:pStyle w:val="ListBullet2"/>
      </w:pPr>
      <w:r w:rsidRPr="00DF7ABF">
        <w:t>sedation reversal and risks to equine and handlers</w:t>
      </w:r>
    </w:p>
    <w:p w:rsidR="00000000" w:rsidRPr="00DF7ABF" w:rsidP="00DF7ABF">
      <w:pPr>
        <w:pStyle w:val="ListBullet2"/>
      </w:pPr>
      <w:r w:rsidRPr="00DF7ABF">
        <w:t>identification where referral to a veterinarian is required for sedation and analgesia; continuous rate infusion; local anaesthetic and/or regiona</w:t>
      </w:r>
      <w:r w:rsidRPr="00DF7ABF">
        <w:t xml:space="preserve">l nerve blocks </w:t>
      </w:r>
    </w:p>
    <w:p w:rsidR="00000000" w:rsidRPr="00DF7ABF" w:rsidP="00DF7ABF">
      <w:pPr>
        <w:pStyle w:val="ListBullet2"/>
      </w:pPr>
      <w:r w:rsidRPr="00DF7ABF">
        <w:t xml:space="preserve">use and indications relating to local anaesthetic and nerve blocks </w:t>
      </w:r>
    </w:p>
    <w:p w:rsidR="00000000" w:rsidRPr="00DF7ABF" w:rsidP="00DF7ABF">
      <w:pPr>
        <w:pStyle w:val="ListBullet"/>
      </w:pPr>
      <w:r w:rsidRPr="00DF7ABF">
        <w:t>techniques to safely assist attending veterinarians and others during sedation administration, dental diagnostic imaging or dental surgeries</w:t>
      </w:r>
    </w:p>
    <w:p w:rsidR="00000000" w:rsidRPr="00DF7ABF" w:rsidP="00DF7ABF">
      <w:pPr>
        <w:pStyle w:val="ListBullet"/>
      </w:pPr>
      <w:r w:rsidRPr="00DF7ABF">
        <w:t>manual and motorised equine de</w:t>
      </w:r>
      <w:r w:rsidRPr="00DF7ABF">
        <w:t>ntal instrumentation, including:</w:t>
      </w:r>
    </w:p>
    <w:p w:rsidR="00000000" w:rsidRPr="00DF7ABF" w:rsidP="00DF7ABF">
      <w:pPr>
        <w:pStyle w:val="ListBullet2"/>
      </w:pPr>
      <w:r w:rsidRPr="00DF7ABF">
        <w:t>purpose, operation, quality, longevity and cost</w:t>
      </w:r>
    </w:p>
    <w:p w:rsidR="00000000" w:rsidRPr="00DF7ABF" w:rsidP="00DF7ABF">
      <w:pPr>
        <w:pStyle w:val="ListBullet2"/>
      </w:pPr>
      <w:r w:rsidRPr="00DF7ABF">
        <w:t xml:space="preserve">usefulness, life span, maintenance and indicators of wear or redundancy </w:t>
      </w:r>
    </w:p>
    <w:p w:rsidR="00000000" w:rsidRPr="00DF7ABF" w:rsidP="00DF7ABF">
      <w:pPr>
        <w:pStyle w:val="ListBullet2"/>
      </w:pPr>
      <w:r w:rsidRPr="00DF7ABF">
        <w:t>importance of adherence to instrument manufacturer instructions and maintenance specifications</w:t>
      </w:r>
    </w:p>
    <w:p w:rsidR="00000000" w:rsidRPr="00DF7ABF" w:rsidP="00DF7ABF">
      <w:pPr>
        <w:pStyle w:val="ListBullet2"/>
      </w:pPr>
      <w:r w:rsidRPr="00DF7ABF">
        <w:t xml:space="preserve">techniques for safe use </w:t>
      </w:r>
    </w:p>
    <w:p w:rsidR="00000000" w:rsidRPr="00DF7ABF" w:rsidP="00DF7ABF">
      <w:pPr>
        <w:pStyle w:val="ListBullet"/>
      </w:pPr>
      <w:r w:rsidRPr="00DF7ABF">
        <w:t xml:space="preserve">techniques to mitigate and minimise heat generation from use of motorised instruments, including frequent </w:t>
      </w:r>
      <w:r w:rsidRPr="00DF7ABF">
        <w:t xml:space="preserve">cooling of the teeth </w:t>
      </w:r>
    </w:p>
    <w:p w:rsidR="00000000" w:rsidRPr="00DF7ABF" w:rsidP="00DF7ABF">
      <w:pPr>
        <w:pStyle w:val="ListBullet"/>
      </w:pPr>
      <w:r w:rsidRPr="00DF7ABF">
        <w:t>range of manual and motorised instrumentation and materials used in equine dentistry, including:</w:t>
      </w:r>
    </w:p>
    <w:p w:rsidR="00000000" w:rsidRPr="00DF7ABF" w:rsidP="00DF7ABF">
      <w:pPr>
        <w:pStyle w:val="ListBullet2"/>
      </w:pPr>
      <w:r w:rsidRPr="00DF7ABF">
        <w:t>susp</w:t>
      </w:r>
      <w:r w:rsidRPr="00DF7ABF">
        <w:t>ension/supporting systems</w:t>
      </w:r>
    </w:p>
    <w:p w:rsidR="00000000" w:rsidRPr="00DF7ABF" w:rsidP="00DF7ABF">
      <w:pPr>
        <w:pStyle w:val="ListBullet2"/>
      </w:pPr>
      <w:r w:rsidRPr="00DF7ABF">
        <w:t>flushing and irrigation systems</w:t>
      </w:r>
    </w:p>
    <w:p w:rsidR="00000000" w:rsidRPr="00DF7ABF" w:rsidP="00DF7ABF">
      <w:pPr>
        <w:pStyle w:val="ListBullet2"/>
      </w:pPr>
      <w:r w:rsidRPr="00DF7ABF">
        <w:t>speculums</w:t>
      </w:r>
    </w:p>
    <w:p w:rsidR="00000000" w:rsidRPr="00DF7ABF" w:rsidP="00DF7ABF">
      <w:pPr>
        <w:pStyle w:val="ListBullet2"/>
      </w:pPr>
      <w:r w:rsidRPr="00DF7ABF">
        <w:t>mirrors, head lamps, cameras and associated equipment</w:t>
      </w:r>
    </w:p>
    <w:p w:rsidR="00000000" w:rsidRPr="00DF7ABF" w:rsidP="00DF7ABF">
      <w:pPr>
        <w:pStyle w:val="ListBullet2"/>
      </w:pPr>
      <w:r w:rsidRPr="00DF7ABF">
        <w:t>manual instruments, including files, explores, probes, picks, scalers, elevators, forceps, spreaders, extractors, floats and float ins</w:t>
      </w:r>
      <w:r w:rsidRPr="00DF7ABF">
        <w:t xml:space="preserve">erts </w:t>
      </w:r>
    </w:p>
    <w:p w:rsidR="00000000" w:rsidRPr="00DF7ABF" w:rsidP="00DF7ABF">
      <w:pPr>
        <w:pStyle w:val="ListBullet2"/>
      </w:pPr>
      <w:r w:rsidRPr="00DF7ABF">
        <w:t>motorised instruments, including GFI (ground fault interrupters) motors (240v and battery), drive shafts and sheaths, clutches, handpieces, burrs, discs, drills, adaptors, water-cooled instrumentation, vacuum systems</w:t>
      </w:r>
    </w:p>
    <w:p w:rsidR="00000000" w:rsidRPr="00DF7ABF" w:rsidP="00DF7ABF">
      <w:pPr>
        <w:pStyle w:val="ListBullet2"/>
      </w:pPr>
      <w:r w:rsidRPr="00DF7ABF">
        <w:t xml:space="preserve">dental restoration and emergency </w:t>
      </w:r>
      <w:r w:rsidRPr="00DF7ABF">
        <w:t>materials, oral washes, impression materials, packing materials</w:t>
      </w:r>
    </w:p>
    <w:p w:rsidR="00000000" w:rsidRPr="00DF7ABF" w:rsidP="00DF7ABF">
      <w:pPr>
        <w:pStyle w:val="ListBullet"/>
      </w:pPr>
      <w:r w:rsidRPr="00DF7ABF">
        <w:t>post-dental treatment monitoring, management and care</w:t>
      </w:r>
    </w:p>
    <w:p w:rsidR="00000000" w:rsidRPr="00DF7ABF" w:rsidP="00DF7ABF">
      <w:pPr>
        <w:pStyle w:val="ListBullet"/>
      </w:pPr>
      <w:r w:rsidRPr="00DF7ABF">
        <w:t>potential complications due to iatrogenic effects, including:</w:t>
      </w:r>
    </w:p>
    <w:p w:rsidR="00000000" w:rsidRPr="00DF7ABF" w:rsidP="00DF7ABF">
      <w:pPr>
        <w:pStyle w:val="ListBullet2"/>
      </w:pPr>
      <w:r w:rsidRPr="00DF7ABF">
        <w:t xml:space="preserve">unskilled assessment, techniques and treatments </w:t>
      </w:r>
    </w:p>
    <w:p w:rsidR="00000000" w:rsidRPr="00DF7ABF" w:rsidP="00DF7ABF">
      <w:pPr>
        <w:pStyle w:val="ListBullet2"/>
      </w:pPr>
      <w:r w:rsidRPr="00DF7ABF">
        <w:t xml:space="preserve">trauma, including soft tissue trauma and thermal trauma to dentition </w:t>
      </w:r>
    </w:p>
    <w:p w:rsidR="00000000" w:rsidRPr="00DF7ABF" w:rsidP="00DF7ABF">
      <w:pPr>
        <w:pStyle w:val="ListBullet"/>
      </w:pPr>
      <w:r w:rsidRPr="00DF7ABF">
        <w:t>techniques used to:</w:t>
      </w:r>
    </w:p>
    <w:p w:rsidR="00000000" w:rsidRPr="00DF7ABF" w:rsidP="00DF7ABF">
      <w:pPr>
        <w:pStyle w:val="ListBullet2"/>
      </w:pPr>
      <w:r w:rsidRPr="00DF7ABF">
        <w:t>rinse oral cavity to remove feed</w:t>
      </w:r>
    </w:p>
    <w:p w:rsidR="00000000" w:rsidRPr="00DF7ABF" w:rsidP="00DF7ABF">
      <w:pPr>
        <w:pStyle w:val="ListBullet2"/>
      </w:pPr>
      <w:r w:rsidRPr="00DF7ABF">
        <w:t>examine oral cavity visually and manually</w:t>
      </w:r>
    </w:p>
    <w:p w:rsidR="00000000" w:rsidRPr="00DF7ABF" w:rsidP="00DF7ABF">
      <w:pPr>
        <w:pStyle w:val="ListBullet2"/>
      </w:pPr>
      <w:r w:rsidRPr="00DF7ABF">
        <w:t xml:space="preserve">address incisors </w:t>
      </w:r>
    </w:p>
    <w:p w:rsidR="00000000" w:rsidRPr="00DF7ABF" w:rsidP="00DF7ABF">
      <w:pPr>
        <w:pStyle w:val="ListBullet2"/>
      </w:pPr>
      <w:r w:rsidRPr="00DF7ABF">
        <w:t>address canines if present</w:t>
      </w:r>
    </w:p>
    <w:p w:rsidR="00000000" w:rsidRPr="00DF7ABF" w:rsidP="00DF7ABF">
      <w:pPr>
        <w:pStyle w:val="ListBullet2"/>
      </w:pPr>
      <w:r w:rsidRPr="00DF7ABF">
        <w:t xml:space="preserve">remove supragingival calculus (tartar) from </w:t>
      </w:r>
      <w:r w:rsidRPr="00DF7ABF">
        <w:t>teeth as necessary</w:t>
      </w:r>
    </w:p>
    <w:p w:rsidR="00000000" w:rsidRPr="00DF7ABF" w:rsidP="00DF7ABF">
      <w:pPr>
        <w:pStyle w:val="ListBullet2"/>
      </w:pPr>
      <w:r w:rsidRPr="00DF7ABF">
        <w:t>fit and remove dental speculum</w:t>
      </w:r>
    </w:p>
    <w:p w:rsidR="00000000" w:rsidRPr="00DF7ABF" w:rsidP="00DF7ABF">
      <w:pPr>
        <w:pStyle w:val="ListBullet2"/>
      </w:pPr>
      <w:r w:rsidRPr="00DF7ABF">
        <w:t xml:space="preserve">assess and treat digitally loose or retained teeth </w:t>
      </w:r>
    </w:p>
    <w:p w:rsidR="00000000" w:rsidRPr="00DF7ABF" w:rsidP="00DF7ABF">
      <w:pPr>
        <w:pStyle w:val="ListBullet2"/>
      </w:pPr>
      <w:r w:rsidRPr="00DF7ABF">
        <w:t>assess wolf teeth (first premolars)</w:t>
      </w:r>
    </w:p>
    <w:p w:rsidR="00000000" w:rsidRPr="00DF7ABF" w:rsidP="00DF7ABF">
      <w:pPr>
        <w:pStyle w:val="ListBullet2"/>
      </w:pPr>
      <w:r w:rsidRPr="00DF7ABF">
        <w:t xml:space="preserve">address cheek teeth </w:t>
      </w:r>
    </w:p>
    <w:p w:rsidR="00000000" w:rsidRPr="00DF7ABF" w:rsidP="00DF7ABF">
      <w:pPr>
        <w:pStyle w:val="ListBullet2"/>
      </w:pPr>
      <w:r w:rsidRPr="00DF7ABF">
        <w:t xml:space="preserve">profile the rostral aspect of the #6 cheek teeth (second premolars) </w:t>
      </w:r>
    </w:p>
    <w:p w:rsidR="00000000" w:rsidRPr="00DF7ABF" w:rsidP="00DF7ABF">
      <w:pPr>
        <w:pStyle w:val="ListBullet2"/>
      </w:pPr>
      <w:r w:rsidRPr="00DF7ABF">
        <w:t xml:space="preserve">inspect oral cavity for evidence of injury caused during treatment </w:t>
      </w:r>
    </w:p>
    <w:p w:rsidR="00000000" w:rsidRPr="00DF7ABF" w:rsidP="00DF7ABF">
      <w:pPr>
        <w:pStyle w:val="ListBullet2"/>
      </w:pPr>
      <w:r w:rsidRPr="00DF7ABF">
        <w:t>determine rostral-caudal movement, lateral excursion and occlusion in relation to masticatory function</w:t>
      </w:r>
    </w:p>
    <w:p w:rsidR="00000000" w:rsidRPr="00DF7ABF" w:rsidP="00DF7ABF">
      <w:pPr>
        <w:pStyle w:val="ListBullet"/>
      </w:pPr>
      <w:r w:rsidRPr="00DF7ABF">
        <w:t>key requirements of health and safety regulations and guidelines relating to:</w:t>
      </w:r>
    </w:p>
    <w:p w:rsidR="00000000" w:rsidRPr="00DF7ABF" w:rsidP="00DF7ABF">
      <w:pPr>
        <w:pStyle w:val="ListBullet2"/>
      </w:pPr>
      <w:r w:rsidRPr="00DF7ABF">
        <w:t xml:space="preserve">risk </w:t>
      </w:r>
      <w:r w:rsidRPr="00DF7ABF">
        <w:t xml:space="preserve">assessment and control </w:t>
      </w:r>
    </w:p>
    <w:p w:rsidR="00000000" w:rsidRPr="00DF7ABF" w:rsidP="00DF7ABF">
      <w:pPr>
        <w:pStyle w:val="ListBullet2"/>
      </w:pPr>
      <w:r w:rsidRPr="00DF7ABF">
        <w:t>safe handling techniques for catching, handling, controlling and restraining equines</w:t>
      </w:r>
    </w:p>
    <w:p w:rsidR="00000000" w:rsidRPr="00DF7ABF" w:rsidP="00DF7ABF">
      <w:pPr>
        <w:pStyle w:val="ListBullet2"/>
      </w:pPr>
      <w:r w:rsidRPr="00DF7ABF">
        <w:t>safe work practices, including manual handling and use of personal protective equipment (PPE)</w:t>
      </w:r>
    </w:p>
    <w:p w:rsidR="00000000" w:rsidRPr="00DF7ABF" w:rsidP="00DF7ABF">
      <w:pPr>
        <w:pStyle w:val="ListBullet2"/>
      </w:pPr>
      <w:r w:rsidRPr="00DF7ABF">
        <w:t xml:space="preserve">storage of chemicals and medicines </w:t>
      </w:r>
    </w:p>
    <w:p w:rsidR="00000000" w:rsidRPr="00DF7ABF" w:rsidP="00DF7ABF">
      <w:pPr>
        <w:pStyle w:val="ListBullet"/>
      </w:pPr>
      <w:r w:rsidRPr="00DF7ABF">
        <w:t>key requirements</w:t>
      </w:r>
      <w:r w:rsidRPr="00DF7ABF">
        <w:t xml:space="preserve"> of hygiene and biosecurity procedures, relevant to:</w:t>
      </w:r>
    </w:p>
    <w:p w:rsidR="00000000" w:rsidRPr="00DF7ABF" w:rsidP="00DF7ABF">
      <w:pPr>
        <w:pStyle w:val="ListBullet2"/>
      </w:pPr>
      <w:r w:rsidRPr="00DF7ABF">
        <w:t>personal hygiene and PPE</w:t>
      </w:r>
    </w:p>
    <w:p w:rsidR="00000000" w:rsidRPr="00DF7ABF" w:rsidP="00DF7ABF">
      <w:pPr>
        <w:pStyle w:val="ListBullet2"/>
      </w:pPr>
      <w:r w:rsidRPr="00DF7ABF">
        <w:t>cleaning, disinfection or sterilisation of instruments, equipment and materials</w:t>
      </w:r>
    </w:p>
    <w:p w:rsidR="00000000" w:rsidRPr="00DF7ABF" w:rsidP="00DF7ABF">
      <w:pPr>
        <w:pStyle w:val="ListBullet2"/>
      </w:pPr>
      <w:r w:rsidRPr="00DF7ABF">
        <w:t>safe biological and general waste disposal</w:t>
      </w:r>
    </w:p>
    <w:p w:rsidR="00000000" w:rsidRPr="00DF7ABF" w:rsidP="00DF7ABF">
      <w:pPr>
        <w:pStyle w:val="ListBullet2"/>
      </w:pPr>
      <w:r w:rsidRPr="00DF7ABF">
        <w:t>equine infectious disease, notifiable diseases and qua</w:t>
      </w:r>
      <w:r w:rsidRPr="00DF7ABF">
        <w:t>rantine procedures</w:t>
      </w:r>
    </w:p>
    <w:p w:rsidR="00000000" w:rsidRPr="00DF7ABF" w:rsidP="00DF7ABF">
      <w:pPr>
        <w:pStyle w:val="ListBullet2"/>
      </w:pPr>
      <w:r w:rsidRPr="00DF7ABF">
        <w:t>zoonotic diseases, including Hendra</w:t>
      </w:r>
    </w:p>
    <w:p w:rsidR="00000000" w:rsidRPr="00DF7ABF" w:rsidP="00DF7ABF">
      <w:pPr>
        <w:pStyle w:val="ListBullet"/>
      </w:pPr>
      <w:r w:rsidRPr="00DF7ABF">
        <w:t>key animal welfare requirements relevant to safe, humane and ethical care of horses or other equines.</w:t>
      </w:r>
    </w:p>
    <w:p w:rsidR="00000000" w:rsidRPr="00DF7ABF" w:rsidP="00DF7ABF">
      <w:pPr>
        <w:pStyle w:val="AllowPageBreak"/>
      </w:pPr>
    </w:p>
    <w:p w:rsidR="00000000" w:rsidRPr="00DF7ABF" w:rsidP="00DF7ABF">
      <w:pPr>
        <w:pStyle w:val="Heading1"/>
      </w:pPr>
      <w:bookmarkStart w:id="12" w:name="O_1210518"/>
      <w:bookmarkEnd w:id="12"/>
      <w:r w:rsidRPr="00DF7ABF">
        <w:t>Assessment Conditions</w:t>
      </w:r>
    </w:p>
    <w:p w:rsidR="00000000" w:rsidRPr="00DF7ABF" w:rsidP="006F4076">
      <w:pPr>
        <w:pStyle w:val="BodyText"/>
      </w:pPr>
      <w:r w:rsidRPr="00DF7ABF">
        <w:t>Assessment of the skills in this unit of competency must take place under the following conditions:</w:t>
      </w:r>
    </w:p>
    <w:p w:rsidR="00000000" w:rsidRPr="00DF7ABF" w:rsidP="00DF7ABF">
      <w:pPr>
        <w:pStyle w:val="ListBullet"/>
      </w:pPr>
      <w:r w:rsidRPr="00DF7ABF">
        <w:t>physical conditions:</w:t>
      </w:r>
    </w:p>
    <w:p w:rsidR="00000000" w:rsidRPr="00DF7ABF" w:rsidP="00DF7ABF">
      <w:pPr>
        <w:pStyle w:val="ListBullet2"/>
      </w:pPr>
      <w:r w:rsidRPr="00DF7ABF">
        <w:t>an equine workplace or an environment that accurately represents workplace conditions</w:t>
      </w:r>
    </w:p>
    <w:p w:rsidR="00000000" w:rsidRPr="00DF7ABF" w:rsidP="00DF7ABF">
      <w:pPr>
        <w:pStyle w:val="ListBullet"/>
      </w:pPr>
      <w:r w:rsidRPr="00DF7ABF">
        <w:t>resources, equipment and materials:</w:t>
      </w:r>
    </w:p>
    <w:p w:rsidR="00000000" w:rsidRPr="00DF7ABF" w:rsidP="00DF7ABF">
      <w:pPr>
        <w:pStyle w:val="ListBullet2"/>
      </w:pPr>
      <w:r w:rsidRPr="00DF7ABF">
        <w:t>various l</w:t>
      </w:r>
      <w:r w:rsidRPr="00DF7ABF">
        <w:t>ive equines with a range of dental conditions and oral care needs specified in the performance evidence and assessed for suitability for skill level being assessed and safety of handler and equine – noting that where equines need to be sedated, sedation mu</w:t>
      </w:r>
      <w:r w:rsidRPr="00DF7ABF">
        <w:t xml:space="preserve">st be administered according to state/territory legislation by, or under the sponsorship of, a registered veterinarian </w:t>
      </w:r>
    </w:p>
    <w:p w:rsidR="00000000" w:rsidRPr="00DF7ABF" w:rsidP="00DF7ABF">
      <w:pPr>
        <w:pStyle w:val="ListBullet2"/>
      </w:pPr>
      <w:r w:rsidRPr="00DF7ABF">
        <w:t xml:space="preserve">manual and motorised dental instruments required to perform treatment and oral care </w:t>
      </w:r>
    </w:p>
    <w:p w:rsidR="00000000" w:rsidRPr="00DF7ABF" w:rsidP="00DF7ABF">
      <w:pPr>
        <w:pStyle w:val="ListBullet2"/>
      </w:pPr>
      <w:r w:rsidRPr="00DF7ABF">
        <w:t xml:space="preserve">PPE correctly fitted and applicable for tasks </w:t>
      </w:r>
    </w:p>
    <w:p w:rsidR="00000000" w:rsidRPr="00DF7ABF" w:rsidP="00DF7ABF">
      <w:pPr>
        <w:pStyle w:val="ListBullet"/>
      </w:pPr>
      <w:r w:rsidRPr="00DF7ABF">
        <w:t>rel</w:t>
      </w:r>
      <w:r w:rsidRPr="00DF7ABF">
        <w:t>ationships:</w:t>
      </w:r>
    </w:p>
    <w:p w:rsidR="00000000" w:rsidRPr="00DF7ABF" w:rsidP="00DF7ABF">
      <w:pPr>
        <w:pStyle w:val="ListBullet2"/>
      </w:pPr>
      <w:r w:rsidRPr="00DF7ABF">
        <w:t>owners or agents of equines</w:t>
      </w:r>
    </w:p>
    <w:p w:rsidR="00000000" w:rsidRPr="00DF7ABF" w:rsidP="00DF7ABF">
      <w:pPr>
        <w:pStyle w:val="ListBullet2"/>
      </w:pPr>
      <w:r w:rsidRPr="00DF7ABF">
        <w:t>registered veterinarians for sedation of equines, if assessed as necessary, according to requirements of relevant state/territory legislation.</w:t>
      </w:r>
    </w:p>
    <w:p w:rsidR="00000000" w:rsidRPr="00DF7ABF" w:rsidP="00DF7ABF">
      <w:pPr>
        <w:pStyle w:val="BodyText"/>
      </w:pPr>
    </w:p>
    <w:p w:rsidR="00000000" w:rsidRPr="00DF7ABF" w:rsidP="006F4076">
      <w:pPr>
        <w:pStyle w:val="BodyText"/>
      </w:pPr>
      <w:r w:rsidRPr="00DF7ABF">
        <w:t>Two Companion Volumes are available:</w:t>
      </w:r>
    </w:p>
    <w:p w:rsidR="00000000" w:rsidRPr="00DF7ABF" w:rsidP="00DF7ABF">
      <w:pPr>
        <w:pStyle w:val="ListBullet"/>
      </w:pPr>
      <w:r w:rsidRPr="00DF7ABF">
        <w:rPr>
          <w:rStyle w:val="Emphasis"/>
        </w:rPr>
        <w:t>Companion Volume:</w:t>
      </w:r>
      <w:r w:rsidRPr="00DF7ABF">
        <w:t xml:space="preserve"> </w:t>
      </w:r>
      <w:r w:rsidRPr="00DF7ABF">
        <w:rPr>
          <w:rStyle w:val="Emphasis"/>
        </w:rPr>
        <w:t>User Guide: Equine Allied Health</w:t>
      </w:r>
      <w:r w:rsidRPr="00DF7ABF">
        <w:t xml:space="preserve"> provides delivery and assessment information tailored for equine dental technicians, and detailed guidelines relating to anatomical requirements and industry expectations</w:t>
      </w:r>
    </w:p>
    <w:p w:rsidR="00000000" w:rsidRPr="00DF7ABF" w:rsidP="00DF7ABF">
      <w:pPr>
        <w:pStyle w:val="ListBullet"/>
      </w:pPr>
      <w:r w:rsidRPr="00DF7ABF">
        <w:t xml:space="preserve">Companion Volume: </w:t>
      </w:r>
      <w:r w:rsidRPr="00DF7ABF">
        <w:rPr>
          <w:rStyle w:val="Emphasis"/>
        </w:rPr>
        <w:t>User Guide: Safety in Equine Train</w:t>
      </w:r>
      <w:r w:rsidRPr="00DF7ABF">
        <w:rPr>
          <w:rStyle w:val="Emphasis"/>
        </w:rPr>
        <w:t>ing</w:t>
      </w:r>
      <w:r w:rsidRPr="00DF7ABF">
        <w:t xml:space="preserve"> provides advice and sample templates to assist assessors with the risk assessments that should be undertaken to help ensure the safety of all involved in the assessment.</w:t>
      </w:r>
    </w:p>
    <w:p w:rsidR="00000000" w:rsidRPr="00DF7ABF" w:rsidP="006F4076">
      <w:pPr>
        <w:pStyle w:val="BodyText"/>
      </w:pPr>
      <w:r w:rsidRPr="00DF7ABF">
        <w:t>Assessors of this unit must satisfy the requirements for assessors in applicable v</w:t>
      </w:r>
      <w:r w:rsidRPr="00DF7ABF">
        <w:t>ocational education and training legislation, frameworks and/or standards.</w:t>
      </w:r>
    </w:p>
    <w:p w:rsidR="00000000" w:rsidRPr="00DF7ABF" w:rsidP="00DF7ABF">
      <w:pPr>
        <w:pStyle w:val="Heading1"/>
      </w:pPr>
      <w:bookmarkStart w:id="13" w:name="O_1210521"/>
      <w:bookmarkEnd w:id="13"/>
      <w:r w:rsidRPr="00DF7ABF">
        <w:t>Links</w:t>
      </w:r>
    </w:p>
    <w:p w:rsidR="00000000" w:rsidRPr="00DF7ABF" w:rsidP="006F4076">
      <w:pPr>
        <w:pStyle w:val="BodyText"/>
      </w:pPr>
      <w:r w:rsidRPr="00DF7A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2C9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F7ABF" w:rsidP="00DF7ABF"/>
    <w:sectPr w:rsidSect="00DF7A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 w:rsidP="00DF7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F4076" w:rsidP="00DF7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4076" w:rsidP="00DF7A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BF" w:rsidP="00DF7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076">
      <w:t>Approved</w:t>
    </w:r>
    <w:r w:rsidR="006F40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07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076">
      <w:rPr>
        <w:noProof/>
      </w:rPr>
      <w:t>7</w:t>
    </w:r>
    <w:r>
      <w:rPr>
        <w:noProof/>
      </w:rPr>
      <w:fldChar w:fldCharType="end"/>
    </w:r>
  </w:p>
  <w:p w:rsidR="00DF7ABF" w:rsidP="00DF7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0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076">
      <w:t>Skills Insight</w:t>
    </w:r>
    <w:r w:rsidR="006F4076">
      <w:fldChar w:fldCharType="end"/>
    </w:r>
  </w:p>
  <w:p w:rsidR="00DF7ABF" w:rsidP="00DF7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ABF" w:rsidRPr="006F4076" w:rsidP="006F4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6" w:rsidRPr="002D2AF8" w:rsidP="00DF7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ACMEQD503 Perform equine dental treatment and oral care using appropriate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076" w:rsidP="00DF7A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BF" w:rsidRPr="002D2AF8" w:rsidP="00DF7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076">
      <w:t>ACMEQD503 Perform equine dental treatment and oral care using appropriate instrumentation</w:t>
    </w:r>
    <w:r w:rsidR="006F40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076">
      <w:rPr>
        <w:noProof/>
      </w:rPr>
      <w:t>2 March 2025</w:t>
    </w:r>
    <w:r>
      <w:fldChar w:fldCharType="end"/>
    </w:r>
  </w:p>
  <w:p w:rsidR="00DF7ABF" w:rsidP="00DF7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76E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D05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4A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ABF"/>
  </w:style>
  <w:style w:type="character" w:customStyle="1" w:styleId="Heading1Char">
    <w:name w:val="Heading 1 Char"/>
    <w:basedOn w:val="DefaultParagraphFont"/>
    <w:link w:val="Heading1"/>
    <w:rsid w:val="00DF7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A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A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ABF"/>
    <w:rPr>
      <w:i/>
    </w:rPr>
  </w:style>
  <w:style w:type="paragraph" w:customStyle="1" w:styleId="SuperHeading">
    <w:name w:val="SuperHeading"/>
    <w:basedOn w:val="Normal"/>
    <w:rsid w:val="00DF7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7ABF"/>
    <w:rPr>
      <w:b/>
    </w:rPr>
  </w:style>
  <w:style w:type="character" w:customStyle="1" w:styleId="Heading2Char">
    <w:name w:val="Heading 2 Char"/>
    <w:basedOn w:val="DefaultParagraphFont"/>
    <w:link w:val="Heading2"/>
    <w:rsid w:val="00DF7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ABF"/>
    <w:rPr>
      <w:b/>
      <w:spacing w:val="0"/>
    </w:rPr>
  </w:style>
  <w:style w:type="paragraph" w:customStyle="1" w:styleId="SuperTitle">
    <w:name w:val="SuperTitle"/>
    <w:basedOn w:val="Title"/>
    <w:rsid w:val="00DF7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ABF"/>
  </w:style>
  <w:style w:type="paragraph" w:styleId="TableofFigures">
    <w:name w:val="table of figures"/>
    <w:basedOn w:val="Normal"/>
    <w:next w:val="Normal"/>
    <w:semiHidden/>
    <w:rsid w:val="00DF7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ABF"/>
    <w:rPr>
      <w:rFonts w:ascii="Wingdings" w:hAnsi="Wingdings"/>
    </w:rPr>
  </w:style>
  <w:style w:type="paragraph" w:customStyle="1" w:styleId="TableHeading">
    <w:name w:val="Table Heading"/>
    <w:basedOn w:val="HeadingBase"/>
    <w:rsid w:val="00DF7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ABF"/>
    <w:rPr>
      <w:color w:val="0033CC"/>
      <w:u w:val="none"/>
    </w:rPr>
  </w:style>
  <w:style w:type="paragraph" w:customStyle="1" w:styleId="BodyTextRight">
    <w:name w:val="Body Text Right"/>
    <w:basedOn w:val="BodyText"/>
    <w:rsid w:val="00DF7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ABF"/>
    <w:rPr>
      <w:sz w:val="32"/>
    </w:rPr>
  </w:style>
  <w:style w:type="paragraph" w:customStyle="1" w:styleId="HeadingProcedure">
    <w:name w:val="Heading Procedure"/>
    <w:basedOn w:val="HeadingBase"/>
    <w:next w:val="Normal"/>
    <w:rsid w:val="00DF7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ABF"/>
    <w:pPr>
      <w:spacing w:before="60" w:after="60"/>
    </w:pPr>
  </w:style>
  <w:style w:type="paragraph" w:styleId="ListContinue">
    <w:name w:val="List Continue"/>
    <w:basedOn w:val="List"/>
    <w:rsid w:val="00DF7ABF"/>
    <w:pPr>
      <w:ind w:firstLine="0"/>
    </w:pPr>
  </w:style>
  <w:style w:type="paragraph" w:customStyle="1" w:styleId="ListNote">
    <w:name w:val="List Note"/>
    <w:basedOn w:val="List"/>
    <w:rsid w:val="00DF7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ABF"/>
    <w:rPr>
      <w:rFonts w:ascii="Courier New" w:hAnsi="Courier New"/>
    </w:rPr>
  </w:style>
  <w:style w:type="paragraph" w:customStyle="1" w:styleId="NoteBullet">
    <w:name w:val="Note Bullet"/>
    <w:basedOn w:val="Note"/>
    <w:rsid w:val="00DF7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ABF"/>
    <w:rPr>
      <w:b/>
      <w:smallCaps/>
    </w:rPr>
  </w:style>
  <w:style w:type="paragraph" w:customStyle="1" w:styleId="TableListNumber">
    <w:name w:val="Table List Number"/>
    <w:basedOn w:val="ListNumber"/>
    <w:rsid w:val="00DF7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ABF"/>
    <w:pPr>
      <w:numPr>
        <w:numId w:val="9"/>
      </w:numPr>
    </w:pPr>
  </w:style>
  <w:style w:type="paragraph" w:customStyle="1" w:styleId="ListAlpha2">
    <w:name w:val="List Alpha 2"/>
    <w:basedOn w:val="List2"/>
    <w:rsid w:val="00DF7ABF"/>
    <w:pPr>
      <w:numPr>
        <w:numId w:val="8"/>
      </w:numPr>
    </w:pPr>
  </w:style>
  <w:style w:type="paragraph" w:styleId="List2">
    <w:name w:val="List 2"/>
    <w:basedOn w:val="BodyText"/>
    <w:rsid w:val="00DF7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ABF"/>
    <w:pPr>
      <w:numPr>
        <w:numId w:val="4"/>
      </w:numPr>
    </w:pPr>
  </w:style>
  <w:style w:type="paragraph" w:styleId="ListContinue2">
    <w:name w:val="List Continue 2"/>
    <w:basedOn w:val="List2"/>
    <w:rsid w:val="00DF7ABF"/>
    <w:pPr>
      <w:ind w:firstLine="0"/>
    </w:pPr>
  </w:style>
  <w:style w:type="paragraph" w:styleId="ListContinue3">
    <w:name w:val="List Continue 3"/>
    <w:basedOn w:val="List3"/>
    <w:rsid w:val="00DF7ABF"/>
    <w:pPr>
      <w:ind w:left="1021" w:firstLine="0"/>
    </w:pPr>
  </w:style>
  <w:style w:type="paragraph" w:styleId="ListContinue4">
    <w:name w:val="List Continue 4"/>
    <w:basedOn w:val="List4"/>
    <w:rsid w:val="00DF7ABF"/>
    <w:pPr>
      <w:ind w:firstLine="0"/>
    </w:pPr>
  </w:style>
  <w:style w:type="paragraph" w:styleId="ListContinue5">
    <w:name w:val="List Continue 5"/>
    <w:basedOn w:val="List5"/>
    <w:rsid w:val="00DF7ABF"/>
    <w:pPr>
      <w:ind w:firstLine="0"/>
    </w:pPr>
  </w:style>
  <w:style w:type="paragraph" w:styleId="ListNumber3">
    <w:name w:val="List Number 3"/>
    <w:basedOn w:val="List3"/>
    <w:rsid w:val="00DF7ABF"/>
    <w:pPr>
      <w:numPr>
        <w:numId w:val="5"/>
      </w:numPr>
    </w:pPr>
  </w:style>
  <w:style w:type="paragraph" w:styleId="ListNumber4">
    <w:name w:val="List Number 4"/>
    <w:basedOn w:val="List4"/>
    <w:rsid w:val="00DF7ABF"/>
    <w:pPr>
      <w:numPr>
        <w:numId w:val="6"/>
      </w:numPr>
    </w:pPr>
  </w:style>
  <w:style w:type="paragraph" w:styleId="ListNumber5">
    <w:name w:val="List Number 5"/>
    <w:basedOn w:val="List5"/>
    <w:rsid w:val="00DF7ABF"/>
    <w:pPr>
      <w:numPr>
        <w:numId w:val="7"/>
      </w:numPr>
    </w:pPr>
  </w:style>
  <w:style w:type="paragraph" w:styleId="BlockText">
    <w:name w:val="Block Text"/>
    <w:basedOn w:val="Normal"/>
    <w:rsid w:val="00DF7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ABF"/>
    <w:rPr>
      <w:sz w:val="16"/>
      <w:vertAlign w:val="superscript"/>
    </w:rPr>
  </w:style>
  <w:style w:type="character" w:customStyle="1" w:styleId="Symbols">
    <w:name w:val="Symbols"/>
    <w:basedOn w:val="DefaultParagraphFont"/>
    <w:rsid w:val="00DF7ABF"/>
    <w:rPr>
      <w:rFonts w:ascii="Symbol" w:hAnsi="Symbol"/>
    </w:rPr>
  </w:style>
  <w:style w:type="character" w:customStyle="1" w:styleId="MenuOptions">
    <w:name w:val="Menu Options"/>
    <w:basedOn w:val="DefaultParagraphFont"/>
    <w:rsid w:val="00DF7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ABF"/>
    <w:rPr>
      <w:b/>
    </w:rPr>
  </w:style>
  <w:style w:type="character" w:customStyle="1" w:styleId="Underlined">
    <w:name w:val="Underlined"/>
    <w:basedOn w:val="DefaultParagraphFont"/>
    <w:rsid w:val="00DF7ABF"/>
    <w:rPr>
      <w:u w:val="single"/>
    </w:rPr>
  </w:style>
  <w:style w:type="paragraph" w:customStyle="1" w:styleId="TableBodyTextRight">
    <w:name w:val="Table Body Text Right"/>
    <w:basedOn w:val="TableBodyText"/>
    <w:rsid w:val="00DF7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ABF"/>
    <w:rPr>
      <w:sz w:val="18"/>
    </w:rPr>
  </w:style>
  <w:style w:type="paragraph" w:customStyle="1" w:styleId="BodySmallRight">
    <w:name w:val="Body Small Right"/>
    <w:basedOn w:val="BodyTextRight"/>
    <w:rsid w:val="00DF7ABF"/>
    <w:rPr>
      <w:sz w:val="18"/>
      <w:szCs w:val="18"/>
    </w:rPr>
  </w:style>
  <w:style w:type="paragraph" w:customStyle="1" w:styleId="MarginEdition">
    <w:name w:val="Margin Edition"/>
    <w:basedOn w:val="MarginNote"/>
    <w:rsid w:val="00DF7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ABF"/>
    <w:rPr>
      <w:sz w:val="2"/>
      <w:szCs w:val="2"/>
    </w:rPr>
  </w:style>
  <w:style w:type="character" w:customStyle="1" w:styleId="Small">
    <w:name w:val="Small"/>
    <w:basedOn w:val="DefaultParagraphFont"/>
    <w:rsid w:val="00DF7ABF"/>
    <w:rPr>
      <w:sz w:val="16"/>
    </w:rPr>
  </w:style>
  <w:style w:type="paragraph" w:customStyle="1" w:styleId="WideTable">
    <w:name w:val="Wide Table"/>
    <w:basedOn w:val="Normal"/>
    <w:rsid w:val="00DF7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ABF"/>
  </w:style>
  <w:style w:type="paragraph" w:styleId="Quote">
    <w:name w:val="Quote"/>
    <w:basedOn w:val="Heading1"/>
    <w:link w:val="QuoteChar"/>
    <w:qFormat/>
    <w:rsid w:val="00DF7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ABF"/>
    <w:pPr>
      <w:pageBreakBefore/>
    </w:pPr>
  </w:style>
  <w:style w:type="paragraph" w:customStyle="1" w:styleId="Border">
    <w:name w:val="Border"/>
    <w:basedOn w:val="Normal"/>
    <w:qFormat/>
    <w:rsid w:val="00DF7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ABF"/>
    <w:rPr>
      <w:u w:val="single"/>
    </w:rPr>
  </w:style>
  <w:style w:type="character" w:customStyle="1" w:styleId="BoldandItalics">
    <w:name w:val="Bold and Italics"/>
    <w:qFormat/>
    <w:rsid w:val="00DF7ABF"/>
    <w:rPr>
      <w:b/>
      <w:i/>
      <w:u w:val="none"/>
    </w:rPr>
  </w:style>
  <w:style w:type="paragraph" w:styleId="BalloonText">
    <w:name w:val="Balloon Text"/>
    <w:basedOn w:val="Normal"/>
    <w:link w:val="BalloonTextChar"/>
    <w:rsid w:val="00DF7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A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4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2337</Words>
  <Characters>15241</Characters>
  <Application>Microsoft Office Word</Application>
  <DocSecurity>0</DocSecurity>
  <Lines>390</Lines>
  <Paragraphs>251</Paragraphs>
  <ScaleCrop>false</ScaleCrop>
  <Company>Author-it Software Corporation Ltd.</Company>
  <LinksUpToDate>false</LinksUpToDate>
  <CharactersWithSpaces>17327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ACMEQD503 Perform equine dental treatment and oral care using appropriate instrumentation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