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9F3" w:rsidP="003F5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ACMEQD503 Perform equine dental treatment and oral care using appropriate instrumentation</w:t>
      </w:r>
      <w:r>
        <w:fldChar w:fldCharType="end"/>
      </w:r>
    </w:p>
    <w:p w:rsidR="003F59F3" w:rsidP="003F59F3">
      <w:pPr>
        <w:pStyle w:val="Version"/>
        <w:sectPr w:rsidSect="00C05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88C" w:rsidP="00C0588C">
      <w:pPr>
        <w:pStyle w:val="SuperHeading"/>
      </w:pPr>
      <w:r w:rsidRPr="00C0588C">
        <w:t>Assessment Requirements for ACMEQD503 Perform equine dental treatment and oral care using appropriate instrumentation</w:t>
      </w:r>
    </w:p>
    <w:p w:rsidR="00000000" w:rsidRPr="00C0588C" w:rsidP="00C0588C">
      <w:pPr>
        <w:pStyle w:val="Heading1"/>
      </w:pPr>
      <w:bookmarkStart w:id="1" w:name="O_1210515"/>
      <w:bookmarkEnd w:id="1"/>
      <w:r w:rsidRPr="00C058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5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8C">
            <w:pPr>
              <w:pStyle w:val="BodyTextBold"/>
              <w:rPr>
                <w:lang w:val="en-NZ"/>
              </w:rPr>
            </w:pPr>
            <w:r w:rsidRPr="00C058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8C">
            <w:pPr>
              <w:pStyle w:val="BodyTextBold"/>
              <w:rPr>
                <w:lang w:val="en-NZ"/>
              </w:rPr>
            </w:pPr>
            <w:r w:rsidRPr="00C0588C">
              <w:t>Comments</w:t>
            </w:r>
          </w:p>
        </w:tc>
      </w:tr>
      <w:tr w:rsidTr="00C05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8C">
            <w:pPr>
              <w:pStyle w:val="BodyText"/>
              <w:rPr>
                <w:lang w:val="en-NZ"/>
              </w:rPr>
            </w:pPr>
            <w:r w:rsidRPr="00C058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8C" w:rsidP="00C0588C">
            <w:pPr>
              <w:pStyle w:val="BodyText"/>
            </w:pPr>
            <w:r w:rsidRPr="00C0588C">
              <w:t>This version released with ACM Animal Care and Management Training Package Version 5.0.</w:t>
            </w:r>
          </w:p>
        </w:tc>
      </w:tr>
    </w:tbl>
    <w:p w:rsidR="00000000" w:rsidRPr="00C0588C" w:rsidP="00C0588C">
      <w:pPr>
        <w:pStyle w:val="BodyText"/>
      </w:pPr>
    </w:p>
    <w:p w:rsidR="00000000" w:rsidRPr="00C0588C" w:rsidP="00C0588C">
      <w:pPr>
        <w:pStyle w:val="AllowPageBreak"/>
      </w:pPr>
    </w:p>
    <w:p w:rsidR="00000000" w:rsidRPr="00C0588C" w:rsidP="00C0588C">
      <w:pPr>
        <w:pStyle w:val="Heading1"/>
      </w:pPr>
      <w:bookmarkStart w:id="2" w:name="O_1210516"/>
      <w:bookmarkEnd w:id="2"/>
      <w:r w:rsidRPr="00C0588C">
        <w:t>Performance Evidence</w:t>
      </w:r>
    </w:p>
    <w:p w:rsidR="00000000" w:rsidRPr="00C0588C" w:rsidP="003F59F3">
      <w:pPr>
        <w:pStyle w:val="BodyText"/>
      </w:pPr>
      <w:r w:rsidRPr="00C0588C">
        <w:t>An individual demonstrating competency must satisfy all of the elements and performance criteria in this unit.</w:t>
      </w:r>
    </w:p>
    <w:p w:rsidR="00000000" w:rsidRPr="00C0588C" w:rsidP="003F59F3">
      <w:pPr>
        <w:pStyle w:val="BodyText"/>
      </w:pPr>
      <w:r w:rsidRPr="00C0588C">
        <w:t>There must be e</w:t>
      </w:r>
      <w:r w:rsidRPr="00C0588C">
        <w:t>vidence that the individual has:</w:t>
      </w:r>
    </w:p>
    <w:p w:rsidR="00000000" w:rsidRPr="00C0588C" w:rsidP="00C0588C">
      <w:pPr>
        <w:pStyle w:val="ListBullet"/>
      </w:pPr>
      <w:r w:rsidRPr="00C0588C">
        <w:t>performed the following dental treatments and oral care on at least two occasions each, using appropriate (manual and motorised) instrumentation, over a total of at least 12 different equines:</w:t>
      </w:r>
    </w:p>
    <w:p w:rsidR="00000000" w:rsidRPr="00C0588C" w:rsidP="00C0588C">
      <w:pPr>
        <w:pStyle w:val="ListBullet2"/>
      </w:pPr>
      <w:r w:rsidRPr="00C0588C">
        <w:t>addressed incisor malocclusi</w:t>
      </w:r>
      <w:r w:rsidRPr="00C0588C">
        <w:t xml:space="preserve">ons </w:t>
      </w:r>
    </w:p>
    <w:p w:rsidR="00000000" w:rsidRPr="00C0588C" w:rsidP="00C0588C">
      <w:pPr>
        <w:pStyle w:val="ListBullet2"/>
      </w:pPr>
      <w:r w:rsidRPr="00C0588C">
        <w:t xml:space="preserve">removed supragingival calculus (tartar) from teeth </w:t>
      </w:r>
    </w:p>
    <w:p w:rsidR="00000000" w:rsidRPr="00C0588C" w:rsidP="00C0588C">
      <w:pPr>
        <w:pStyle w:val="ListBullet2"/>
      </w:pPr>
      <w:r w:rsidRPr="00C0588C">
        <w:t xml:space="preserve">buffed or rounded canine teeth </w:t>
      </w:r>
    </w:p>
    <w:p w:rsidR="00000000" w:rsidRPr="00C0588C" w:rsidP="00C0588C">
      <w:pPr>
        <w:pStyle w:val="ListBullet2"/>
      </w:pPr>
      <w:r w:rsidRPr="00C0588C">
        <w:t xml:space="preserve">removed digitally loose retained deciduous or senile teeth </w:t>
      </w:r>
    </w:p>
    <w:p w:rsidR="00000000" w:rsidRPr="00C0588C" w:rsidP="00C0588C">
      <w:pPr>
        <w:pStyle w:val="ListBullet2"/>
      </w:pPr>
      <w:r w:rsidRPr="00C0588C">
        <w:t xml:space="preserve">removed digitally loose wolf teeth (first premolars) or referred to a registered veterinarian </w:t>
      </w:r>
    </w:p>
    <w:p w:rsidR="00000000" w:rsidRPr="00C0588C" w:rsidP="00C0588C">
      <w:pPr>
        <w:pStyle w:val="ListBullet2"/>
      </w:pPr>
      <w:r w:rsidRPr="00C0588C">
        <w:t>addressed malocclusions in cheek teeth arcades and removed sharp points protuberant to soft tissue</w:t>
      </w:r>
    </w:p>
    <w:p w:rsidR="00000000" w:rsidRPr="00C0588C" w:rsidP="00C0588C">
      <w:pPr>
        <w:pStyle w:val="ListBullet2"/>
      </w:pPr>
      <w:r w:rsidRPr="00C0588C">
        <w:t>profiled rostral aspect of #6 cheek teeth (second premolars)</w:t>
      </w:r>
    </w:p>
    <w:p w:rsidR="00000000" w:rsidRPr="00C0588C" w:rsidP="00C0588C">
      <w:pPr>
        <w:pStyle w:val="ListBullet"/>
      </w:pPr>
      <w:r w:rsidRPr="00C0588C">
        <w:t>assessed functionality of masticatory system post-treatment, and has:</w:t>
      </w:r>
    </w:p>
    <w:p w:rsidR="00000000" w:rsidRPr="00C0588C" w:rsidP="00C0588C">
      <w:pPr>
        <w:pStyle w:val="ListBullet2"/>
      </w:pPr>
      <w:r w:rsidRPr="00C0588C">
        <w:t>conserved the physiologi</w:t>
      </w:r>
      <w:r w:rsidRPr="00C0588C">
        <w:t>cal integrity, anatomy and functionality of teeth, ensuring vital tooth tissues have not been exposed in corrections</w:t>
      </w:r>
    </w:p>
    <w:p w:rsidR="00000000" w:rsidRPr="00C0588C" w:rsidP="00C0588C">
      <w:pPr>
        <w:pStyle w:val="ListBullet2"/>
      </w:pPr>
      <w:r w:rsidRPr="00C0588C">
        <w:t>achieved functional equilibration by distributing pressure and wear of mastication onto as many viable teeth as possible in order to maximi</w:t>
      </w:r>
      <w:r w:rsidRPr="00C0588C">
        <w:t>se longevity and integrity of equine dentition</w:t>
      </w:r>
    </w:p>
    <w:p w:rsidR="00000000" w:rsidRPr="00C0588C" w:rsidP="00C0588C">
      <w:pPr>
        <w:pStyle w:val="ListBullet2"/>
      </w:pPr>
      <w:r w:rsidRPr="00C0588C">
        <w:t>checked that severe single tooth primary strikes are not present</w:t>
      </w:r>
    </w:p>
    <w:p w:rsidR="00000000" w:rsidRPr="00C0588C" w:rsidP="00C0588C">
      <w:pPr>
        <w:pStyle w:val="ListBullet2"/>
      </w:pPr>
      <w:r w:rsidRPr="00C0588C">
        <w:t xml:space="preserve">reassessed secondary tooth strikes have </w:t>
      </w:r>
    </w:p>
    <w:p w:rsidR="00000000" w:rsidRPr="00C0588C" w:rsidP="00C0588C">
      <w:pPr>
        <w:pStyle w:val="ListBullet2"/>
      </w:pPr>
      <w:r w:rsidRPr="00C0588C">
        <w:t xml:space="preserve">re-established, if possible, and/or maintained functional occlusal table angles </w:t>
      </w:r>
    </w:p>
    <w:p w:rsidR="00000000" w:rsidRPr="00C0588C" w:rsidP="00C0588C">
      <w:pPr>
        <w:pStyle w:val="ListBullet2"/>
      </w:pPr>
      <w:r w:rsidRPr="00C0588C">
        <w:t>blended transitions be</w:t>
      </w:r>
      <w:r w:rsidRPr="00C0588C">
        <w:t>tween protuberant and compromised teeth to allow for rostral/caudal movement of mandible during mastication.</w:t>
      </w:r>
    </w:p>
    <w:p w:rsidR="00000000" w:rsidRPr="00C0588C" w:rsidP="00C0588C">
      <w:pPr>
        <w:pStyle w:val="BodyText"/>
      </w:pPr>
    </w:p>
    <w:p w:rsidR="00000000" w:rsidRPr="00C0588C" w:rsidP="003F59F3">
      <w:pPr>
        <w:pStyle w:val="BodyText"/>
      </w:pPr>
      <w:r w:rsidRPr="00C0588C">
        <w:t>In completing dental treatments and oral care above, the individual must have (for each equine):</w:t>
      </w:r>
    </w:p>
    <w:p w:rsidR="00000000" w:rsidRPr="00C0588C" w:rsidP="00C0588C">
      <w:pPr>
        <w:pStyle w:val="ListBullet"/>
      </w:pPr>
      <w:r w:rsidRPr="00C0588C">
        <w:t xml:space="preserve">assessed risks and prepared a safe environment for dental treatment </w:t>
      </w:r>
    </w:p>
    <w:p w:rsidR="00000000" w:rsidRPr="00C0588C" w:rsidP="00C0588C">
      <w:pPr>
        <w:pStyle w:val="ListBullet"/>
      </w:pPr>
      <w:r w:rsidRPr="00C0588C">
        <w:t xml:space="preserve">implemented infection control and hygiene procedures </w:t>
      </w:r>
    </w:p>
    <w:p w:rsidR="00000000" w:rsidRPr="00C0588C" w:rsidP="00C0588C">
      <w:pPr>
        <w:pStyle w:val="ListBullet"/>
      </w:pPr>
      <w:r w:rsidRPr="00C0588C">
        <w:t>determined the need for sedation, and if required, advised owner to contact their registered veterinarian for administration of sedat</w:t>
      </w:r>
      <w:r w:rsidRPr="00C0588C">
        <w:t xml:space="preserve">ion according to relevant state/territory legislation </w:t>
      </w:r>
    </w:p>
    <w:p w:rsidR="00000000" w:rsidRPr="00C0588C" w:rsidP="00C0588C">
      <w:pPr>
        <w:pStyle w:val="ListBullet"/>
      </w:pPr>
      <w:r w:rsidRPr="00C0588C">
        <w:t>safely handled, positioned and supported equine, particularly if it is sedated</w:t>
      </w:r>
    </w:p>
    <w:p w:rsidR="00000000" w:rsidRPr="00C0588C" w:rsidP="00C0588C">
      <w:pPr>
        <w:pStyle w:val="ListBullet"/>
      </w:pPr>
      <w:r w:rsidRPr="00C0588C">
        <w:t>used appropriate techniques with manual and motorised instrumentation to maintain and/or restore function to the dental ar</w:t>
      </w:r>
      <w:r w:rsidRPr="00C0588C">
        <w:t xml:space="preserve">cades to an acceptable condition, considering masticatory function </w:t>
      </w:r>
    </w:p>
    <w:p w:rsidR="00000000" w:rsidRPr="00C0588C" w:rsidP="00C0588C">
      <w:pPr>
        <w:pStyle w:val="ListBullet"/>
      </w:pPr>
      <w:r w:rsidRPr="00C0588C">
        <w:t xml:space="preserve">explained treatment and post-treatment management to at least three owners or agents </w:t>
      </w:r>
    </w:p>
    <w:p w:rsidR="00000000" w:rsidRPr="00C0588C" w:rsidP="00C0588C">
      <w:pPr>
        <w:pStyle w:val="ListBullet"/>
      </w:pPr>
      <w:r w:rsidRPr="00C0588C">
        <w:t>updated dental and relevant records for each equine and client.</w:t>
      </w:r>
    </w:p>
    <w:p w:rsidR="00000000" w:rsidRPr="00C0588C" w:rsidP="00C0588C">
      <w:pPr>
        <w:pStyle w:val="AllowPageBreak"/>
      </w:pPr>
    </w:p>
    <w:p w:rsidR="00000000" w:rsidRPr="00C0588C" w:rsidP="00C0588C">
      <w:pPr>
        <w:pStyle w:val="Heading1"/>
      </w:pPr>
      <w:bookmarkStart w:id="3" w:name="O_1210517"/>
      <w:bookmarkEnd w:id="3"/>
      <w:r w:rsidRPr="00C0588C">
        <w:t>Knowledge Evidence</w:t>
      </w:r>
    </w:p>
    <w:p w:rsidR="00000000" w:rsidRPr="00C0588C" w:rsidP="003F59F3">
      <w:pPr>
        <w:pStyle w:val="BodyText"/>
      </w:pPr>
      <w:r w:rsidRPr="00C0588C">
        <w:t>An individual must be able to demonstrate the knowledge required to perform the tasks outlined in the elements and performance criteria of this unit. This includes knowledge of:</w:t>
      </w:r>
    </w:p>
    <w:p w:rsidR="00000000" w:rsidRPr="00C0588C" w:rsidP="00C0588C">
      <w:pPr>
        <w:pStyle w:val="ListBullet"/>
      </w:pPr>
      <w:r w:rsidRPr="00C0588C">
        <w:t>principles and practices for performing dental treatment and oral care, inclu</w:t>
      </w:r>
      <w:r w:rsidRPr="00C0588C">
        <w:t>ding:</w:t>
      </w:r>
    </w:p>
    <w:p w:rsidR="00000000" w:rsidRPr="00C0588C" w:rsidP="00C0588C">
      <w:pPr>
        <w:pStyle w:val="ListBullet2"/>
      </w:pPr>
      <w:r w:rsidRPr="00C0588C">
        <w:t>use of manual and motorised instrumentation</w:t>
      </w:r>
    </w:p>
    <w:p w:rsidR="00000000" w:rsidRPr="00C0588C" w:rsidP="00C0588C">
      <w:pPr>
        <w:pStyle w:val="ListBullet2"/>
      </w:pPr>
      <w:r w:rsidRPr="00C0588C">
        <w:t>current industry terminology used to describe dental conditions, treatment, and oral features</w:t>
      </w:r>
    </w:p>
    <w:p w:rsidR="00000000" w:rsidRPr="00C0588C" w:rsidP="00C0588C">
      <w:pPr>
        <w:pStyle w:val="ListBullet2"/>
      </w:pPr>
      <w:r w:rsidRPr="00C0588C">
        <w:t>charting systems used to record equine dental information</w:t>
      </w:r>
    </w:p>
    <w:p w:rsidR="00000000" w:rsidRPr="00C0588C" w:rsidP="00C0588C">
      <w:pPr>
        <w:pStyle w:val="ListBullet2"/>
      </w:pPr>
      <w:r w:rsidRPr="00C0588C">
        <w:t>recording and reporting</w:t>
      </w:r>
      <w:r w:rsidRPr="00C0588C">
        <w:t xml:space="preserve"> equine health condition, including evidence of abnormal pathology</w:t>
      </w:r>
    </w:p>
    <w:p w:rsidR="00000000" w:rsidRPr="00C0588C" w:rsidP="00C0588C">
      <w:pPr>
        <w:pStyle w:val="ListBullet"/>
      </w:pPr>
      <w:r w:rsidRPr="00C0588C">
        <w:t>anatomy and physiology of equine head and oral structures, including:</w:t>
      </w:r>
    </w:p>
    <w:p w:rsidR="00000000" w:rsidRPr="00C0588C" w:rsidP="00C0588C">
      <w:pPr>
        <w:pStyle w:val="ListBullet2"/>
      </w:pPr>
      <w:r w:rsidRPr="00C0588C">
        <w:t>function and structures of equine mouth</w:t>
      </w:r>
    </w:p>
    <w:p w:rsidR="00000000" w:rsidRPr="00C0588C" w:rsidP="00C0588C">
      <w:pPr>
        <w:pStyle w:val="ListBullet2"/>
      </w:pPr>
      <w:r w:rsidRPr="00C0588C">
        <w:t xml:space="preserve">normal and abnormal features </w:t>
      </w:r>
    </w:p>
    <w:p w:rsidR="00000000" w:rsidRPr="00C0588C" w:rsidP="00C0588C">
      <w:pPr>
        <w:pStyle w:val="ListBullet"/>
      </w:pPr>
      <w:r w:rsidRPr="00C0588C">
        <w:t>anatomical guidelines and requirements for equ</w:t>
      </w:r>
      <w:r w:rsidRPr="00C0588C">
        <w:t>ine dental treatments</w:t>
      </w:r>
    </w:p>
    <w:p w:rsidR="00000000" w:rsidRPr="00C0588C" w:rsidP="00C0588C">
      <w:pPr>
        <w:pStyle w:val="ListBullet"/>
      </w:pPr>
      <w:r w:rsidRPr="00C0588C">
        <w:t>key requirements of relevant state/territory legislation, regulations and codes of practice for:</w:t>
      </w:r>
    </w:p>
    <w:p w:rsidR="00000000" w:rsidRPr="00C0588C" w:rsidP="00C0588C">
      <w:pPr>
        <w:pStyle w:val="ListBullet2"/>
      </w:pPr>
      <w:r w:rsidRPr="00C0588C">
        <w:t>veterinary practice and restricted dental practices</w:t>
      </w:r>
    </w:p>
    <w:p w:rsidR="00000000" w:rsidRPr="00C0588C" w:rsidP="00C0588C">
      <w:pPr>
        <w:pStyle w:val="ListBullet2"/>
      </w:pPr>
      <w:r w:rsidRPr="00C0588C">
        <w:t>treatments requiring referral to a registered veterinarian or other appropriate serv</w:t>
      </w:r>
      <w:r w:rsidRPr="00C0588C">
        <w:t>ice provider</w:t>
      </w:r>
    </w:p>
    <w:p w:rsidR="00000000" w:rsidRPr="00C0588C" w:rsidP="00C0588C">
      <w:pPr>
        <w:pStyle w:val="ListBullet2"/>
      </w:pPr>
      <w:r w:rsidRPr="00C0588C">
        <w:t>supply, possession and use of restricted and controlled substances – Poisons Acts</w:t>
      </w:r>
    </w:p>
    <w:p w:rsidR="00000000" w:rsidRPr="00C0588C" w:rsidP="00C0588C">
      <w:pPr>
        <w:pStyle w:val="ListBullet2"/>
      </w:pPr>
      <w:r w:rsidRPr="00C0588C">
        <w:t>administration of sedatives to animals</w:t>
      </w:r>
    </w:p>
    <w:p w:rsidR="00000000" w:rsidRPr="00C0588C" w:rsidP="00C0588C">
      <w:pPr>
        <w:pStyle w:val="ListBullet"/>
      </w:pPr>
      <w:r w:rsidRPr="00C0588C">
        <w:t>indicators of general equine health and signs of dental conditions, including:</w:t>
      </w:r>
    </w:p>
    <w:p w:rsidR="00000000" w:rsidRPr="00C0588C" w:rsidP="00C0588C">
      <w:pPr>
        <w:pStyle w:val="ListBullet2"/>
      </w:pPr>
      <w:r w:rsidRPr="00C0588C">
        <w:t>common illness or injuries that may impac</w:t>
      </w:r>
      <w:r w:rsidRPr="00C0588C">
        <w:t>t dental health</w:t>
      </w:r>
    </w:p>
    <w:p w:rsidR="00000000" w:rsidRPr="00C0588C" w:rsidP="00C0588C">
      <w:pPr>
        <w:pStyle w:val="ListBullet2"/>
      </w:pPr>
      <w:r w:rsidRPr="00C0588C">
        <w:t>equine behavioural signs that may indicate dental problems</w:t>
      </w:r>
    </w:p>
    <w:p w:rsidR="00000000" w:rsidRPr="00C0588C" w:rsidP="00C0588C">
      <w:pPr>
        <w:pStyle w:val="ListBullet2"/>
      </w:pPr>
      <w:r w:rsidRPr="00C0588C">
        <w:t>signs of infectious disease</w:t>
      </w:r>
    </w:p>
    <w:p w:rsidR="00000000" w:rsidRPr="00C0588C" w:rsidP="00C0588C">
      <w:pPr>
        <w:pStyle w:val="ListBullet"/>
      </w:pPr>
      <w:r w:rsidRPr="00C0588C">
        <w:t>techniques used to restrain equines for dental treatment, including:</w:t>
      </w:r>
    </w:p>
    <w:p w:rsidR="00000000" w:rsidRPr="00C0588C" w:rsidP="00C0588C">
      <w:pPr>
        <w:pStyle w:val="ListBullet2"/>
      </w:pPr>
      <w:r w:rsidRPr="00C0588C">
        <w:t>physical restrains</w:t>
      </w:r>
    </w:p>
    <w:p w:rsidR="00000000" w:rsidRPr="00C0588C" w:rsidP="00C0588C">
      <w:pPr>
        <w:pStyle w:val="ListBullet2"/>
      </w:pPr>
      <w:r w:rsidRPr="00C0588C">
        <w:t>chemical restraints</w:t>
      </w:r>
    </w:p>
    <w:p w:rsidR="00000000" w:rsidRPr="00C0588C" w:rsidP="00C0588C">
      <w:pPr>
        <w:pStyle w:val="ListBullet"/>
      </w:pPr>
      <w:r w:rsidRPr="00C0588C">
        <w:t>equine sedation (chemical restraint), including:</w:t>
      </w:r>
    </w:p>
    <w:p w:rsidR="00000000" w:rsidRPr="00C0588C" w:rsidP="00C0588C">
      <w:pPr>
        <w:pStyle w:val="ListBullet2"/>
      </w:pPr>
      <w:r w:rsidRPr="00C0588C">
        <w:t>state/territory legislative requirements relating to acquiring sedatives and administering sedation to equines</w:t>
      </w:r>
    </w:p>
    <w:p w:rsidR="00000000" w:rsidRPr="00C0588C" w:rsidP="00C0588C">
      <w:pPr>
        <w:pStyle w:val="ListBullet2"/>
      </w:pPr>
      <w:r w:rsidRPr="00C0588C">
        <w:t>role and responsibilities of registered veterinarians, owners or agents and equine dental techn</w:t>
      </w:r>
      <w:r w:rsidRPr="00C0588C">
        <w:t>icians relating to sedation of equines</w:t>
      </w:r>
    </w:p>
    <w:p w:rsidR="00000000" w:rsidRPr="00C0588C" w:rsidP="00C0588C">
      <w:pPr>
        <w:pStyle w:val="ListBullet2"/>
      </w:pPr>
      <w:r w:rsidRPr="00C0588C">
        <w:t>general principles, indications, advantages and disadvantages, and side effects of sedation in equines for dental examination and treatment</w:t>
      </w:r>
    </w:p>
    <w:p w:rsidR="00000000" w:rsidRPr="00C0588C" w:rsidP="00C0588C">
      <w:pPr>
        <w:pStyle w:val="ListBullet2"/>
      </w:pPr>
      <w:r w:rsidRPr="00C0588C">
        <w:t>clinical signs, lag phase and duration of effects relative to route of admini</w:t>
      </w:r>
      <w:r w:rsidRPr="00C0588C">
        <w:t xml:space="preserve">stration; side-effects of sedative drugs </w:t>
      </w:r>
    </w:p>
    <w:p w:rsidR="00000000" w:rsidRPr="00C0588C" w:rsidP="00C0588C">
      <w:pPr>
        <w:pStyle w:val="ListBullet2"/>
      </w:pPr>
      <w:r w:rsidRPr="00C0588C">
        <w:t>consideration of equine patient status – health, breed, age, condition, pain, pregnancy, stallions</w:t>
      </w:r>
    </w:p>
    <w:p w:rsidR="00000000" w:rsidRPr="00C0588C" w:rsidP="00C0588C">
      <w:pPr>
        <w:pStyle w:val="ListBullet2"/>
      </w:pPr>
      <w:r w:rsidRPr="00C0588C">
        <w:t>impact of adrenalin on sedation, and contraindication to use of sedation when elevated significantly</w:t>
      </w:r>
    </w:p>
    <w:p w:rsidR="00000000" w:rsidRPr="00C0588C" w:rsidP="00C0588C">
      <w:pPr>
        <w:pStyle w:val="ListBullet2"/>
      </w:pPr>
      <w:r w:rsidRPr="00C0588C">
        <w:t>time for sedat</w:t>
      </w:r>
      <w:r w:rsidRPr="00C0588C">
        <w:t>ives to take effect, and duration period</w:t>
      </w:r>
    </w:p>
    <w:p w:rsidR="00000000" w:rsidRPr="00C0588C" w:rsidP="00C0588C">
      <w:pPr>
        <w:pStyle w:val="ListBullet2"/>
      </w:pPr>
      <w:r w:rsidRPr="00C0588C">
        <w:t xml:space="preserve">equine behaviour and responses to sedation and recovery </w:t>
      </w:r>
    </w:p>
    <w:p w:rsidR="00000000" w:rsidRPr="00C0588C" w:rsidP="00C0588C">
      <w:pPr>
        <w:pStyle w:val="ListBullet2"/>
      </w:pPr>
      <w:r w:rsidRPr="00C0588C">
        <w:t>sedation reversal and risks to equine and handlers</w:t>
      </w:r>
    </w:p>
    <w:p w:rsidR="00000000" w:rsidRPr="00C0588C" w:rsidP="00C0588C">
      <w:pPr>
        <w:pStyle w:val="ListBullet2"/>
      </w:pPr>
      <w:r w:rsidRPr="00C0588C">
        <w:t>identification where referral to a veterinarian is required for sedation and analgesia; continuous rate inf</w:t>
      </w:r>
      <w:r w:rsidRPr="00C0588C">
        <w:t xml:space="preserve">usion; local anaesthetic and/or regional nerve blocks </w:t>
      </w:r>
    </w:p>
    <w:p w:rsidR="00000000" w:rsidRPr="00C0588C" w:rsidP="00C0588C">
      <w:pPr>
        <w:pStyle w:val="ListBullet2"/>
      </w:pPr>
      <w:r w:rsidRPr="00C0588C">
        <w:t xml:space="preserve">use and indications relating to local anaesthetic and nerve blocks </w:t>
      </w:r>
    </w:p>
    <w:p w:rsidR="00000000" w:rsidRPr="00C0588C" w:rsidP="00C0588C">
      <w:pPr>
        <w:pStyle w:val="ListBullet"/>
      </w:pPr>
      <w:r w:rsidRPr="00C0588C">
        <w:t xml:space="preserve">techniques to safely assist attending veterinarians and others during sedation administration, </w:t>
      </w:r>
      <w:r w:rsidRPr="00C0588C">
        <w:t>dental diagnostic imaging or dental surgeries</w:t>
      </w:r>
    </w:p>
    <w:p w:rsidR="00000000" w:rsidRPr="00C0588C" w:rsidP="00C0588C">
      <w:pPr>
        <w:pStyle w:val="ListBullet"/>
      </w:pPr>
      <w:r w:rsidRPr="00C0588C">
        <w:t>manual and motorised equine dental instrumentation, including:</w:t>
      </w:r>
    </w:p>
    <w:p w:rsidR="00000000" w:rsidRPr="00C0588C" w:rsidP="00C0588C">
      <w:pPr>
        <w:pStyle w:val="ListBullet2"/>
      </w:pPr>
      <w:r w:rsidRPr="00C0588C">
        <w:t>purpose, operation, quality, longevity and cost</w:t>
      </w:r>
    </w:p>
    <w:p w:rsidR="00000000" w:rsidRPr="00C0588C" w:rsidP="00C0588C">
      <w:pPr>
        <w:pStyle w:val="ListBullet2"/>
      </w:pPr>
      <w:r w:rsidRPr="00C0588C">
        <w:t xml:space="preserve">usefulness, life span, maintenance and indicators of wear or redundancy </w:t>
      </w:r>
    </w:p>
    <w:p w:rsidR="00000000" w:rsidRPr="00C0588C" w:rsidP="00C0588C">
      <w:pPr>
        <w:pStyle w:val="ListBullet2"/>
      </w:pPr>
      <w:r w:rsidRPr="00C0588C">
        <w:t>importance of adherence t</w:t>
      </w:r>
      <w:r w:rsidRPr="00C0588C">
        <w:t>o instrument manufacturer instructions and maintenance specifications</w:t>
      </w:r>
    </w:p>
    <w:p w:rsidR="00000000" w:rsidRPr="00C0588C" w:rsidP="00C0588C">
      <w:pPr>
        <w:pStyle w:val="ListBullet2"/>
      </w:pPr>
      <w:r w:rsidRPr="00C0588C">
        <w:t xml:space="preserve">techniques for safe use </w:t>
      </w:r>
    </w:p>
    <w:p w:rsidR="00000000" w:rsidRPr="00C0588C" w:rsidP="00C0588C">
      <w:pPr>
        <w:pStyle w:val="ListBullet"/>
      </w:pPr>
      <w:r w:rsidRPr="00C0588C">
        <w:t xml:space="preserve">techniques to mitigate and minimise heat generation from use of motorised instruments, including frequent cooling of the teeth </w:t>
      </w:r>
    </w:p>
    <w:p w:rsidR="00000000" w:rsidRPr="00C0588C" w:rsidP="00C0588C">
      <w:pPr>
        <w:pStyle w:val="ListBullet"/>
      </w:pPr>
      <w:r w:rsidRPr="00C0588C">
        <w:t>range of manual and motorised in</w:t>
      </w:r>
      <w:r w:rsidRPr="00C0588C">
        <w:t>strumentation and materials used in equine dentistry, including:</w:t>
      </w:r>
    </w:p>
    <w:p w:rsidR="00000000" w:rsidRPr="00C0588C" w:rsidP="00C0588C">
      <w:pPr>
        <w:pStyle w:val="ListBullet2"/>
      </w:pPr>
      <w:r w:rsidRPr="00C0588C">
        <w:t>suspension/supporting systems</w:t>
      </w:r>
    </w:p>
    <w:p w:rsidR="00000000" w:rsidRPr="00C0588C" w:rsidP="00C0588C">
      <w:pPr>
        <w:pStyle w:val="ListBullet2"/>
      </w:pPr>
      <w:r w:rsidRPr="00C0588C">
        <w:t>flushing and irrigation systems</w:t>
      </w:r>
    </w:p>
    <w:p w:rsidR="00000000" w:rsidRPr="00C0588C" w:rsidP="00C0588C">
      <w:pPr>
        <w:pStyle w:val="ListBullet2"/>
      </w:pPr>
      <w:r w:rsidRPr="00C0588C">
        <w:t>speculums</w:t>
      </w:r>
    </w:p>
    <w:p w:rsidR="00000000" w:rsidRPr="00C0588C" w:rsidP="00C0588C">
      <w:pPr>
        <w:pStyle w:val="ListBullet2"/>
      </w:pPr>
      <w:r w:rsidRPr="00C0588C">
        <w:t>mirrors, head lamps, cameras and associated equipment</w:t>
      </w:r>
    </w:p>
    <w:p w:rsidR="00000000" w:rsidRPr="00C0588C" w:rsidP="00C0588C">
      <w:pPr>
        <w:pStyle w:val="ListBullet2"/>
      </w:pPr>
      <w:r w:rsidRPr="00C0588C">
        <w:t>manual instruments, including files, explores, probes, picks, sc</w:t>
      </w:r>
      <w:r w:rsidRPr="00C0588C">
        <w:t xml:space="preserve">alers, elevators, forceps, spreaders, extractors, floats and float inserts </w:t>
      </w:r>
    </w:p>
    <w:p w:rsidR="00000000" w:rsidRPr="00C0588C" w:rsidP="00C0588C">
      <w:pPr>
        <w:pStyle w:val="ListBullet2"/>
      </w:pPr>
      <w:r w:rsidRPr="00C0588C">
        <w:t>motorised instruments, including GFI (ground fault interrupters) motors (240v and battery), drive shafts and sheaths, clutches, handpieces, burrs, discs, drills, adaptors, water-co</w:t>
      </w:r>
      <w:r w:rsidRPr="00C0588C">
        <w:t>oled instrumentation, vacuum systems</w:t>
      </w:r>
    </w:p>
    <w:p w:rsidR="00000000" w:rsidRPr="00C0588C" w:rsidP="00C0588C">
      <w:pPr>
        <w:pStyle w:val="ListBullet2"/>
      </w:pPr>
      <w:r w:rsidRPr="00C0588C">
        <w:t>dental restoration and emergency materials, oral washes, impression materials, packing materials</w:t>
      </w:r>
    </w:p>
    <w:p w:rsidR="00000000" w:rsidRPr="00C0588C" w:rsidP="00C0588C">
      <w:pPr>
        <w:pStyle w:val="ListBullet"/>
      </w:pPr>
      <w:r w:rsidRPr="00C0588C">
        <w:t>post-dental treatment monitoring, management and care</w:t>
      </w:r>
    </w:p>
    <w:p w:rsidR="00000000" w:rsidRPr="00C0588C" w:rsidP="00C0588C">
      <w:pPr>
        <w:pStyle w:val="ListBullet"/>
      </w:pPr>
      <w:r w:rsidRPr="00C0588C">
        <w:t>potential complications due to iatrogenic effects, including:</w:t>
      </w:r>
    </w:p>
    <w:p w:rsidR="00000000" w:rsidRPr="00C0588C" w:rsidP="00C0588C">
      <w:pPr>
        <w:pStyle w:val="ListBullet2"/>
      </w:pPr>
      <w:r w:rsidRPr="00C0588C">
        <w:t xml:space="preserve">unskilled assessment, techniques and treatments </w:t>
      </w:r>
    </w:p>
    <w:p w:rsidR="00000000" w:rsidRPr="00C0588C" w:rsidP="00C0588C">
      <w:pPr>
        <w:pStyle w:val="ListBullet2"/>
      </w:pPr>
      <w:r w:rsidRPr="00C0588C">
        <w:t xml:space="preserve">trauma, including soft tissue trauma and thermal trauma to dentition </w:t>
      </w:r>
    </w:p>
    <w:p w:rsidR="00000000" w:rsidRPr="00C0588C" w:rsidP="00C0588C">
      <w:pPr>
        <w:pStyle w:val="ListBullet"/>
      </w:pPr>
      <w:r w:rsidRPr="00C0588C">
        <w:t>techniques used to:</w:t>
      </w:r>
    </w:p>
    <w:p w:rsidR="00000000" w:rsidRPr="00C0588C" w:rsidP="00C0588C">
      <w:pPr>
        <w:pStyle w:val="ListBullet2"/>
      </w:pPr>
      <w:r w:rsidRPr="00C0588C">
        <w:t>rinse oral cavity to remove feed</w:t>
      </w:r>
    </w:p>
    <w:p w:rsidR="00000000" w:rsidRPr="00C0588C" w:rsidP="00C0588C">
      <w:pPr>
        <w:pStyle w:val="ListBullet2"/>
      </w:pPr>
      <w:r w:rsidRPr="00C0588C">
        <w:t>examine oral cavity visually and manually</w:t>
      </w:r>
    </w:p>
    <w:p w:rsidR="00000000" w:rsidRPr="00C0588C" w:rsidP="00C0588C">
      <w:pPr>
        <w:pStyle w:val="ListBullet2"/>
      </w:pPr>
      <w:r w:rsidRPr="00C0588C">
        <w:t xml:space="preserve">address incisors </w:t>
      </w:r>
    </w:p>
    <w:p w:rsidR="00000000" w:rsidRPr="00C0588C" w:rsidP="00C0588C">
      <w:pPr>
        <w:pStyle w:val="ListBullet2"/>
      </w:pPr>
      <w:r w:rsidRPr="00C0588C">
        <w:t>address canines if pre</w:t>
      </w:r>
      <w:r w:rsidRPr="00C0588C">
        <w:t>sent</w:t>
      </w:r>
    </w:p>
    <w:p w:rsidR="00000000" w:rsidRPr="00C0588C" w:rsidP="00C0588C">
      <w:pPr>
        <w:pStyle w:val="ListBullet2"/>
      </w:pPr>
      <w:r w:rsidRPr="00C0588C">
        <w:t>remove supragingival calculus (tartar) from teeth as necessary</w:t>
      </w:r>
    </w:p>
    <w:p w:rsidR="00000000" w:rsidRPr="00C0588C" w:rsidP="00C0588C">
      <w:pPr>
        <w:pStyle w:val="ListBullet2"/>
      </w:pPr>
      <w:r w:rsidRPr="00C0588C">
        <w:t>fit and remove dental speculum</w:t>
      </w:r>
    </w:p>
    <w:p w:rsidR="00000000" w:rsidRPr="00C0588C" w:rsidP="00C0588C">
      <w:pPr>
        <w:pStyle w:val="ListBullet2"/>
      </w:pPr>
      <w:r w:rsidRPr="00C0588C">
        <w:t xml:space="preserve">assess and treat digitally loose or retained teeth </w:t>
      </w:r>
    </w:p>
    <w:p w:rsidR="00000000" w:rsidRPr="00C0588C" w:rsidP="00C0588C">
      <w:pPr>
        <w:pStyle w:val="ListBullet2"/>
      </w:pPr>
      <w:r w:rsidRPr="00C0588C">
        <w:t>assess wolf teeth (first premolars)</w:t>
      </w:r>
    </w:p>
    <w:p w:rsidR="00000000" w:rsidRPr="00C0588C" w:rsidP="00C0588C">
      <w:pPr>
        <w:pStyle w:val="ListBullet2"/>
      </w:pPr>
      <w:r w:rsidRPr="00C0588C">
        <w:t xml:space="preserve">address cheek teeth </w:t>
      </w:r>
    </w:p>
    <w:p w:rsidR="00000000" w:rsidRPr="00C0588C" w:rsidP="00C0588C">
      <w:pPr>
        <w:pStyle w:val="ListBullet2"/>
      </w:pPr>
      <w:r w:rsidRPr="00C0588C">
        <w:t>profile the rostral aspect of the #6 cheek teeth</w:t>
      </w:r>
      <w:r w:rsidRPr="00C0588C">
        <w:t xml:space="preserve"> (second premolars) </w:t>
      </w:r>
    </w:p>
    <w:p w:rsidR="00000000" w:rsidRPr="00C0588C" w:rsidP="00C0588C">
      <w:pPr>
        <w:pStyle w:val="ListBullet2"/>
      </w:pPr>
      <w:r w:rsidRPr="00C0588C">
        <w:t xml:space="preserve">inspect oral cavity for evidence of injury caused during treatment </w:t>
      </w:r>
    </w:p>
    <w:p w:rsidR="00000000" w:rsidRPr="00C0588C" w:rsidP="00C0588C">
      <w:pPr>
        <w:pStyle w:val="ListBullet2"/>
      </w:pPr>
      <w:r w:rsidRPr="00C0588C">
        <w:t>determine rostral-caudal movement, lateral excursion and occlusion in relation to masticatory function</w:t>
      </w:r>
    </w:p>
    <w:p w:rsidR="00000000" w:rsidRPr="00C0588C" w:rsidP="00C0588C">
      <w:pPr>
        <w:pStyle w:val="ListBullet"/>
      </w:pPr>
      <w:r w:rsidRPr="00C0588C">
        <w:t>key requirements of health and safety regulations and guidelines relating to:</w:t>
      </w:r>
    </w:p>
    <w:p w:rsidR="00000000" w:rsidRPr="00C0588C" w:rsidP="00C0588C">
      <w:pPr>
        <w:pStyle w:val="ListBullet2"/>
      </w:pPr>
      <w:r w:rsidRPr="00C0588C">
        <w:t xml:space="preserve">risk assessment and control </w:t>
      </w:r>
    </w:p>
    <w:p w:rsidR="00000000" w:rsidRPr="00C0588C" w:rsidP="00C0588C">
      <w:pPr>
        <w:pStyle w:val="ListBullet2"/>
      </w:pPr>
      <w:r w:rsidRPr="00C0588C">
        <w:t>safe handling techniques for catching, handling, controlling and restraining equines</w:t>
      </w:r>
    </w:p>
    <w:p w:rsidR="00000000" w:rsidRPr="00C0588C" w:rsidP="00C0588C">
      <w:pPr>
        <w:pStyle w:val="ListBullet2"/>
      </w:pPr>
      <w:r w:rsidRPr="00C0588C">
        <w:t>safe work practices, including manual handling and use of perso</w:t>
      </w:r>
      <w:r w:rsidRPr="00C0588C">
        <w:t>nal protective equipment (PPE)</w:t>
      </w:r>
    </w:p>
    <w:p w:rsidR="00000000" w:rsidRPr="00C0588C" w:rsidP="00C0588C">
      <w:pPr>
        <w:pStyle w:val="ListBullet2"/>
      </w:pPr>
      <w:r w:rsidRPr="00C0588C">
        <w:t xml:space="preserve">storage of chemicals and medicines </w:t>
      </w:r>
    </w:p>
    <w:p w:rsidR="00000000" w:rsidRPr="00C0588C" w:rsidP="00C0588C">
      <w:pPr>
        <w:pStyle w:val="ListBullet"/>
      </w:pPr>
      <w:r w:rsidRPr="00C0588C">
        <w:t>key requirements of hygiene and biosecurity procedures, relevant to:</w:t>
      </w:r>
    </w:p>
    <w:p w:rsidR="00000000" w:rsidRPr="00C0588C" w:rsidP="00C0588C">
      <w:pPr>
        <w:pStyle w:val="ListBullet2"/>
      </w:pPr>
      <w:r w:rsidRPr="00C0588C">
        <w:t>personal hygiene and PPE</w:t>
      </w:r>
    </w:p>
    <w:p w:rsidR="00000000" w:rsidRPr="00C0588C" w:rsidP="00C0588C">
      <w:pPr>
        <w:pStyle w:val="ListBullet2"/>
      </w:pPr>
      <w:r w:rsidRPr="00C0588C">
        <w:t>cleaning, disinfection or sterilisation of instruments, equipment and materials</w:t>
      </w:r>
    </w:p>
    <w:p w:rsidR="00000000" w:rsidRPr="00C0588C" w:rsidP="00C0588C">
      <w:pPr>
        <w:pStyle w:val="ListBullet2"/>
      </w:pPr>
      <w:r w:rsidRPr="00C0588C">
        <w:t>safe biologic</w:t>
      </w:r>
      <w:r w:rsidRPr="00C0588C">
        <w:t>al and general waste disposal</w:t>
      </w:r>
    </w:p>
    <w:p w:rsidR="00000000" w:rsidRPr="00C0588C" w:rsidP="00C0588C">
      <w:pPr>
        <w:pStyle w:val="ListBullet2"/>
      </w:pPr>
      <w:r w:rsidRPr="00C0588C">
        <w:t>equine infectious disease, notifiable diseases and quarantine procedures</w:t>
      </w:r>
    </w:p>
    <w:p w:rsidR="00000000" w:rsidRPr="00C0588C" w:rsidP="00C0588C">
      <w:pPr>
        <w:pStyle w:val="ListBullet2"/>
      </w:pPr>
      <w:r w:rsidRPr="00C0588C">
        <w:t>zoonotic diseases, including Hendra</w:t>
      </w:r>
    </w:p>
    <w:p w:rsidR="00000000" w:rsidRPr="00C0588C" w:rsidP="00C0588C">
      <w:pPr>
        <w:pStyle w:val="ListBullet"/>
      </w:pPr>
      <w:r w:rsidRPr="00C0588C">
        <w:t>key animal welfare requirements relevant to safe, humane and ethical care of horses or other equines.</w:t>
      </w:r>
    </w:p>
    <w:p w:rsidR="00000000" w:rsidRPr="00C0588C" w:rsidP="00C0588C">
      <w:pPr>
        <w:pStyle w:val="AllowPageBreak"/>
      </w:pPr>
    </w:p>
    <w:p w:rsidR="00000000" w:rsidRPr="00C0588C" w:rsidP="00C0588C">
      <w:pPr>
        <w:pStyle w:val="Heading1"/>
      </w:pPr>
      <w:bookmarkStart w:id="4" w:name="O_1210518"/>
      <w:bookmarkEnd w:id="4"/>
      <w:r w:rsidRPr="00C0588C">
        <w:t>Assessment Conditions</w:t>
      </w:r>
    </w:p>
    <w:p w:rsidR="00000000" w:rsidRPr="00C0588C" w:rsidP="003F59F3">
      <w:pPr>
        <w:pStyle w:val="BodyText"/>
      </w:pPr>
      <w:r w:rsidRPr="00C0588C">
        <w:t>Assessment of the skills in this unit of competency must take place under the following conditions:</w:t>
      </w:r>
    </w:p>
    <w:p w:rsidR="00000000" w:rsidRPr="00C0588C" w:rsidP="00C0588C">
      <w:pPr>
        <w:pStyle w:val="ListBullet"/>
      </w:pPr>
      <w:r w:rsidRPr="00C0588C">
        <w:t>physical conditions:</w:t>
      </w:r>
    </w:p>
    <w:p w:rsidR="00000000" w:rsidRPr="00C0588C" w:rsidP="00C0588C">
      <w:pPr>
        <w:pStyle w:val="ListBullet2"/>
      </w:pPr>
      <w:r w:rsidRPr="00C0588C">
        <w:t>an equine workplace or an environment that accurately represents workplace conditions</w:t>
      </w:r>
    </w:p>
    <w:p w:rsidR="00000000" w:rsidRPr="00C0588C" w:rsidP="00C0588C">
      <w:pPr>
        <w:pStyle w:val="ListBullet"/>
      </w:pPr>
      <w:r w:rsidRPr="00C0588C">
        <w:t>resources, equi</w:t>
      </w:r>
      <w:r w:rsidRPr="00C0588C">
        <w:t>pment and materials:</w:t>
      </w:r>
    </w:p>
    <w:p w:rsidR="00000000" w:rsidRPr="00C0588C" w:rsidP="00C0588C">
      <w:pPr>
        <w:pStyle w:val="ListBullet2"/>
      </w:pPr>
      <w:r w:rsidRPr="00C0588C">
        <w:t xml:space="preserve">various live equines with a range of dental conditions and oral care needs specified in the performance evidence and assessed for suitability for skill level being assessed and safety of handler and equine – noting that where equines </w:t>
      </w:r>
      <w:r w:rsidRPr="00C0588C">
        <w:t xml:space="preserve">need to be sedated, sedation must be administered according to state/territory legislation by, or under the sponsorship of, a registered veterinarian </w:t>
      </w:r>
    </w:p>
    <w:p w:rsidR="00000000" w:rsidRPr="00C0588C" w:rsidP="00C0588C">
      <w:pPr>
        <w:pStyle w:val="ListBullet2"/>
      </w:pPr>
      <w:r w:rsidRPr="00C0588C">
        <w:t xml:space="preserve">manual and motorised dental instruments required to perform treatment and oral care </w:t>
      </w:r>
    </w:p>
    <w:p w:rsidR="00000000" w:rsidRPr="00C0588C" w:rsidP="00C0588C">
      <w:pPr>
        <w:pStyle w:val="ListBullet2"/>
      </w:pPr>
      <w:r w:rsidRPr="00C0588C">
        <w:t>PPE correctly fitted</w:t>
      </w:r>
      <w:r w:rsidRPr="00C0588C">
        <w:t xml:space="preserve"> and applicable for tasks </w:t>
      </w:r>
    </w:p>
    <w:p w:rsidR="00000000" w:rsidRPr="00C0588C" w:rsidP="00C0588C">
      <w:pPr>
        <w:pStyle w:val="ListBullet"/>
      </w:pPr>
      <w:r w:rsidRPr="00C0588C">
        <w:t>relationships:</w:t>
      </w:r>
    </w:p>
    <w:p w:rsidR="00000000" w:rsidRPr="00C0588C" w:rsidP="00C0588C">
      <w:pPr>
        <w:pStyle w:val="ListBullet2"/>
      </w:pPr>
      <w:r w:rsidRPr="00C0588C">
        <w:t>owners or agents of equines</w:t>
      </w:r>
    </w:p>
    <w:p w:rsidR="00000000" w:rsidRPr="00C0588C" w:rsidP="00C0588C">
      <w:pPr>
        <w:pStyle w:val="ListBullet2"/>
      </w:pPr>
      <w:r w:rsidRPr="00C0588C">
        <w:t>registered veterinarians for sedation of equines, if assessed as necessary, according to requirements of relevant state/territory legislation.</w:t>
      </w:r>
    </w:p>
    <w:p w:rsidR="00000000" w:rsidRPr="00C0588C" w:rsidP="00C0588C">
      <w:pPr>
        <w:pStyle w:val="BodyText"/>
      </w:pPr>
    </w:p>
    <w:p w:rsidR="00000000" w:rsidRPr="00C0588C" w:rsidP="003F59F3">
      <w:pPr>
        <w:pStyle w:val="BodyText"/>
      </w:pPr>
      <w:r w:rsidRPr="00C0588C">
        <w:t>Two Companion Volumes are available:</w:t>
      </w:r>
    </w:p>
    <w:p w:rsidR="00000000" w:rsidRPr="00C0588C" w:rsidP="00C0588C">
      <w:pPr>
        <w:pStyle w:val="ListBullet"/>
      </w:pPr>
      <w:r w:rsidRPr="00C0588C">
        <w:rPr>
          <w:rStyle w:val="Emphasis"/>
        </w:rPr>
        <w:t>Co</w:t>
      </w:r>
      <w:r w:rsidRPr="00C0588C">
        <w:rPr>
          <w:rStyle w:val="Emphasis"/>
        </w:rPr>
        <w:t>mpanion Volume:</w:t>
      </w:r>
      <w:r w:rsidRPr="00C0588C">
        <w:t xml:space="preserve"> </w:t>
      </w:r>
      <w:r w:rsidRPr="00C0588C">
        <w:rPr>
          <w:rStyle w:val="Emphasis"/>
        </w:rPr>
        <w:t>User Guide: Equine Allied Health</w:t>
      </w:r>
      <w:r w:rsidRPr="00C0588C">
        <w:t xml:space="preserve"> provides delivery and assessment information tailored for equine dental technicians, and detailed guidelines relating to anatomical requirements and industry expectations</w:t>
      </w:r>
    </w:p>
    <w:p w:rsidR="00000000" w:rsidRPr="00C0588C" w:rsidP="00C0588C">
      <w:pPr>
        <w:pStyle w:val="ListBullet"/>
      </w:pPr>
      <w:r w:rsidRPr="00C0588C">
        <w:t xml:space="preserve">Companion Volume: </w:t>
      </w:r>
      <w:r w:rsidRPr="00C0588C">
        <w:rPr>
          <w:rStyle w:val="Emphasis"/>
        </w:rPr>
        <w:t>User Guide: Safety in Equine Training</w:t>
      </w:r>
      <w:r w:rsidRPr="00C0588C">
        <w:t xml:space="preserve"> provides advice and sample templates to assist assessors with the risk assessments that should be undertaken to help ensure the safety of all involved in the assessment.</w:t>
      </w:r>
    </w:p>
    <w:p w:rsidR="00000000" w:rsidRPr="00C0588C" w:rsidP="003F59F3">
      <w:pPr>
        <w:pStyle w:val="BodyText"/>
      </w:pPr>
      <w:r w:rsidRPr="00C0588C">
        <w:t>Assessors of this unit must satisfy the requirem</w:t>
      </w:r>
      <w:r w:rsidRPr="00C0588C">
        <w:t>ents for assessors in applicable vocational education and training legislation, frameworks and/or standards.</w:t>
      </w:r>
    </w:p>
    <w:p w:rsidR="00000000" w:rsidRPr="00C0588C" w:rsidP="00C0588C">
      <w:pPr>
        <w:pStyle w:val="Heading1"/>
      </w:pPr>
      <w:bookmarkStart w:id="5" w:name="O_1210521"/>
      <w:bookmarkEnd w:id="5"/>
      <w:r w:rsidRPr="00C0588C">
        <w:t>Links</w:t>
      </w:r>
    </w:p>
    <w:p w:rsidR="00000000" w:rsidRPr="00C0588C" w:rsidP="003F59F3">
      <w:pPr>
        <w:pStyle w:val="BodyText"/>
      </w:pPr>
      <w:r w:rsidRPr="00C058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70B7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0588C" w:rsidP="00C0588C"/>
    <w:sectPr w:rsidSect="00C058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8C" w:rsidRPr="003F59F3" w:rsidP="003F5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F3" w:rsidP="00C05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9F3" w:rsidP="00C05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59F3" w:rsidP="00C05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88C" w:rsidRPr="003F59F3" w:rsidP="003F5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F3" w:rsidRPr="002D2AF8" w:rsidP="00C05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ACMEQD503 Perform equine dental treatment and oral care using appropriate instrumentation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F59F3" w:rsidP="00C05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CE6B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BC7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BC34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88C"/>
  </w:style>
  <w:style w:type="character" w:customStyle="1" w:styleId="Heading1Char">
    <w:name w:val="Heading 1 Char"/>
    <w:basedOn w:val="DefaultParagraphFont"/>
    <w:link w:val="Heading1"/>
    <w:rsid w:val="00C05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8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58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588C"/>
    <w:rPr>
      <w:i/>
    </w:rPr>
  </w:style>
  <w:style w:type="paragraph" w:customStyle="1" w:styleId="SuperHeading">
    <w:name w:val="SuperHeading"/>
    <w:basedOn w:val="Normal"/>
    <w:rsid w:val="00C05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588C"/>
    <w:rPr>
      <w:b/>
    </w:rPr>
  </w:style>
  <w:style w:type="character" w:customStyle="1" w:styleId="Heading2Char">
    <w:name w:val="Heading 2 Char"/>
    <w:basedOn w:val="DefaultParagraphFont"/>
    <w:link w:val="Heading2"/>
    <w:rsid w:val="00C05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588C"/>
    <w:rPr>
      <w:b/>
      <w:spacing w:val="0"/>
    </w:rPr>
  </w:style>
  <w:style w:type="paragraph" w:customStyle="1" w:styleId="SuperTitle">
    <w:name w:val="SuperTitle"/>
    <w:basedOn w:val="Title"/>
    <w:rsid w:val="00C05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8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88C"/>
  </w:style>
  <w:style w:type="paragraph" w:styleId="TableofFigures">
    <w:name w:val="table of figures"/>
    <w:basedOn w:val="Normal"/>
    <w:next w:val="Normal"/>
    <w:semiHidden/>
    <w:rsid w:val="00C05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8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88C"/>
    <w:rPr>
      <w:rFonts w:ascii="Wingdings" w:hAnsi="Wingdings"/>
    </w:rPr>
  </w:style>
  <w:style w:type="paragraph" w:customStyle="1" w:styleId="TableHeading">
    <w:name w:val="Table Heading"/>
    <w:basedOn w:val="HeadingBase"/>
    <w:rsid w:val="00C05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88C"/>
    <w:rPr>
      <w:color w:val="0033CC"/>
      <w:u w:val="none"/>
    </w:rPr>
  </w:style>
  <w:style w:type="paragraph" w:customStyle="1" w:styleId="BodyTextRight">
    <w:name w:val="Body Text Right"/>
    <w:basedOn w:val="BodyText"/>
    <w:rsid w:val="00C05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8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88C"/>
    <w:rPr>
      <w:sz w:val="32"/>
    </w:rPr>
  </w:style>
  <w:style w:type="paragraph" w:customStyle="1" w:styleId="HeadingProcedure">
    <w:name w:val="Heading Procedure"/>
    <w:basedOn w:val="HeadingBase"/>
    <w:next w:val="Normal"/>
    <w:rsid w:val="00C05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88C"/>
    <w:pPr>
      <w:spacing w:before="60" w:after="60"/>
    </w:pPr>
  </w:style>
  <w:style w:type="paragraph" w:styleId="ListContinue">
    <w:name w:val="List Continue"/>
    <w:basedOn w:val="List"/>
    <w:rsid w:val="00C0588C"/>
    <w:pPr>
      <w:ind w:firstLine="0"/>
    </w:pPr>
  </w:style>
  <w:style w:type="paragraph" w:customStyle="1" w:styleId="ListNote">
    <w:name w:val="List Note"/>
    <w:basedOn w:val="List"/>
    <w:rsid w:val="00C05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88C"/>
    <w:rPr>
      <w:rFonts w:ascii="Courier New" w:hAnsi="Courier New"/>
    </w:rPr>
  </w:style>
  <w:style w:type="paragraph" w:customStyle="1" w:styleId="NoteBullet">
    <w:name w:val="Note Bullet"/>
    <w:basedOn w:val="Note"/>
    <w:rsid w:val="00C05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8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88C"/>
    <w:rPr>
      <w:b/>
      <w:smallCaps/>
    </w:rPr>
  </w:style>
  <w:style w:type="paragraph" w:customStyle="1" w:styleId="TableListNumber">
    <w:name w:val="Table List Number"/>
    <w:basedOn w:val="ListNumber"/>
    <w:rsid w:val="00C05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88C"/>
    <w:pPr>
      <w:numPr>
        <w:numId w:val="9"/>
      </w:numPr>
    </w:pPr>
  </w:style>
  <w:style w:type="paragraph" w:customStyle="1" w:styleId="ListAlpha2">
    <w:name w:val="List Alpha 2"/>
    <w:basedOn w:val="List2"/>
    <w:rsid w:val="00C0588C"/>
    <w:pPr>
      <w:numPr>
        <w:numId w:val="8"/>
      </w:numPr>
    </w:pPr>
  </w:style>
  <w:style w:type="paragraph" w:styleId="List2">
    <w:name w:val="List 2"/>
    <w:basedOn w:val="BodyText"/>
    <w:rsid w:val="00C05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8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8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88C"/>
    <w:pPr>
      <w:numPr>
        <w:numId w:val="4"/>
      </w:numPr>
    </w:pPr>
  </w:style>
  <w:style w:type="paragraph" w:styleId="ListContinue2">
    <w:name w:val="List Continue 2"/>
    <w:basedOn w:val="List2"/>
    <w:rsid w:val="00C0588C"/>
    <w:pPr>
      <w:ind w:firstLine="0"/>
    </w:pPr>
  </w:style>
  <w:style w:type="paragraph" w:styleId="ListContinue3">
    <w:name w:val="List Continue 3"/>
    <w:basedOn w:val="List3"/>
    <w:rsid w:val="00C0588C"/>
    <w:pPr>
      <w:ind w:left="1021" w:firstLine="0"/>
    </w:pPr>
  </w:style>
  <w:style w:type="paragraph" w:styleId="ListContinue4">
    <w:name w:val="List Continue 4"/>
    <w:basedOn w:val="List4"/>
    <w:rsid w:val="00C0588C"/>
    <w:pPr>
      <w:ind w:firstLine="0"/>
    </w:pPr>
  </w:style>
  <w:style w:type="paragraph" w:styleId="ListContinue5">
    <w:name w:val="List Continue 5"/>
    <w:basedOn w:val="List5"/>
    <w:rsid w:val="00C0588C"/>
    <w:pPr>
      <w:ind w:firstLine="0"/>
    </w:pPr>
  </w:style>
  <w:style w:type="paragraph" w:styleId="ListNumber3">
    <w:name w:val="List Number 3"/>
    <w:basedOn w:val="List3"/>
    <w:rsid w:val="00C0588C"/>
    <w:pPr>
      <w:numPr>
        <w:numId w:val="5"/>
      </w:numPr>
    </w:pPr>
  </w:style>
  <w:style w:type="paragraph" w:styleId="ListNumber4">
    <w:name w:val="List Number 4"/>
    <w:basedOn w:val="List4"/>
    <w:rsid w:val="00C0588C"/>
    <w:pPr>
      <w:numPr>
        <w:numId w:val="6"/>
      </w:numPr>
    </w:pPr>
  </w:style>
  <w:style w:type="paragraph" w:styleId="ListNumber5">
    <w:name w:val="List Number 5"/>
    <w:basedOn w:val="List5"/>
    <w:rsid w:val="00C0588C"/>
    <w:pPr>
      <w:numPr>
        <w:numId w:val="7"/>
      </w:numPr>
    </w:pPr>
  </w:style>
  <w:style w:type="paragraph" w:styleId="BlockText">
    <w:name w:val="Block Text"/>
    <w:basedOn w:val="Normal"/>
    <w:rsid w:val="00C05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88C"/>
    <w:rPr>
      <w:sz w:val="16"/>
      <w:vertAlign w:val="superscript"/>
    </w:rPr>
  </w:style>
  <w:style w:type="character" w:customStyle="1" w:styleId="Symbols">
    <w:name w:val="Symbols"/>
    <w:basedOn w:val="DefaultParagraphFont"/>
    <w:rsid w:val="00C0588C"/>
    <w:rPr>
      <w:rFonts w:ascii="Symbol" w:hAnsi="Symbol"/>
    </w:rPr>
  </w:style>
  <w:style w:type="character" w:customStyle="1" w:styleId="MenuOptions">
    <w:name w:val="Menu Options"/>
    <w:basedOn w:val="DefaultParagraphFont"/>
    <w:rsid w:val="00C05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88C"/>
    <w:rPr>
      <w:b/>
    </w:rPr>
  </w:style>
  <w:style w:type="character" w:customStyle="1" w:styleId="Underlined">
    <w:name w:val="Underlined"/>
    <w:basedOn w:val="DefaultParagraphFont"/>
    <w:rsid w:val="00C0588C"/>
    <w:rPr>
      <w:u w:val="single"/>
    </w:rPr>
  </w:style>
  <w:style w:type="paragraph" w:customStyle="1" w:styleId="TableBodyTextRight">
    <w:name w:val="Table Body Text Right"/>
    <w:basedOn w:val="TableBodyText"/>
    <w:rsid w:val="00C05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88C"/>
    <w:rPr>
      <w:sz w:val="18"/>
    </w:rPr>
  </w:style>
  <w:style w:type="paragraph" w:customStyle="1" w:styleId="BodySmallRight">
    <w:name w:val="Body Small Right"/>
    <w:basedOn w:val="BodyTextRight"/>
    <w:rsid w:val="00C0588C"/>
    <w:rPr>
      <w:sz w:val="18"/>
      <w:szCs w:val="18"/>
    </w:rPr>
  </w:style>
  <w:style w:type="paragraph" w:customStyle="1" w:styleId="MarginEdition">
    <w:name w:val="Margin Edition"/>
    <w:basedOn w:val="MarginNote"/>
    <w:rsid w:val="00C05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88C"/>
    <w:rPr>
      <w:sz w:val="2"/>
      <w:szCs w:val="2"/>
    </w:rPr>
  </w:style>
  <w:style w:type="character" w:customStyle="1" w:styleId="Small">
    <w:name w:val="Small"/>
    <w:basedOn w:val="DefaultParagraphFont"/>
    <w:rsid w:val="00C0588C"/>
    <w:rPr>
      <w:sz w:val="16"/>
    </w:rPr>
  </w:style>
  <w:style w:type="paragraph" w:customStyle="1" w:styleId="WideTable">
    <w:name w:val="Wide Table"/>
    <w:basedOn w:val="Normal"/>
    <w:rsid w:val="00C05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88C"/>
  </w:style>
  <w:style w:type="paragraph" w:styleId="Quote">
    <w:name w:val="Quote"/>
    <w:basedOn w:val="Heading1"/>
    <w:link w:val="QuoteChar"/>
    <w:qFormat/>
    <w:rsid w:val="00C05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88C"/>
    <w:pPr>
      <w:pageBreakBefore/>
    </w:pPr>
  </w:style>
  <w:style w:type="paragraph" w:customStyle="1" w:styleId="Border">
    <w:name w:val="Border"/>
    <w:basedOn w:val="Normal"/>
    <w:qFormat/>
    <w:rsid w:val="00C05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88C"/>
    <w:rPr>
      <w:u w:val="single"/>
    </w:rPr>
  </w:style>
  <w:style w:type="character" w:customStyle="1" w:styleId="BoldandItalics">
    <w:name w:val="Bold and Italics"/>
    <w:qFormat/>
    <w:rsid w:val="00C0588C"/>
    <w:rPr>
      <w:b/>
      <w:i/>
      <w:u w:val="none"/>
    </w:rPr>
  </w:style>
  <w:style w:type="paragraph" w:styleId="BalloonText">
    <w:name w:val="Balloon Text"/>
    <w:basedOn w:val="Normal"/>
    <w:link w:val="BalloonTextChar"/>
    <w:rsid w:val="00C05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8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5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1326</Words>
  <Characters>8799</Characters>
  <Application>Microsoft Office Word</Application>
  <DocSecurity>0</DocSecurity>
  <Lines>195</Lines>
  <Paragraphs>151</Paragraphs>
  <ScaleCrop>false</ScaleCrop>
  <Company>Author-it Software Corporation Ltd.</Company>
  <LinksUpToDate>false</LinksUpToDate>
  <CharactersWithSpaces>9974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ACMEQD503 Perform equine dental treatment and oral care using appropriate instrumentation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