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E8C" w:rsidP="00F21E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ACMEQD502 Conduct assessment of equine masticatory system and plan dental treatment</w:t>
      </w:r>
      <w:r>
        <w:fldChar w:fldCharType="end"/>
      </w:r>
    </w:p>
    <w:p w:rsidR="00F21E8C" w:rsidP="00F21E8C">
      <w:pPr>
        <w:pStyle w:val="Version"/>
        <w:sectPr w:rsidSect="005213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389" w:rsidP="00521389">
      <w:pPr>
        <w:pStyle w:val="SuperHeading"/>
      </w:pPr>
      <w:r w:rsidRPr="00521389">
        <w:t>ACMEQD502 Conduct assessment of equine masticatory system and plan dental treatment</w:t>
      </w:r>
    </w:p>
    <w:p w:rsidR="00000000" w:rsidRPr="00521389" w:rsidP="00521389">
      <w:pPr>
        <w:pStyle w:val="Heading1"/>
      </w:pPr>
      <w:bookmarkStart w:id="1" w:name="O_1210486"/>
      <w:bookmarkEnd w:id="1"/>
      <w:r w:rsidRPr="005213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Comments</w:t>
            </w:r>
          </w:p>
        </w:tc>
      </w:tr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This version released with ACM Animal Care and Management Training Package Version 5.0.</w:t>
            </w:r>
          </w:p>
        </w:tc>
      </w:tr>
    </w:tbl>
    <w:p w:rsidR="00000000" w:rsidRPr="00521389" w:rsidP="00521389">
      <w:pPr>
        <w:pStyle w:val="BodyText"/>
      </w:pPr>
    </w:p>
    <w:p w:rsidR="00000000" w:rsidRPr="00521389" w:rsidP="00521389">
      <w:pPr>
        <w:pStyle w:val="AllowPageBreak"/>
      </w:pPr>
    </w:p>
    <w:p w:rsidR="00000000" w:rsidRPr="00521389" w:rsidP="00521389">
      <w:pPr>
        <w:pStyle w:val="Heading1"/>
      </w:pPr>
      <w:bookmarkStart w:id="2" w:name="O_1210487"/>
      <w:bookmarkEnd w:id="2"/>
      <w:r w:rsidRPr="00521389">
        <w:t>Application</w:t>
      </w:r>
    </w:p>
    <w:p w:rsidR="00000000" w:rsidRPr="00521389" w:rsidP="00F21E8C">
      <w:pPr>
        <w:pStyle w:val="BodyText"/>
      </w:pPr>
      <w:r w:rsidRPr="00521389">
        <w:t>This unit of competency covers the skills and knowledge required to assess the equine masticatory system and plan dental and/or oral care procedures; or initiate referral procedures to a suitable practitioner where dental and/or oral c</w:t>
      </w:r>
      <w:r w:rsidRPr="00521389">
        <w:t>are is outside the technician</w:t>
      </w:r>
      <w:r>
        <w:t>’</w:t>
      </w:r>
      <w:r w:rsidRPr="00521389">
        <w:t>s scope of practice.</w:t>
      </w:r>
    </w:p>
    <w:p w:rsidR="00000000" w:rsidRPr="00521389" w:rsidP="00F21E8C">
      <w:pPr>
        <w:pStyle w:val="BodyText"/>
      </w:pPr>
      <w:r w:rsidRPr="00521389">
        <w:t>The unit applies to individuals, working as equine dental technicians, who use practical skills and knowledge to identify a range of equine dental conditions and plan equine dental treatment. They work aut</w:t>
      </w:r>
      <w:r w:rsidRPr="00521389">
        <w:t>onomously and apply in-depth, technical knowledge and skills to provide and communicate solutions for predictable and unpredictable problems.</w:t>
      </w:r>
    </w:p>
    <w:p w:rsidR="00000000" w:rsidRPr="00521389" w:rsidP="00F21E8C">
      <w:pPr>
        <w:pStyle w:val="BodyText"/>
      </w:pPr>
      <w:r w:rsidRPr="00521389">
        <w:t>Commonwealth and state/territory health and safety and animal welfare legislation, regulations and codes of practi</w:t>
      </w:r>
      <w:r w:rsidRPr="00521389">
        <w:t>ce relevant to interacting with horses apply to workers in this industry. Requirements vary between industry sectors and jurisdictions.</w:t>
      </w:r>
    </w:p>
    <w:p w:rsidR="00000000" w:rsidRPr="00521389" w:rsidP="00F21E8C">
      <w:pPr>
        <w:pStyle w:val="BodyText"/>
      </w:pPr>
      <w:r w:rsidRPr="00521389">
        <w:t>State/territory veterinary practice legislation, restricted acts of veterinary science, and pharmacy, controlled drugs a</w:t>
      </w:r>
      <w:r w:rsidRPr="00521389">
        <w:t xml:space="preserve">nd prohibited substance legislation apply to the scope of work of equine dental technicians. These vary according to jurisdictions. </w:t>
      </w:r>
    </w:p>
    <w:p w:rsidR="00000000" w:rsidRPr="00521389" w:rsidP="00521389">
      <w:pPr>
        <w:pStyle w:val="Heading1"/>
      </w:pPr>
      <w:bookmarkStart w:id="3" w:name="O_1210488"/>
      <w:bookmarkEnd w:id="3"/>
      <w:r w:rsidRPr="00521389">
        <w:t>Pre-requisite Unit</w:t>
      </w:r>
    </w:p>
    <w:p w:rsidR="00F21E8C" w:rsidP="00F21E8C">
      <w:pPr>
        <w:pStyle w:val="BodyText"/>
      </w:pPr>
      <w:r w:rsidRPr="00521389">
        <w:t>Nil</w:t>
      </w:r>
    </w:p>
    <w:p w:rsidR="00000000" w:rsidRPr="00521389" w:rsidP="00521389">
      <w:pPr>
        <w:pStyle w:val="Heading1"/>
      </w:pPr>
      <w:bookmarkStart w:id="4" w:name="O_1210490"/>
      <w:bookmarkEnd w:id="4"/>
      <w:r w:rsidRPr="00521389">
        <w:t>Unit Sector</w:t>
      </w:r>
    </w:p>
    <w:p w:rsidR="00F21E8C" w:rsidP="00F21E8C">
      <w:pPr>
        <w:pStyle w:val="BodyText"/>
      </w:pPr>
      <w:r w:rsidRPr="00521389">
        <w:t>Equine Dentistry (EQD)</w:t>
      </w:r>
    </w:p>
    <w:p w:rsidR="00000000" w:rsidRPr="00521389" w:rsidP="00521389">
      <w:pPr>
        <w:pStyle w:val="Heading1"/>
      </w:pPr>
      <w:bookmarkStart w:id="5" w:name="O_1210491"/>
      <w:bookmarkEnd w:id="5"/>
      <w:r w:rsidRPr="005213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Performance Criteria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1. Conduct pre-examination procedures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1.1 Assess pot</w:t>
            </w:r>
            <w:r w:rsidRPr="00521389">
              <w:t>ential risks and safety considerations for equine and handlers in performing an oral inspection, and apply safety procedures and risk controls</w:t>
            </w:r>
          </w:p>
          <w:p w:rsidR="00000000" w:rsidRPr="00521389" w:rsidP="00521389">
            <w:pPr>
              <w:pStyle w:val="BodyText"/>
            </w:pPr>
            <w:r w:rsidRPr="00521389">
              <w:t xml:space="preserve">1.2 Assess and evaluate equine behaviour and response to general handling </w:t>
            </w:r>
          </w:p>
          <w:p w:rsidR="00000000" w:rsidRPr="00521389" w:rsidP="00521389">
            <w:pPr>
              <w:pStyle w:val="BodyText"/>
            </w:pPr>
            <w:r w:rsidRPr="00521389">
              <w:t>1.3 Carry out hygiene and infection controls in preparation for examination</w:t>
            </w:r>
          </w:p>
          <w:p w:rsidR="00000000" w:rsidRPr="00521389" w:rsidP="00521389">
            <w:pPr>
              <w:pStyle w:val="BodyText"/>
            </w:pPr>
            <w:r w:rsidRPr="00521389">
              <w:t>1.4 Evaluate equine health, injury and use, and assess any previous history records</w:t>
            </w:r>
          </w:p>
          <w:p w:rsidR="00000000" w:rsidRPr="00521389" w:rsidP="00521389">
            <w:pPr>
              <w:pStyle w:val="BodyText"/>
            </w:pPr>
            <w:r w:rsidRPr="00521389">
              <w:t xml:space="preserve">1.5 Conduct and document a basic assessment of equine condition </w:t>
            </w:r>
          </w:p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1.6 Identify features of head a</w:t>
            </w:r>
            <w:r w:rsidRPr="00521389">
              <w:t xml:space="preserve">nd neck anatomy and assess general condition, heart rate, temperature, capillary refill times and mucosa colour 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2. Prepare to carry out oral and dental examination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2.1 Determine need for sedation to carry out a thorough and complete examination of oral c</w:t>
            </w:r>
            <w:r w:rsidRPr="00521389">
              <w:t>avity, considering health and safety and animal welfare, safety and comfort</w:t>
            </w:r>
          </w:p>
          <w:p w:rsidR="00000000" w:rsidRPr="00521389" w:rsidP="00521389">
            <w:pPr>
              <w:pStyle w:val="BodyText"/>
            </w:pPr>
            <w:r w:rsidRPr="00521389">
              <w:t>2.2 Follow required protocols within relevant state/territory legislation relating to sedation, and advise client to contact their registered veterinarian regarding the administrat</w:t>
            </w:r>
            <w:r w:rsidRPr="00521389">
              <w:t>ion of sedation, if sedation is assessed as necessary</w:t>
            </w:r>
          </w:p>
          <w:p w:rsidR="00000000" w:rsidRPr="00521389" w:rsidP="00521389">
            <w:pPr>
              <w:pStyle w:val="BodyText"/>
            </w:pPr>
            <w:r w:rsidRPr="00521389">
              <w:t>2.3 Position, secure and support equine as required</w:t>
            </w:r>
          </w:p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2.4 Assist attending veterinarian or other ancillary staff as required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3. Conduct oral and dental examination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3.1 Inspect equine head for symmetry, s</w:t>
            </w:r>
            <w:r w:rsidRPr="00521389">
              <w:t>wellings or other abnormalities using safe handling techniques</w:t>
            </w:r>
          </w:p>
          <w:p w:rsidR="00000000" w:rsidRPr="00521389" w:rsidP="00521389">
            <w:pPr>
              <w:pStyle w:val="BodyText"/>
            </w:pPr>
            <w:r w:rsidRPr="00521389">
              <w:t>3.2 Rinse oral cavity using appropriate product to remove food and debris</w:t>
            </w:r>
          </w:p>
          <w:p w:rsidR="00000000" w:rsidRPr="00521389" w:rsidP="00521389">
            <w:pPr>
              <w:pStyle w:val="BodyText"/>
            </w:pPr>
            <w:r w:rsidRPr="00521389">
              <w:t>3.3 Assess the rostro-caudal and lateral excursion range of motion of mandible and determine masticatory function</w:t>
            </w:r>
          </w:p>
          <w:p w:rsidR="00000000" w:rsidRPr="00521389" w:rsidP="00521389">
            <w:pPr>
              <w:pStyle w:val="BodyText"/>
            </w:pPr>
            <w:r w:rsidRPr="00521389">
              <w:t>3.4 I</w:t>
            </w:r>
            <w:r w:rsidRPr="00521389">
              <w:t xml:space="preserve">nspect and assess incisors for evidence of pathology and occlusion that may impact on use of speculum </w:t>
            </w:r>
          </w:p>
          <w:p w:rsidR="00000000" w:rsidRPr="00521389" w:rsidP="00521389">
            <w:pPr>
              <w:pStyle w:val="BodyText"/>
            </w:pPr>
            <w:r w:rsidRPr="00521389">
              <w:t>3.5 Determine appropriate type of oral speculum required, and fit and remove speculum according to health and safety and animal welfare considerations</w:t>
            </w:r>
          </w:p>
          <w:p w:rsidR="00000000" w:rsidRPr="00521389" w:rsidP="00521389">
            <w:pPr>
              <w:pStyle w:val="BodyText"/>
            </w:pPr>
            <w:r w:rsidRPr="00521389">
              <w:t>3.</w:t>
            </w:r>
            <w:r w:rsidRPr="00521389">
              <w:t>6 Examine oral structures by palpation and visual inspection using bright light source with appropriate instrumentation</w:t>
            </w:r>
          </w:p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 xml:space="preserve">3.7 Inspect and assess all teeth for normal and abnormal features related to position, alignment, regular and irregular dentition </w:t>
            </w:r>
            <w:r w:rsidRPr="00521389">
              <w:t>develo</w:t>
            </w:r>
            <w:r w:rsidRPr="00521389">
              <w:t>pment, wear, and angulations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4. Record post-inspection assessment and advice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 xml:space="preserve">4.1 Explain examination findings clearly to owner or agent </w:t>
            </w:r>
          </w:p>
          <w:p w:rsidR="00000000" w:rsidRPr="00521389" w:rsidP="00521389">
            <w:pPr>
              <w:pStyle w:val="BodyText"/>
            </w:pPr>
            <w:r w:rsidRPr="00521389">
              <w:t>4.2 Document results of inspection using established terminology and appropriate dental charting system</w:t>
            </w:r>
          </w:p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 xml:space="preserve">4.3 Document dental conditions using imagery, if appropriate 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5. Prioritise dental issues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5.1 Consider dental examination findings in conjunction with use, wellbeing and history of equine</w:t>
            </w:r>
          </w:p>
          <w:p w:rsidR="00000000" w:rsidRPr="00521389" w:rsidP="00521389">
            <w:pPr>
              <w:pStyle w:val="BodyText"/>
            </w:pPr>
            <w:r w:rsidRPr="00521389">
              <w:t xml:space="preserve">5.2 Prioritise dental conditions found during examination based on </w:t>
            </w:r>
            <w:r w:rsidRPr="00521389">
              <w:t>animal welfare considerations, health impact and equine comfort, taking into consideration time required to perform treatment, and level of expertise of dental technician</w:t>
            </w:r>
          </w:p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5.3 Identify conditions requiring referral to a dental veterinarian or appropriate se</w:t>
            </w:r>
            <w:r w:rsidRPr="00521389">
              <w:t>rvice provider</w:t>
            </w:r>
          </w:p>
        </w:tc>
      </w:tr>
      <w:tr w:rsidTr="00F21E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6. Select dental treatment strategy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6.1 Plan and document treatment stages and timing for services to be provided with dental health and equine welfare as a priority</w:t>
            </w:r>
          </w:p>
          <w:p w:rsidR="00000000" w:rsidRPr="00521389" w:rsidP="00521389">
            <w:pPr>
              <w:pStyle w:val="BodyText"/>
            </w:pPr>
            <w:r w:rsidRPr="00521389">
              <w:t>6.2 Explain treatment plan and post-treatment care and monitoring of equin</w:t>
            </w:r>
            <w:r w:rsidRPr="00521389">
              <w:t>e to owner or agent</w:t>
            </w:r>
          </w:p>
          <w:p w:rsidR="00000000" w:rsidRPr="00521389" w:rsidP="00521389">
            <w:pPr>
              <w:pStyle w:val="BodyText"/>
            </w:pPr>
            <w:r w:rsidRPr="00521389">
              <w:t>6.3 Confirm consent for treatment strategy with owner or agent</w:t>
            </w:r>
          </w:p>
        </w:tc>
      </w:tr>
    </w:tbl>
    <w:p w:rsidR="00F21E8C" w:rsidP="00521389">
      <w:pPr>
        <w:pStyle w:val="BodyText"/>
      </w:pPr>
    </w:p>
    <w:p w:rsidR="00F21E8C" w:rsidP="00521389">
      <w:pPr>
        <w:pStyle w:val="BodyText"/>
      </w:pPr>
    </w:p>
    <w:p w:rsidR="00000000" w:rsidRPr="00521389" w:rsidP="00521389">
      <w:pPr>
        <w:pStyle w:val="Heading1"/>
      </w:pPr>
      <w:bookmarkStart w:id="6" w:name="O_1210492"/>
      <w:bookmarkEnd w:id="6"/>
      <w:r w:rsidRPr="00521389">
        <w:t>Foundation Skills</w:t>
      </w:r>
    </w:p>
    <w:p w:rsidR="00000000" w:rsidRPr="00F21E8C" w:rsidP="00F21E8C">
      <w:pPr>
        <w:pStyle w:val="BodyText"/>
        <w:rPr>
          <w:i/>
        </w:rPr>
      </w:pPr>
      <w:r w:rsidRPr="00F21E8C">
        <w:rPr>
          <w:rStyle w:val="Emphasis"/>
        </w:rPr>
        <w:t>This section describes those language, literacy, numeracy and employment skills that are essential for performance in this unit of co</w:t>
      </w:r>
      <w:r w:rsidRPr="00F21E8C">
        <w:rPr>
          <w:rStyle w:val="Emphasis"/>
        </w:rPr>
        <w:t>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Description</w:t>
            </w:r>
          </w:p>
        </w:tc>
      </w:tr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ListBullet"/>
              <w:rPr>
                <w:lang w:val="en-NZ"/>
              </w:rPr>
            </w:pPr>
            <w:r w:rsidRPr="00521389">
              <w:t xml:space="preserve">Interpret and consolidate key information in charts and records </w:t>
            </w:r>
          </w:p>
        </w:tc>
      </w:tr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ListBullet"/>
              <w:rPr>
                <w:lang w:val="en-NZ"/>
              </w:rPr>
            </w:pPr>
            <w:r w:rsidRPr="00521389">
              <w:t xml:space="preserve">Enter data and observations into print-based or electronic record-keeping systems accurately </w:t>
            </w:r>
            <w:r w:rsidRPr="00521389">
              <w:t>using current industry terminology and dental encoded systems in English</w:t>
            </w:r>
          </w:p>
        </w:tc>
      </w:tr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ListBullet"/>
              <w:rPr>
                <w:lang w:val="en-NZ"/>
              </w:rPr>
            </w:pPr>
            <w:r w:rsidRPr="00521389">
              <w:t>Calculate ratios and volumes relevant to mixing liquids and chemicals used for oral rinsing and for cleaning and sterilising equipment</w:t>
            </w:r>
          </w:p>
        </w:tc>
      </w:tr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ListBullet"/>
            </w:pPr>
            <w:r w:rsidRPr="00521389">
              <w:t>Use list</w:t>
            </w:r>
            <w:r w:rsidRPr="00521389">
              <w:t>ening and questioning techniques to convey and confirm information in English</w:t>
            </w:r>
          </w:p>
          <w:p w:rsidR="00000000" w:rsidRPr="00521389" w:rsidP="00521389">
            <w:pPr>
              <w:pStyle w:val="ListBullet"/>
            </w:pPr>
            <w:r w:rsidRPr="00521389">
              <w:t>Use terminology and concepts appropriate for the audience</w:t>
            </w:r>
          </w:p>
        </w:tc>
      </w:tr>
    </w:tbl>
    <w:p w:rsidR="00000000" w:rsidRPr="00521389" w:rsidP="00521389">
      <w:pPr>
        <w:pStyle w:val="BodyText"/>
      </w:pPr>
    </w:p>
    <w:p w:rsidR="00000000" w:rsidRPr="00521389" w:rsidP="00521389">
      <w:pPr>
        <w:pStyle w:val="AllowPageBreak"/>
      </w:pPr>
    </w:p>
    <w:p w:rsidR="00000000" w:rsidRPr="00521389" w:rsidP="00521389">
      <w:pPr>
        <w:pStyle w:val="Heading1"/>
      </w:pPr>
      <w:bookmarkStart w:id="7" w:name="O_1210494"/>
      <w:bookmarkEnd w:id="7"/>
      <w:r w:rsidRPr="0052138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Bold"/>
              <w:rPr>
                <w:lang w:val="en-NZ"/>
              </w:rPr>
            </w:pPr>
            <w:r w:rsidRPr="00521389">
              <w:t>Eq</w:t>
            </w:r>
            <w:r w:rsidRPr="00521389">
              <w:t>uivalence status</w:t>
            </w:r>
          </w:p>
        </w:tc>
      </w:tr>
      <w:tr w:rsidTr="005213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ACMEQD502 Conduct assessment of equine masticatory system and plan dental treatment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ACMEQD404 Conduct equine oral inspection and assessment and plan equine dental treatment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 xml:space="preserve">Title and code updated to reflect work requirements </w:t>
            </w:r>
          </w:p>
          <w:p w:rsidR="00000000" w:rsidRPr="00521389" w:rsidP="00521389">
            <w:pPr>
              <w:pStyle w:val="BodyText"/>
            </w:pPr>
            <w:r w:rsidRPr="00521389">
              <w:t xml:space="preserve">Prerequisite removed and horse safety embedded in unit </w:t>
            </w:r>
          </w:p>
          <w:p w:rsidR="00000000" w:rsidRPr="00521389" w:rsidP="00521389">
            <w:pPr>
              <w:pStyle w:val="BodyText"/>
            </w:pPr>
            <w:r w:rsidRPr="00521389">
              <w:t>Elements and Performance Criteria updated for clarity and industry currency</w:t>
            </w:r>
          </w:p>
          <w:p w:rsidR="00000000" w:rsidP="00521389">
            <w:pPr>
              <w:pStyle w:val="BodyText"/>
              <w:rPr>
                <w:lang w:val="en-NZ"/>
              </w:rPr>
            </w:pPr>
            <w:r w:rsidRPr="00521389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1389" w:rsidP="00521389">
            <w:pPr>
              <w:pStyle w:val="BodyText"/>
            </w:pPr>
            <w:r w:rsidRPr="00521389">
              <w:t>Not equivalent</w:t>
            </w:r>
          </w:p>
        </w:tc>
      </w:tr>
    </w:tbl>
    <w:p w:rsidR="00000000" w:rsidRPr="00521389" w:rsidP="00521389">
      <w:pPr>
        <w:pStyle w:val="BodyText"/>
      </w:pPr>
    </w:p>
    <w:p w:rsidR="00000000" w:rsidRPr="00521389" w:rsidP="00521389">
      <w:pPr>
        <w:pStyle w:val="AllowPageBreak"/>
      </w:pPr>
    </w:p>
    <w:p w:rsidR="00000000" w:rsidRPr="00521389" w:rsidP="00521389">
      <w:pPr>
        <w:pStyle w:val="Heading1"/>
      </w:pPr>
      <w:bookmarkStart w:id="8" w:name="O_1210501"/>
      <w:bookmarkEnd w:id="8"/>
      <w:r w:rsidRPr="00521389">
        <w:t>Links</w:t>
      </w:r>
    </w:p>
    <w:p w:rsidR="00000000" w:rsidRPr="00521389" w:rsidP="00F21E8C">
      <w:pPr>
        <w:pStyle w:val="BodyText"/>
      </w:pPr>
      <w:r w:rsidRPr="00521389">
        <w:t>Companion Volumes, inc</w:t>
      </w:r>
      <w:r w:rsidRPr="00521389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D07E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21389" w:rsidP="00521389"/>
    <w:sectPr w:rsidSect="005213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89" w:rsidRPr="00F21E8C" w:rsidP="00F21E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C" w:rsidP="005213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1E8C" w:rsidP="005213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1E8C" w:rsidP="005213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389" w:rsidRPr="00F21E8C" w:rsidP="00F21E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3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E8C" w:rsidRPr="002D2AF8" w:rsidP="005213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ACMEQD502 Conduct assessment of equine masticatory system and plan dental treatment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21E8C" w:rsidP="005213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681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3021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3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3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3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3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3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3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3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3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3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3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389"/>
  </w:style>
  <w:style w:type="character" w:customStyle="1" w:styleId="Heading1Char">
    <w:name w:val="Heading 1 Char"/>
    <w:basedOn w:val="DefaultParagraphFont"/>
    <w:link w:val="Heading1"/>
    <w:rsid w:val="005213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3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3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38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21389"/>
    <w:rPr>
      <w:i/>
    </w:rPr>
  </w:style>
  <w:style w:type="paragraph" w:customStyle="1" w:styleId="SuperHeading">
    <w:name w:val="SuperHeading"/>
    <w:basedOn w:val="Normal"/>
    <w:rsid w:val="005213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3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1389"/>
    <w:rPr>
      <w:b/>
    </w:rPr>
  </w:style>
  <w:style w:type="character" w:customStyle="1" w:styleId="Heading2Char">
    <w:name w:val="Heading 2 Char"/>
    <w:basedOn w:val="DefaultParagraphFont"/>
    <w:link w:val="Heading2"/>
    <w:rsid w:val="005213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3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3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3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3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3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3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3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3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3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3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3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3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3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3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3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3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3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389"/>
    <w:rPr>
      <w:b/>
      <w:spacing w:val="0"/>
    </w:rPr>
  </w:style>
  <w:style w:type="paragraph" w:customStyle="1" w:styleId="SuperTitle">
    <w:name w:val="SuperTitle"/>
    <w:basedOn w:val="Title"/>
    <w:rsid w:val="005213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3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3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138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13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3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3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3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3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3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3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3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3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13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3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3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389"/>
  </w:style>
  <w:style w:type="paragraph" w:styleId="TableofFigures">
    <w:name w:val="table of figures"/>
    <w:basedOn w:val="Normal"/>
    <w:next w:val="Normal"/>
    <w:semiHidden/>
    <w:rsid w:val="005213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38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1389"/>
    <w:rPr>
      <w:rFonts w:ascii="Wingdings" w:hAnsi="Wingdings"/>
    </w:rPr>
  </w:style>
  <w:style w:type="paragraph" w:customStyle="1" w:styleId="TableHeading">
    <w:name w:val="Table Heading"/>
    <w:basedOn w:val="HeadingBase"/>
    <w:rsid w:val="005213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389"/>
    <w:rPr>
      <w:color w:val="0033CC"/>
      <w:u w:val="none"/>
    </w:rPr>
  </w:style>
  <w:style w:type="paragraph" w:customStyle="1" w:styleId="BodyTextRight">
    <w:name w:val="Body Text Right"/>
    <w:basedOn w:val="BodyText"/>
    <w:rsid w:val="005213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3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38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3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3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3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389"/>
    <w:rPr>
      <w:sz w:val="32"/>
    </w:rPr>
  </w:style>
  <w:style w:type="paragraph" w:customStyle="1" w:styleId="HeadingProcedure">
    <w:name w:val="Heading Procedure"/>
    <w:basedOn w:val="HeadingBase"/>
    <w:next w:val="Normal"/>
    <w:rsid w:val="005213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389"/>
    <w:pPr>
      <w:spacing w:before="60" w:after="60"/>
    </w:pPr>
  </w:style>
  <w:style w:type="paragraph" w:styleId="ListContinue">
    <w:name w:val="List Continue"/>
    <w:basedOn w:val="List"/>
    <w:rsid w:val="00521389"/>
    <w:pPr>
      <w:ind w:firstLine="0"/>
    </w:pPr>
  </w:style>
  <w:style w:type="paragraph" w:customStyle="1" w:styleId="ListNote">
    <w:name w:val="List Note"/>
    <w:basedOn w:val="List"/>
    <w:rsid w:val="005213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3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3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389"/>
    <w:rPr>
      <w:rFonts w:ascii="Courier New" w:hAnsi="Courier New"/>
    </w:rPr>
  </w:style>
  <w:style w:type="paragraph" w:customStyle="1" w:styleId="NoteBullet">
    <w:name w:val="Note Bullet"/>
    <w:basedOn w:val="Note"/>
    <w:rsid w:val="005213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3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3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3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38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13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3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389"/>
    <w:rPr>
      <w:b/>
      <w:smallCaps/>
    </w:rPr>
  </w:style>
  <w:style w:type="paragraph" w:customStyle="1" w:styleId="TableListNumber">
    <w:name w:val="Table List Number"/>
    <w:basedOn w:val="ListNumber"/>
    <w:rsid w:val="005213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3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389"/>
    <w:pPr>
      <w:numPr>
        <w:numId w:val="8"/>
      </w:numPr>
    </w:pPr>
  </w:style>
  <w:style w:type="paragraph" w:customStyle="1" w:styleId="ListAlpha2">
    <w:name w:val="List Alpha 2"/>
    <w:basedOn w:val="List2"/>
    <w:rsid w:val="00521389"/>
    <w:pPr>
      <w:numPr>
        <w:numId w:val="7"/>
      </w:numPr>
    </w:pPr>
  </w:style>
  <w:style w:type="paragraph" w:styleId="List2">
    <w:name w:val="List 2"/>
    <w:basedOn w:val="BodyText"/>
    <w:rsid w:val="005213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3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3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3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38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38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1389"/>
    <w:pPr>
      <w:numPr>
        <w:numId w:val="3"/>
      </w:numPr>
    </w:pPr>
  </w:style>
  <w:style w:type="paragraph" w:styleId="ListContinue2">
    <w:name w:val="List Continue 2"/>
    <w:basedOn w:val="List2"/>
    <w:rsid w:val="00521389"/>
    <w:pPr>
      <w:ind w:firstLine="0"/>
    </w:pPr>
  </w:style>
  <w:style w:type="paragraph" w:styleId="ListContinue3">
    <w:name w:val="List Continue 3"/>
    <w:basedOn w:val="List3"/>
    <w:rsid w:val="00521389"/>
    <w:pPr>
      <w:ind w:left="1021" w:firstLine="0"/>
    </w:pPr>
  </w:style>
  <w:style w:type="paragraph" w:styleId="ListContinue4">
    <w:name w:val="List Continue 4"/>
    <w:basedOn w:val="List4"/>
    <w:rsid w:val="00521389"/>
    <w:pPr>
      <w:ind w:firstLine="0"/>
    </w:pPr>
  </w:style>
  <w:style w:type="paragraph" w:styleId="ListContinue5">
    <w:name w:val="List Continue 5"/>
    <w:basedOn w:val="List5"/>
    <w:rsid w:val="00521389"/>
    <w:pPr>
      <w:ind w:firstLine="0"/>
    </w:pPr>
  </w:style>
  <w:style w:type="paragraph" w:styleId="ListNumber3">
    <w:name w:val="List Number 3"/>
    <w:basedOn w:val="List3"/>
    <w:rsid w:val="00521389"/>
    <w:pPr>
      <w:numPr>
        <w:numId w:val="4"/>
      </w:numPr>
    </w:pPr>
  </w:style>
  <w:style w:type="paragraph" w:styleId="ListNumber4">
    <w:name w:val="List Number 4"/>
    <w:basedOn w:val="List4"/>
    <w:rsid w:val="00521389"/>
    <w:pPr>
      <w:numPr>
        <w:numId w:val="5"/>
      </w:numPr>
    </w:pPr>
  </w:style>
  <w:style w:type="paragraph" w:styleId="ListNumber5">
    <w:name w:val="List Number 5"/>
    <w:basedOn w:val="List5"/>
    <w:rsid w:val="00521389"/>
    <w:pPr>
      <w:numPr>
        <w:numId w:val="6"/>
      </w:numPr>
    </w:pPr>
  </w:style>
  <w:style w:type="paragraph" w:styleId="BlockText">
    <w:name w:val="Block Text"/>
    <w:basedOn w:val="Normal"/>
    <w:rsid w:val="005213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3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389"/>
    <w:rPr>
      <w:sz w:val="16"/>
      <w:vertAlign w:val="superscript"/>
    </w:rPr>
  </w:style>
  <w:style w:type="character" w:customStyle="1" w:styleId="Symbols">
    <w:name w:val="Symbols"/>
    <w:basedOn w:val="DefaultParagraphFont"/>
    <w:rsid w:val="00521389"/>
    <w:rPr>
      <w:rFonts w:ascii="Symbol" w:hAnsi="Symbol"/>
    </w:rPr>
  </w:style>
  <w:style w:type="character" w:customStyle="1" w:styleId="MenuOptions">
    <w:name w:val="Menu Options"/>
    <w:basedOn w:val="DefaultParagraphFont"/>
    <w:rsid w:val="005213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389"/>
    <w:rPr>
      <w:b/>
    </w:rPr>
  </w:style>
  <w:style w:type="character" w:customStyle="1" w:styleId="Underlined">
    <w:name w:val="Underlined"/>
    <w:basedOn w:val="DefaultParagraphFont"/>
    <w:rsid w:val="00521389"/>
    <w:rPr>
      <w:u w:val="single"/>
    </w:rPr>
  </w:style>
  <w:style w:type="paragraph" w:customStyle="1" w:styleId="TableBodyTextRight">
    <w:name w:val="Table Body Text Right"/>
    <w:basedOn w:val="TableBodyText"/>
    <w:rsid w:val="005213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389"/>
    <w:rPr>
      <w:sz w:val="18"/>
    </w:rPr>
  </w:style>
  <w:style w:type="paragraph" w:customStyle="1" w:styleId="BodySmallRight">
    <w:name w:val="Body Small Right"/>
    <w:basedOn w:val="BodyTextRight"/>
    <w:rsid w:val="00521389"/>
    <w:rPr>
      <w:sz w:val="18"/>
      <w:szCs w:val="18"/>
    </w:rPr>
  </w:style>
  <w:style w:type="paragraph" w:customStyle="1" w:styleId="MarginEdition">
    <w:name w:val="Margin Edition"/>
    <w:basedOn w:val="MarginNote"/>
    <w:rsid w:val="005213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389"/>
    <w:rPr>
      <w:sz w:val="2"/>
      <w:szCs w:val="2"/>
    </w:rPr>
  </w:style>
  <w:style w:type="character" w:customStyle="1" w:styleId="Small">
    <w:name w:val="Small"/>
    <w:basedOn w:val="DefaultParagraphFont"/>
    <w:rsid w:val="00521389"/>
    <w:rPr>
      <w:sz w:val="16"/>
    </w:rPr>
  </w:style>
  <w:style w:type="paragraph" w:customStyle="1" w:styleId="WideTable">
    <w:name w:val="Wide Table"/>
    <w:basedOn w:val="Normal"/>
    <w:rsid w:val="005213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389"/>
  </w:style>
  <w:style w:type="paragraph" w:styleId="Quote">
    <w:name w:val="Quote"/>
    <w:basedOn w:val="Heading1"/>
    <w:link w:val="QuoteChar"/>
    <w:qFormat/>
    <w:rsid w:val="005213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3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389"/>
    <w:pPr>
      <w:pageBreakBefore/>
    </w:pPr>
  </w:style>
  <w:style w:type="paragraph" w:customStyle="1" w:styleId="Border">
    <w:name w:val="Border"/>
    <w:basedOn w:val="Normal"/>
    <w:qFormat/>
    <w:rsid w:val="005213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3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3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3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3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3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3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3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3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389"/>
    <w:rPr>
      <w:u w:val="single"/>
    </w:rPr>
  </w:style>
  <w:style w:type="character" w:customStyle="1" w:styleId="BoldandItalics">
    <w:name w:val="Bold and Italics"/>
    <w:qFormat/>
    <w:rsid w:val="00521389"/>
    <w:rPr>
      <w:b/>
      <w:i/>
      <w:u w:val="none"/>
    </w:rPr>
  </w:style>
  <w:style w:type="paragraph" w:styleId="BalloonText">
    <w:name w:val="Balloon Text"/>
    <w:basedOn w:val="Normal"/>
    <w:link w:val="BalloonTextChar"/>
    <w:rsid w:val="005213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3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3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3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3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3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38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21E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5662</Characters>
  <Application>Microsoft Office Word</Application>
  <DocSecurity>0</DocSecurity>
  <Lines>182</Lines>
  <Paragraphs>96</Paragraphs>
  <ScaleCrop>false</ScaleCrop>
  <Company>Author-it Software Corporation Ltd.</Company>
  <LinksUpToDate>false</LinksUpToDate>
  <CharactersWithSpaces>6474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ACMEQD502 Conduct assessment of equine masticatory system and plan dental treatment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2022-07-16T08:16:00Z</dcterms:created>
  <dcterms:modified xsi:type="dcterms:W3CDTF">2022-07-16T08:16:00Z</dcterms:modified>
</cp:coreProperties>
</file>