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EA2" w:rsidP="00722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ACMEQD502 Conduct assessment of equine masticatory system and plan dental treatment</w:t>
      </w:r>
      <w:r>
        <w:fldChar w:fldCharType="end"/>
      </w:r>
    </w:p>
    <w:p w:rsidR="00722EA2" w:rsidP="00722EA2">
      <w:pPr>
        <w:pStyle w:val="Version"/>
        <w:sectPr w:rsidSect="00AD3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D99" w:rsidP="00AD3D99">
      <w:pPr>
        <w:pStyle w:val="SuperHeading"/>
      </w:pPr>
      <w:r w:rsidRPr="00AD3D99">
        <w:t>ACMEQD502 Conduct assessment of equine masticatory system and plan dental treatment</w:t>
      </w:r>
    </w:p>
    <w:p w:rsidR="00000000" w:rsidRPr="00AD3D99" w:rsidP="00AD3D99">
      <w:pPr>
        <w:pStyle w:val="Heading1"/>
      </w:pPr>
      <w:bookmarkStart w:id="1" w:name="O_1210486"/>
      <w:bookmarkEnd w:id="1"/>
      <w:r w:rsidRPr="00AD3D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Comments</w:t>
            </w:r>
          </w:p>
        </w:tc>
      </w:tr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t>This version released with ACM Animal Care and Management Training Package Version 5.0.</w:t>
            </w:r>
          </w:p>
        </w:tc>
      </w:tr>
    </w:tbl>
    <w:p w:rsidR="00000000" w:rsidRPr="00AD3D99" w:rsidP="00AD3D99">
      <w:pPr>
        <w:pStyle w:val="BodyText"/>
      </w:pPr>
    </w:p>
    <w:p w:rsidR="00000000" w:rsidRPr="00AD3D99" w:rsidP="00AD3D99">
      <w:pPr>
        <w:pStyle w:val="AllowPageBreak"/>
      </w:pPr>
    </w:p>
    <w:p w:rsidR="00000000" w:rsidRPr="00AD3D99" w:rsidP="00AD3D99">
      <w:pPr>
        <w:pStyle w:val="Heading1"/>
      </w:pPr>
      <w:bookmarkStart w:id="2" w:name="O_1210487"/>
      <w:bookmarkEnd w:id="2"/>
      <w:r w:rsidRPr="00AD3D99">
        <w:t>Application</w:t>
      </w:r>
    </w:p>
    <w:p w:rsidR="00000000" w:rsidRPr="00AD3D99" w:rsidP="00722EA2">
      <w:pPr>
        <w:pStyle w:val="BodyText"/>
      </w:pPr>
      <w:r w:rsidRPr="00AD3D99">
        <w:t>This unit of competency covers the skills and knowledge required to assess the equine masticatory system and plan dental and/or oral care procedures; or initiate referral procedures to a suitable practitioner where dental and/or oral c</w:t>
      </w:r>
      <w:r w:rsidRPr="00AD3D99">
        <w:t>are is outside the technician</w:t>
      </w:r>
      <w:r>
        <w:t>’</w:t>
      </w:r>
      <w:r w:rsidRPr="00AD3D99">
        <w:t>s scope of practice.</w:t>
      </w:r>
    </w:p>
    <w:p w:rsidR="00000000" w:rsidRPr="00AD3D99" w:rsidP="00722EA2">
      <w:pPr>
        <w:pStyle w:val="BodyText"/>
      </w:pPr>
      <w:r w:rsidRPr="00AD3D99">
        <w:t>The unit applies to individuals, working as equine dental technicians, who use practical skills and knowledge to identify a range of equine dental conditions and plan equine dental treatment. They work aut</w:t>
      </w:r>
      <w:r w:rsidRPr="00AD3D99">
        <w:t>onomously and apply in-depth, technical knowledge and skills to provide and communicate solutions for predictable and unpredictable problems.</w:t>
      </w:r>
    </w:p>
    <w:p w:rsidR="00000000" w:rsidRPr="00AD3D99" w:rsidP="00722EA2">
      <w:pPr>
        <w:pStyle w:val="BodyText"/>
      </w:pPr>
      <w:r w:rsidRPr="00AD3D99">
        <w:t>Commonwealth and state/territory health and safety and animal welfare legislation, regulations and codes of practi</w:t>
      </w:r>
      <w:r w:rsidRPr="00AD3D99">
        <w:t>ce relevant to interacting with horses apply to workers in this industry. Requirements vary between industry sectors and jurisdictions.</w:t>
      </w:r>
    </w:p>
    <w:p w:rsidR="00000000" w:rsidRPr="00AD3D99" w:rsidP="00722EA2">
      <w:pPr>
        <w:pStyle w:val="BodyText"/>
      </w:pPr>
      <w:r w:rsidRPr="00AD3D99">
        <w:t>State/territory veterinary practice legislation, restricted acts of veterinary science, and pharmacy, controlled drugs a</w:t>
      </w:r>
      <w:r w:rsidRPr="00AD3D99">
        <w:t xml:space="preserve">nd prohibited substance legislation apply to the scope of work of equine dental technicians. These vary according to jurisdictions. </w:t>
      </w:r>
    </w:p>
    <w:p w:rsidR="00000000" w:rsidRPr="00AD3D99" w:rsidP="00AD3D99">
      <w:pPr>
        <w:pStyle w:val="Heading1"/>
      </w:pPr>
      <w:bookmarkStart w:id="3" w:name="O_1210488"/>
      <w:bookmarkEnd w:id="3"/>
      <w:r w:rsidRPr="00AD3D99">
        <w:t>Pre-requisite Unit</w:t>
      </w:r>
    </w:p>
    <w:p w:rsidR="00722EA2" w:rsidP="00722EA2">
      <w:pPr>
        <w:pStyle w:val="BodyText"/>
      </w:pPr>
      <w:r w:rsidRPr="00AD3D99">
        <w:t>Nil</w:t>
      </w:r>
    </w:p>
    <w:p w:rsidR="00000000" w:rsidRPr="00AD3D99" w:rsidP="00AD3D99">
      <w:pPr>
        <w:pStyle w:val="Heading1"/>
      </w:pPr>
      <w:bookmarkStart w:id="4" w:name="O_1210490"/>
      <w:bookmarkEnd w:id="4"/>
      <w:r w:rsidRPr="00AD3D99">
        <w:t>Unit Sector</w:t>
      </w:r>
    </w:p>
    <w:p w:rsidR="00722EA2" w:rsidP="00722EA2">
      <w:pPr>
        <w:pStyle w:val="BodyText"/>
      </w:pPr>
      <w:r w:rsidRPr="00AD3D99">
        <w:t>Equine Dentistry (EQD)</w:t>
      </w:r>
    </w:p>
    <w:p w:rsidR="00000000" w:rsidRPr="00AD3D99" w:rsidP="00AD3D99">
      <w:pPr>
        <w:pStyle w:val="Heading1"/>
      </w:pPr>
      <w:bookmarkStart w:id="5" w:name="O_1210491"/>
      <w:bookmarkEnd w:id="5"/>
      <w:r w:rsidRPr="00AD3D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Performance Criteria</w:t>
            </w:r>
          </w:p>
        </w:tc>
      </w:tr>
      <w:tr w:rsidTr="0072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1. Conduct pre-examination procedures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t>1.1 Assess pot</w:t>
            </w:r>
            <w:r w:rsidRPr="00AD3D99">
              <w:t>ential risks and safety considerations for equine and handlers in performing an oral inspection, and apply safety procedures and risk controls</w:t>
            </w:r>
          </w:p>
          <w:p w:rsidR="00000000" w:rsidRPr="00AD3D99" w:rsidP="00AD3D99">
            <w:pPr>
              <w:pStyle w:val="BodyText"/>
            </w:pPr>
            <w:r w:rsidRPr="00AD3D99">
              <w:t xml:space="preserve">1.2 Assess and evaluate equine behaviour and response to general handling </w:t>
            </w:r>
          </w:p>
          <w:p w:rsidR="00000000" w:rsidRPr="00AD3D99" w:rsidP="00AD3D99">
            <w:pPr>
              <w:pStyle w:val="BodyText"/>
            </w:pPr>
            <w:r w:rsidRPr="00AD3D99">
              <w:t>1.3 Carry out hygiene and infection controls in preparation for examination</w:t>
            </w:r>
          </w:p>
          <w:p w:rsidR="00000000" w:rsidRPr="00AD3D99" w:rsidP="00AD3D99">
            <w:pPr>
              <w:pStyle w:val="BodyText"/>
            </w:pPr>
            <w:r w:rsidRPr="00AD3D99">
              <w:t>1.4 Evaluate equine health, injury and use, and assess any previous history records</w:t>
            </w:r>
          </w:p>
          <w:p w:rsidR="00000000" w:rsidRPr="00AD3D99" w:rsidP="00AD3D99">
            <w:pPr>
              <w:pStyle w:val="BodyText"/>
            </w:pPr>
            <w:r w:rsidRPr="00AD3D99">
              <w:t xml:space="preserve">1.5 Conduct and document a basic assessment of equine condition </w:t>
            </w:r>
          </w:p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1.6 Identify features of head a</w:t>
            </w:r>
            <w:r w:rsidRPr="00AD3D99">
              <w:t xml:space="preserve">nd neck anatomy and assess general condition, heart rate, temperature, capillary refill times and mucosa colour </w:t>
            </w:r>
          </w:p>
        </w:tc>
      </w:tr>
      <w:tr w:rsidTr="0072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2. Prepare to carry out oral and dental examination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t>2.1 Determine need for sedation to carry out a thorough and complete examination of oral c</w:t>
            </w:r>
            <w:r w:rsidRPr="00AD3D99">
              <w:t>avity, considering health and safety and animal welfare, safety and comfort</w:t>
            </w:r>
          </w:p>
          <w:p w:rsidR="00000000" w:rsidRPr="00AD3D99" w:rsidP="00AD3D99">
            <w:pPr>
              <w:pStyle w:val="BodyText"/>
            </w:pPr>
            <w:r w:rsidRPr="00AD3D99">
              <w:t>2.2 Follow required protocols within relevant state/territory legislation relating to sedation, and advise client to contact their registered veterinarian regarding the administrat</w:t>
            </w:r>
            <w:r w:rsidRPr="00AD3D99">
              <w:t>ion of sedation, if sedation is assessed as necessary</w:t>
            </w:r>
          </w:p>
          <w:p w:rsidR="00000000" w:rsidRPr="00AD3D99" w:rsidP="00AD3D99">
            <w:pPr>
              <w:pStyle w:val="BodyText"/>
            </w:pPr>
            <w:r w:rsidRPr="00AD3D99">
              <w:t>2.3 Position, secure and support equine as required</w:t>
            </w:r>
          </w:p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2.4 Assist attending veterinarian or other ancillary staff as required</w:t>
            </w:r>
          </w:p>
        </w:tc>
      </w:tr>
      <w:tr w:rsidTr="0072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3. Conduct oral and dental examination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t>3.1 Inspect equine head for symmetry, s</w:t>
            </w:r>
            <w:r w:rsidRPr="00AD3D99">
              <w:t>wellings or other abnormalities using safe handling techniques</w:t>
            </w:r>
          </w:p>
          <w:p w:rsidR="00000000" w:rsidRPr="00AD3D99" w:rsidP="00AD3D99">
            <w:pPr>
              <w:pStyle w:val="BodyText"/>
            </w:pPr>
            <w:r w:rsidRPr="00AD3D99">
              <w:t>3.2 Rinse oral cavity using appropriate product to remove food and debris</w:t>
            </w:r>
          </w:p>
          <w:p w:rsidR="00000000" w:rsidRPr="00AD3D99" w:rsidP="00AD3D99">
            <w:pPr>
              <w:pStyle w:val="BodyText"/>
            </w:pPr>
            <w:r w:rsidRPr="00AD3D99">
              <w:t>3.3 Assess the rostro-caudal and lateral excursion range of motion of mandible and determine masticatory function</w:t>
            </w:r>
          </w:p>
          <w:p w:rsidR="00000000" w:rsidRPr="00AD3D99" w:rsidP="00AD3D99">
            <w:pPr>
              <w:pStyle w:val="BodyText"/>
            </w:pPr>
            <w:r w:rsidRPr="00AD3D99">
              <w:t>3.4 I</w:t>
            </w:r>
            <w:r w:rsidRPr="00AD3D99">
              <w:t xml:space="preserve">nspect and assess incisors for evidence of pathology and occlusion that may impact on use of speculum </w:t>
            </w:r>
          </w:p>
          <w:p w:rsidR="00000000" w:rsidRPr="00AD3D99" w:rsidP="00AD3D99">
            <w:pPr>
              <w:pStyle w:val="BodyText"/>
            </w:pPr>
            <w:r w:rsidRPr="00AD3D99">
              <w:t>3.5 Determine appropriate type of oral speculum required, and fit and remove speculum according to health and safety and animal welfare considerations</w:t>
            </w:r>
          </w:p>
          <w:p w:rsidR="00000000" w:rsidRPr="00AD3D99" w:rsidP="00AD3D99">
            <w:pPr>
              <w:pStyle w:val="BodyText"/>
            </w:pPr>
            <w:r w:rsidRPr="00AD3D99">
              <w:t>3.</w:t>
            </w:r>
            <w:r w:rsidRPr="00AD3D99">
              <w:t>6 Examine oral structures by palpation and visual inspection using bright light source with appropriate instrumentation</w:t>
            </w:r>
          </w:p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 xml:space="preserve">3.7 Inspect and assess all teeth for normal and abnormal features related to position, alignment, regular and irregular dentition </w:t>
            </w:r>
            <w:r w:rsidRPr="00AD3D99">
              <w:t>develo</w:t>
            </w:r>
            <w:r w:rsidRPr="00AD3D99">
              <w:t>pment, wear, and angulations</w:t>
            </w:r>
          </w:p>
        </w:tc>
      </w:tr>
      <w:tr w:rsidTr="0072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4. Record post-inspection assessment and advice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t xml:space="preserve">4.1 Explain examination findings clearly to owner or agent </w:t>
            </w:r>
          </w:p>
          <w:p w:rsidR="00000000" w:rsidRPr="00AD3D99" w:rsidP="00AD3D99">
            <w:pPr>
              <w:pStyle w:val="BodyText"/>
            </w:pPr>
            <w:r w:rsidRPr="00AD3D99">
              <w:t>4.2 Document results of inspection using established terminology and appropriate dental charting system</w:t>
            </w:r>
          </w:p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 xml:space="preserve">4.3 Document dental conditions using imagery, if appropriate </w:t>
            </w:r>
          </w:p>
        </w:tc>
      </w:tr>
      <w:tr w:rsidTr="0072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5. Prioritise dental issues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t>5.1 Consider dental examination findings in conjunction with use, wellbeing and history of equine</w:t>
            </w:r>
          </w:p>
          <w:p w:rsidR="00000000" w:rsidRPr="00AD3D99" w:rsidP="00AD3D99">
            <w:pPr>
              <w:pStyle w:val="BodyText"/>
            </w:pPr>
            <w:r w:rsidRPr="00AD3D99">
              <w:t xml:space="preserve">5.2 Prioritise dental conditions found during examination based on </w:t>
            </w:r>
            <w:r w:rsidRPr="00AD3D99">
              <w:t>animal welfare considerations, health impact and equine comfort, taking into consideration time required to perform treatment, and level of expertise of dental technician</w:t>
            </w:r>
          </w:p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5.3 Identify conditions requiring referral to a dental veterinarian or appropriate se</w:t>
            </w:r>
            <w:r w:rsidRPr="00AD3D99">
              <w:t>rvice provider</w:t>
            </w:r>
          </w:p>
        </w:tc>
      </w:tr>
      <w:tr w:rsidTr="00722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6. Select dental treatment strategy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t>6.1 Plan and document treatment stages and timing for services to be provided with dental health and equine welfare as a priority</w:t>
            </w:r>
          </w:p>
          <w:p w:rsidR="00000000" w:rsidRPr="00AD3D99" w:rsidP="00AD3D99">
            <w:pPr>
              <w:pStyle w:val="BodyText"/>
            </w:pPr>
            <w:r w:rsidRPr="00AD3D99">
              <w:t>6.2 Explain treatment plan and post-treatment care and monitoring of equin</w:t>
            </w:r>
            <w:r w:rsidRPr="00AD3D99">
              <w:t>e to owner or agent</w:t>
            </w:r>
          </w:p>
          <w:p w:rsidR="00000000" w:rsidRPr="00AD3D99" w:rsidP="00AD3D99">
            <w:pPr>
              <w:pStyle w:val="BodyText"/>
            </w:pPr>
            <w:r w:rsidRPr="00AD3D99">
              <w:t>6.3 Confirm consent for treatment strategy with owner or agent</w:t>
            </w:r>
          </w:p>
        </w:tc>
      </w:tr>
    </w:tbl>
    <w:p w:rsidR="00722EA2" w:rsidP="00AD3D99">
      <w:pPr>
        <w:pStyle w:val="BodyText"/>
      </w:pPr>
    </w:p>
    <w:p w:rsidR="00722EA2" w:rsidP="00AD3D99">
      <w:pPr>
        <w:pStyle w:val="BodyText"/>
      </w:pPr>
    </w:p>
    <w:p w:rsidR="00000000" w:rsidRPr="00AD3D99" w:rsidP="00AD3D99">
      <w:pPr>
        <w:pStyle w:val="Heading1"/>
      </w:pPr>
      <w:bookmarkStart w:id="6" w:name="O_1210492"/>
      <w:bookmarkEnd w:id="6"/>
      <w:r w:rsidRPr="00AD3D99">
        <w:t>Foundation Skills</w:t>
      </w:r>
    </w:p>
    <w:p w:rsidR="00000000" w:rsidRPr="00722EA2" w:rsidP="00722EA2">
      <w:pPr>
        <w:pStyle w:val="BodyText"/>
        <w:rPr>
          <w:i/>
        </w:rPr>
      </w:pPr>
      <w:r w:rsidRPr="00722EA2">
        <w:rPr>
          <w:rStyle w:val="Emphasis"/>
        </w:rPr>
        <w:t>This section describes those language, literacy, numeracy and employment skills that are essential for performance in this unit of co</w:t>
      </w:r>
      <w:r w:rsidRPr="00722EA2">
        <w:rPr>
          <w:rStyle w:val="Emphasis"/>
        </w:rPr>
        <w:t>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Description</w:t>
            </w:r>
          </w:p>
        </w:tc>
      </w:tr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ListBullet"/>
              <w:rPr>
                <w:lang w:val="en-NZ"/>
              </w:rPr>
            </w:pPr>
            <w:r w:rsidRPr="00AD3D99">
              <w:t xml:space="preserve">Interpret and consolidate key information in charts and records </w:t>
            </w:r>
          </w:p>
        </w:tc>
      </w:tr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ListBullet"/>
              <w:rPr>
                <w:lang w:val="en-NZ"/>
              </w:rPr>
            </w:pPr>
            <w:r w:rsidRPr="00AD3D99">
              <w:t>Enter data and observations into print-based or electronic record-keeping systems accurately using current industry terminology and dental encoded systems in English</w:t>
            </w:r>
          </w:p>
        </w:tc>
      </w:tr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ListBullet"/>
              <w:rPr>
                <w:lang w:val="en-NZ"/>
              </w:rPr>
            </w:pPr>
            <w:r w:rsidRPr="00AD3D99">
              <w:t>Calculate ratios and volumes relevant to mixing liquids and chemicals used for oral rinsing and for cleaning and sterilising equipment</w:t>
            </w:r>
          </w:p>
        </w:tc>
      </w:tr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ListBullet"/>
            </w:pPr>
            <w:r w:rsidRPr="00AD3D99">
              <w:t>Use listening and questioning techniques to convey and confirm information in English</w:t>
            </w:r>
          </w:p>
          <w:p w:rsidR="00000000" w:rsidRPr="00AD3D99" w:rsidP="00AD3D99">
            <w:pPr>
              <w:pStyle w:val="ListBullet"/>
            </w:pPr>
            <w:r w:rsidRPr="00AD3D99">
              <w:t>Use terminolog</w:t>
            </w:r>
            <w:r w:rsidRPr="00AD3D99">
              <w:t>y and concepts appropriate for the audience</w:t>
            </w:r>
          </w:p>
        </w:tc>
      </w:tr>
    </w:tbl>
    <w:p w:rsidR="00000000" w:rsidRPr="00AD3D99" w:rsidP="00AD3D99">
      <w:pPr>
        <w:pStyle w:val="BodyText"/>
      </w:pPr>
    </w:p>
    <w:p w:rsidR="00000000" w:rsidRPr="00AD3D99" w:rsidP="00AD3D99">
      <w:pPr>
        <w:pStyle w:val="AllowPageBreak"/>
      </w:pPr>
    </w:p>
    <w:p w:rsidR="00000000" w:rsidRPr="00AD3D99" w:rsidP="00AD3D99">
      <w:pPr>
        <w:pStyle w:val="Heading1"/>
      </w:pPr>
      <w:bookmarkStart w:id="7" w:name="O_1210494"/>
      <w:bookmarkEnd w:id="7"/>
      <w:r w:rsidRPr="00AD3D9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Equivalence status</w:t>
            </w:r>
          </w:p>
        </w:tc>
      </w:tr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ACMEQD502 Conduct assessment of equine masticatory system and plan dental treatment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ACMEQD404 Conduct equine oral inspection and assessment and plan equine dental treatment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t xml:space="preserve">Title and code updated to reflect work requirements </w:t>
            </w:r>
          </w:p>
          <w:p w:rsidR="00000000" w:rsidRPr="00AD3D99" w:rsidP="00AD3D99">
            <w:pPr>
              <w:pStyle w:val="BodyText"/>
            </w:pPr>
            <w:r w:rsidRPr="00AD3D99">
              <w:t>Prerequisite removed and horse</w:t>
            </w:r>
            <w:r w:rsidRPr="00AD3D99">
              <w:t xml:space="preserve"> safety embedded in unit </w:t>
            </w:r>
          </w:p>
          <w:p w:rsidR="00000000" w:rsidRPr="00AD3D99" w:rsidP="00AD3D99">
            <w:pPr>
              <w:pStyle w:val="BodyText"/>
            </w:pPr>
            <w:r w:rsidRPr="00AD3D99">
              <w:t>Elements and Performance Criteria updated for clarity and industry currency</w:t>
            </w:r>
          </w:p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t>Not equivalent</w:t>
            </w:r>
          </w:p>
        </w:tc>
      </w:tr>
    </w:tbl>
    <w:p w:rsidR="00000000" w:rsidRPr="00AD3D99" w:rsidP="00AD3D99">
      <w:pPr>
        <w:pStyle w:val="BodyText"/>
      </w:pPr>
    </w:p>
    <w:p w:rsidR="00000000" w:rsidRPr="00AD3D99" w:rsidP="00AD3D99">
      <w:pPr>
        <w:pStyle w:val="AllowPageBreak"/>
      </w:pPr>
    </w:p>
    <w:p w:rsidR="00000000" w:rsidRPr="00AD3D99" w:rsidP="00AD3D99">
      <w:pPr>
        <w:pStyle w:val="Heading1"/>
      </w:pPr>
      <w:bookmarkStart w:id="8" w:name="O_1210501"/>
      <w:bookmarkEnd w:id="8"/>
      <w:r w:rsidRPr="00AD3D99">
        <w:t>Links</w:t>
      </w:r>
    </w:p>
    <w:p w:rsidR="00000000" w:rsidRPr="00AD3D99" w:rsidP="00722EA2">
      <w:pPr>
        <w:pStyle w:val="BodyText"/>
      </w:pPr>
      <w:r w:rsidRPr="00AD3D99">
        <w:t>Companion Volumes, including Implementati</w:t>
      </w:r>
      <w:r w:rsidRPr="00AD3D99">
        <w:t xml:space="preserve">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74E7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D3D99" w:rsidP="00722EA2">
      <w:pPr>
        <w:pStyle w:val="BodyText"/>
        <w:sectPr w:rsidSect="00AD3D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3D99" w:rsidP="00AD3D99">
      <w:pPr>
        <w:pStyle w:val="SuperHeading"/>
      </w:pPr>
      <w:r w:rsidRPr="00AD3D99">
        <w:t xml:space="preserve">Assessment Requirements for ACMEQD502 Conduct assessment of equine masticatory system </w:t>
      </w:r>
      <w:r w:rsidRPr="00AD3D99">
        <w:t>and plan dental treatment</w:t>
      </w:r>
    </w:p>
    <w:p w:rsidR="00000000" w:rsidRPr="00AD3D99" w:rsidP="00AD3D99">
      <w:pPr>
        <w:pStyle w:val="Heading1"/>
      </w:pPr>
      <w:bookmarkStart w:id="9" w:name="O_1210496"/>
      <w:bookmarkEnd w:id="9"/>
      <w:r w:rsidRPr="00AD3D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Bold"/>
              <w:rPr>
                <w:lang w:val="en-NZ"/>
              </w:rPr>
            </w:pPr>
            <w:r w:rsidRPr="00AD3D99">
              <w:t>Comments</w:t>
            </w:r>
          </w:p>
        </w:tc>
      </w:tr>
      <w:tr w:rsidTr="00AD3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9">
            <w:pPr>
              <w:pStyle w:val="BodyText"/>
              <w:rPr>
                <w:lang w:val="en-NZ"/>
              </w:rPr>
            </w:pPr>
            <w:r w:rsidRPr="00AD3D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9" w:rsidP="00AD3D99">
            <w:pPr>
              <w:pStyle w:val="BodyText"/>
            </w:pPr>
            <w:r w:rsidRPr="00AD3D99">
              <w:t>This version released with ACM Animal Care and Management Training Package Version 5.0.</w:t>
            </w:r>
          </w:p>
        </w:tc>
      </w:tr>
    </w:tbl>
    <w:p w:rsidR="00000000" w:rsidRPr="00AD3D99" w:rsidP="00AD3D99">
      <w:pPr>
        <w:pStyle w:val="BodyText"/>
      </w:pPr>
    </w:p>
    <w:p w:rsidR="00000000" w:rsidRPr="00AD3D99" w:rsidP="00AD3D99">
      <w:pPr>
        <w:pStyle w:val="AllowPageBreak"/>
      </w:pPr>
    </w:p>
    <w:p w:rsidR="00000000" w:rsidRPr="00AD3D99" w:rsidP="00AD3D99">
      <w:pPr>
        <w:pStyle w:val="Heading1"/>
      </w:pPr>
      <w:bookmarkStart w:id="10" w:name="O_1210497"/>
      <w:bookmarkEnd w:id="10"/>
      <w:r w:rsidRPr="00AD3D99">
        <w:t>Performance Evidence</w:t>
      </w:r>
    </w:p>
    <w:p w:rsidR="00000000" w:rsidRPr="00AD3D99" w:rsidP="00722EA2">
      <w:pPr>
        <w:pStyle w:val="BodyText"/>
      </w:pPr>
      <w:r w:rsidRPr="00AD3D99">
        <w:t>An individual demonstrating compe</w:t>
      </w:r>
      <w:r w:rsidRPr="00AD3D99">
        <w:t xml:space="preserve">tency must satisfy all of the elements and performance criteria in this unit. </w:t>
      </w:r>
    </w:p>
    <w:p w:rsidR="00000000" w:rsidRPr="00AD3D99" w:rsidP="00722EA2">
      <w:pPr>
        <w:pStyle w:val="BodyText"/>
      </w:pPr>
      <w:r w:rsidRPr="00AD3D99">
        <w:t>There must be evidence that the individual has:</w:t>
      </w:r>
    </w:p>
    <w:p w:rsidR="00000000" w:rsidRPr="00AD3D99" w:rsidP="00AD3D99">
      <w:pPr>
        <w:pStyle w:val="ListBullet"/>
      </w:pPr>
      <w:r w:rsidRPr="00AD3D99">
        <w:t>conducted oral examinations of at least twelve different equines, including for each:</w:t>
      </w:r>
    </w:p>
    <w:p w:rsidR="00000000" w:rsidRPr="00AD3D99" w:rsidP="00AD3D99">
      <w:pPr>
        <w:pStyle w:val="ListBullet2"/>
      </w:pPr>
      <w:r w:rsidRPr="00AD3D99">
        <w:t xml:space="preserve">obtained history, assessed and documented current general condition and behaviour </w:t>
      </w:r>
    </w:p>
    <w:p w:rsidR="00000000" w:rsidRPr="00AD3D99" w:rsidP="00AD3D99">
      <w:pPr>
        <w:pStyle w:val="ListBullet2"/>
      </w:pPr>
      <w:r w:rsidRPr="00AD3D99">
        <w:t xml:space="preserve">checked and complied with infection control and hygiene protocols </w:t>
      </w:r>
    </w:p>
    <w:p w:rsidR="00000000" w:rsidRPr="00AD3D99" w:rsidP="00AD3D99">
      <w:pPr>
        <w:pStyle w:val="ListBullet2"/>
      </w:pPr>
      <w:r w:rsidRPr="00AD3D99">
        <w:t>determined need for sedation, and if required, advised client to contact their registered veterinarian for</w:t>
      </w:r>
      <w:r w:rsidRPr="00AD3D99">
        <w:t xml:space="preserve"> administration of sedation according to relevant state/territory legislation </w:t>
      </w:r>
    </w:p>
    <w:p w:rsidR="00000000" w:rsidRPr="00AD3D99" w:rsidP="00AD3D99">
      <w:pPr>
        <w:pStyle w:val="ListBullet2"/>
      </w:pPr>
      <w:r w:rsidRPr="00AD3D99">
        <w:t xml:space="preserve">fitted a speculum and inspected oral cavity and dentition </w:t>
      </w:r>
    </w:p>
    <w:p w:rsidR="00000000" w:rsidRPr="00AD3D99" w:rsidP="00AD3D99">
      <w:pPr>
        <w:pStyle w:val="ListBullet2"/>
      </w:pPr>
      <w:r w:rsidRPr="00AD3D99">
        <w:t>used industry recognised charts to record oral condition and dentition</w:t>
      </w:r>
    </w:p>
    <w:p w:rsidR="00000000" w:rsidRPr="00AD3D99" w:rsidP="00AD3D99">
      <w:pPr>
        <w:pStyle w:val="ListBullet"/>
      </w:pPr>
      <w:r w:rsidRPr="00AD3D99">
        <w:t xml:space="preserve">planned and documented dental treatment, oral </w:t>
      </w:r>
      <w:r w:rsidRPr="00AD3D99">
        <w:t xml:space="preserve">care and post-care treatment for twelve equines </w:t>
      </w:r>
    </w:p>
    <w:p w:rsidR="00000000" w:rsidRPr="00AD3D99" w:rsidP="00AD3D99">
      <w:pPr>
        <w:pStyle w:val="ListBullet"/>
      </w:pPr>
      <w:r w:rsidRPr="00AD3D99">
        <w:t>interacted effectively with at least three different owners or agents, including:</w:t>
      </w:r>
    </w:p>
    <w:p w:rsidR="00000000" w:rsidRPr="00AD3D99" w:rsidP="00AD3D99">
      <w:pPr>
        <w:pStyle w:val="ListBullet2"/>
      </w:pPr>
      <w:r w:rsidRPr="00AD3D99">
        <w:t>reported assessments and impact of findings to owner or agent of each equine</w:t>
      </w:r>
    </w:p>
    <w:p w:rsidR="00000000" w:rsidRPr="00AD3D99" w:rsidP="00AD3D99">
      <w:pPr>
        <w:pStyle w:val="ListBullet2"/>
      </w:pPr>
      <w:r w:rsidRPr="00AD3D99">
        <w:t xml:space="preserve">identified an issue outside scope of practice, </w:t>
      </w:r>
      <w:r w:rsidRPr="00AD3D99">
        <w:t>and referred owner or agent to a registered veterinarian or other appropriate service provider on at least one occasion</w:t>
      </w:r>
    </w:p>
    <w:p w:rsidR="00000000" w:rsidRPr="00AD3D99" w:rsidP="00AD3D99">
      <w:pPr>
        <w:pStyle w:val="ListBullet2"/>
      </w:pPr>
      <w:r w:rsidRPr="00AD3D99">
        <w:t>explained treatment plan, post-treatment care and monitoring requirements to owner or agent.</w:t>
      </w:r>
    </w:p>
    <w:p w:rsidR="00000000" w:rsidRPr="00AD3D99" w:rsidP="00AD3D99">
      <w:pPr>
        <w:pStyle w:val="AllowPageBreak"/>
      </w:pPr>
    </w:p>
    <w:p w:rsidR="00000000" w:rsidRPr="00AD3D99" w:rsidP="00AD3D99">
      <w:pPr>
        <w:pStyle w:val="Heading1"/>
      </w:pPr>
      <w:bookmarkStart w:id="11" w:name="O_1210498"/>
      <w:bookmarkEnd w:id="11"/>
      <w:r w:rsidRPr="00AD3D99">
        <w:t>Knowledge Evidence</w:t>
      </w:r>
    </w:p>
    <w:p w:rsidR="00000000" w:rsidRPr="00AD3D99" w:rsidP="00722EA2">
      <w:pPr>
        <w:pStyle w:val="BodyText"/>
      </w:pPr>
      <w:r w:rsidRPr="00AD3D99">
        <w:t>An individual must be able to demonstrate the knowledge required to perform the tasks outlined in the elements and performance criteria of this unit. This includes knowledge of:</w:t>
      </w:r>
    </w:p>
    <w:p w:rsidR="00000000" w:rsidRPr="00AD3D99" w:rsidP="00AD3D99">
      <w:pPr>
        <w:pStyle w:val="ListBullet"/>
      </w:pPr>
      <w:r w:rsidRPr="00AD3D99">
        <w:t>anatomy and physiology of equine head and oral structures including:</w:t>
      </w:r>
    </w:p>
    <w:p w:rsidR="00000000" w:rsidRPr="00AD3D99" w:rsidP="00AD3D99">
      <w:pPr>
        <w:pStyle w:val="ListBullet2"/>
      </w:pPr>
      <w:r w:rsidRPr="00AD3D99">
        <w:t>features of correctly formed, healthy and well-maintained equine dental and oral structures</w:t>
      </w:r>
    </w:p>
    <w:p w:rsidR="00000000" w:rsidRPr="00AD3D99" w:rsidP="00AD3D99">
      <w:pPr>
        <w:pStyle w:val="ListBullet2"/>
      </w:pPr>
      <w:r w:rsidRPr="00AD3D99">
        <w:t>normal and abnormal features and functions of masticatory system</w:t>
      </w:r>
    </w:p>
    <w:p w:rsidR="00000000" w:rsidRPr="00AD3D99" w:rsidP="00AD3D99">
      <w:pPr>
        <w:pStyle w:val="ListBullet"/>
      </w:pPr>
      <w:r w:rsidRPr="00AD3D99">
        <w:t>key requirements of relevant state/territory legislation, regulations and codes of practice for:</w:t>
      </w:r>
    </w:p>
    <w:p w:rsidR="00000000" w:rsidRPr="00AD3D99" w:rsidP="00AD3D99">
      <w:pPr>
        <w:pStyle w:val="ListBullet2"/>
      </w:pPr>
      <w:r w:rsidRPr="00AD3D99">
        <w:t>veterinary practice legislation</w:t>
      </w:r>
    </w:p>
    <w:p w:rsidR="00000000" w:rsidRPr="00AD3D99" w:rsidP="00AD3D99">
      <w:pPr>
        <w:pStyle w:val="ListBullet2"/>
      </w:pPr>
      <w:r w:rsidRPr="00AD3D99">
        <w:t xml:space="preserve">restricted acts of veterinary science </w:t>
      </w:r>
    </w:p>
    <w:p w:rsidR="00000000" w:rsidRPr="00AD3D99" w:rsidP="00AD3D99">
      <w:pPr>
        <w:pStyle w:val="ListBullet2"/>
      </w:pPr>
      <w:r w:rsidRPr="00AD3D99">
        <w:t>poisons legislation and supply, possession and use of restricted and controlled substances</w:t>
      </w:r>
    </w:p>
    <w:p w:rsidR="00000000" w:rsidRPr="00AD3D99" w:rsidP="00AD3D99">
      <w:pPr>
        <w:pStyle w:val="ListBullet2"/>
      </w:pPr>
      <w:r w:rsidRPr="00AD3D99">
        <w:t xml:space="preserve">scope of practice relevant to jurisdiction </w:t>
      </w:r>
    </w:p>
    <w:p w:rsidR="00000000" w:rsidRPr="00AD3D99" w:rsidP="00AD3D99">
      <w:pPr>
        <w:pStyle w:val="ListBullet2"/>
      </w:pPr>
      <w:r w:rsidRPr="00AD3D99">
        <w:t>types of treatments referred to a registered veter</w:t>
      </w:r>
      <w:r w:rsidRPr="00AD3D99">
        <w:t xml:space="preserve">inarian or other appropriate service provider </w:t>
      </w:r>
    </w:p>
    <w:p w:rsidR="00000000" w:rsidRPr="00AD3D99" w:rsidP="00AD3D99">
      <w:pPr>
        <w:pStyle w:val="ListBullet"/>
      </w:pPr>
      <w:r w:rsidRPr="00AD3D99">
        <w:t>recording oral and dental conditions and treatment procedures, including:</w:t>
      </w:r>
    </w:p>
    <w:p w:rsidR="00000000" w:rsidRPr="00AD3D99" w:rsidP="00AD3D99">
      <w:pPr>
        <w:pStyle w:val="ListBullet2"/>
      </w:pPr>
      <w:r w:rsidRPr="00AD3D99">
        <w:t>use of industry recognised terminology to describe dental conditions, position/direction, treatments, and oral features</w:t>
      </w:r>
    </w:p>
    <w:p w:rsidR="00000000" w:rsidRPr="00AD3D99" w:rsidP="00AD3D99">
      <w:pPr>
        <w:pStyle w:val="ListBullet2"/>
      </w:pPr>
      <w:r w:rsidRPr="00AD3D99">
        <w:t>charting syst</w:t>
      </w:r>
      <w:r w:rsidRPr="00AD3D99">
        <w:t>ems for documenting equine dental information</w:t>
      </w:r>
    </w:p>
    <w:p w:rsidR="00000000" w:rsidRPr="00AD3D99" w:rsidP="00AD3D99">
      <w:pPr>
        <w:pStyle w:val="ListBullet2"/>
      </w:pPr>
      <w:r w:rsidRPr="00AD3D99">
        <w:t xml:space="preserve">equine health condition, including evidence of abnormal pathology </w:t>
      </w:r>
    </w:p>
    <w:p w:rsidR="00000000" w:rsidRPr="00AD3D99" w:rsidP="00AD3D99">
      <w:pPr>
        <w:pStyle w:val="ListBullet2"/>
      </w:pPr>
      <w:r w:rsidRPr="00AD3D99">
        <w:t>imagery, including photographs and/or video</w:t>
      </w:r>
    </w:p>
    <w:p w:rsidR="00000000" w:rsidRPr="00AD3D99" w:rsidP="00AD3D99">
      <w:pPr>
        <w:pStyle w:val="ListBullet"/>
      </w:pPr>
      <w:r w:rsidRPr="00AD3D99">
        <w:t>common equine dental conditions and diseases, including:</w:t>
      </w:r>
    </w:p>
    <w:p w:rsidR="00000000" w:rsidRPr="00AD3D99" w:rsidP="00AD3D99">
      <w:pPr>
        <w:pStyle w:val="ListBullet2"/>
      </w:pPr>
      <w:r w:rsidRPr="00AD3D99">
        <w:t>abnormalities in mandible or maxilla</w:t>
      </w:r>
    </w:p>
    <w:p w:rsidR="00000000" w:rsidRPr="00AD3D99" w:rsidP="00AD3D99">
      <w:pPr>
        <w:pStyle w:val="ListBullet2"/>
      </w:pPr>
      <w:r w:rsidRPr="00AD3D99">
        <w:t xml:space="preserve">soft and hard tissue swellings/formations </w:t>
      </w:r>
    </w:p>
    <w:p w:rsidR="00000000" w:rsidRPr="00AD3D99" w:rsidP="00AD3D99">
      <w:pPr>
        <w:pStyle w:val="ListBullet2"/>
      </w:pPr>
      <w:r w:rsidRPr="00AD3D99">
        <w:t>incisor malocclusions; diagonal, ventral curve, dorsal curve incisors, sharp enamel points, ramps, hooks, waves, steps, excessive transverse ridge, inconsistent occlusal table angles</w:t>
      </w:r>
    </w:p>
    <w:p w:rsidR="00000000" w:rsidRPr="00AD3D99" w:rsidP="00AD3D99">
      <w:pPr>
        <w:pStyle w:val="ListBullet2"/>
      </w:pPr>
      <w:r w:rsidRPr="00AD3D99">
        <w:t>tartar/calculus</w:t>
      </w:r>
    </w:p>
    <w:p w:rsidR="00000000" w:rsidRPr="00AD3D99" w:rsidP="00AD3D99">
      <w:pPr>
        <w:pStyle w:val="ListBullet2"/>
      </w:pPr>
      <w:r w:rsidRPr="00AD3D99">
        <w:t xml:space="preserve">developmental </w:t>
      </w:r>
      <w:r w:rsidRPr="00AD3D99">
        <w:t>defects, including defects in cementum, enamel, dentine, tooth formation</w:t>
      </w:r>
    </w:p>
    <w:p w:rsidR="00000000" w:rsidRPr="00AD3D99" w:rsidP="00AD3D99">
      <w:pPr>
        <w:pStyle w:val="ListBullet2"/>
      </w:pPr>
      <w:r w:rsidRPr="00AD3D99">
        <w:t>misaligned or displaced teeth, missing teeth, supernumerary teeth</w:t>
      </w:r>
    </w:p>
    <w:p w:rsidR="00000000" w:rsidRPr="00AD3D99" w:rsidP="00AD3D99">
      <w:pPr>
        <w:pStyle w:val="ListBullet2"/>
      </w:pPr>
      <w:r w:rsidRPr="00AD3D99">
        <w:t xml:space="preserve">trauma; damaged bars, buccal or lingual soft tissue lesions, damage to tongue, abnormal tissue formation </w:t>
      </w:r>
    </w:p>
    <w:p w:rsidR="00000000" w:rsidRPr="00AD3D99" w:rsidP="00AD3D99">
      <w:pPr>
        <w:pStyle w:val="ListBullet2"/>
      </w:pPr>
      <w:r w:rsidRPr="00AD3D99">
        <w:t>gingivitis,</w:t>
      </w:r>
      <w:r w:rsidRPr="00AD3D99">
        <w:t xml:space="preserve"> periodontal disease</w:t>
      </w:r>
    </w:p>
    <w:p w:rsidR="00000000" w:rsidRPr="00AD3D99" w:rsidP="00AD3D99">
      <w:pPr>
        <w:pStyle w:val="ListBullet2"/>
      </w:pPr>
      <w:r w:rsidRPr="00AD3D99">
        <w:t>occlusal surface openings, seen as a developmental defect in the secondary dentine</w:t>
      </w:r>
    </w:p>
    <w:p w:rsidR="00000000" w:rsidRPr="00AD3D99" w:rsidP="00AD3D99">
      <w:pPr>
        <w:pStyle w:val="ListBullet2"/>
      </w:pPr>
      <w:r w:rsidRPr="00AD3D99">
        <w:t xml:space="preserve">caries, including infundibular caries, peripheral cemental decay </w:t>
      </w:r>
    </w:p>
    <w:p w:rsidR="00000000" w:rsidRPr="00AD3D99" w:rsidP="00AD3D99">
      <w:pPr>
        <w:pStyle w:val="ListBullet2"/>
      </w:pPr>
      <w:r w:rsidRPr="00AD3D99">
        <w:t>fractured teeth</w:t>
      </w:r>
    </w:p>
    <w:p w:rsidR="00000000" w:rsidRPr="00AD3D99" w:rsidP="00AD3D99">
      <w:pPr>
        <w:pStyle w:val="ListBullet2"/>
      </w:pPr>
      <w:r w:rsidRPr="00AD3D99">
        <w:t xml:space="preserve">equine odontoclastic tooth resorption and hypercementosis (EOTRH) syndrome </w:t>
      </w:r>
    </w:p>
    <w:p w:rsidR="00000000" w:rsidRPr="00AD3D99" w:rsidP="00AD3D99">
      <w:pPr>
        <w:pStyle w:val="ListBullet2"/>
      </w:pPr>
      <w:r w:rsidRPr="00AD3D99">
        <w:t>age-related infundibular wear, cupping out, senile wear to root dentine</w:t>
      </w:r>
    </w:p>
    <w:p w:rsidR="00000000" w:rsidRPr="00AD3D99" w:rsidP="00AD3D99">
      <w:pPr>
        <w:pStyle w:val="ListBullet"/>
      </w:pPr>
      <w:r w:rsidRPr="00AD3D99">
        <w:t>indicators of general equine health and signs of dental conditions, including:</w:t>
      </w:r>
    </w:p>
    <w:p w:rsidR="00000000" w:rsidRPr="00AD3D99" w:rsidP="00AD3D99">
      <w:pPr>
        <w:pStyle w:val="ListBullet2"/>
      </w:pPr>
      <w:r w:rsidRPr="00AD3D99">
        <w:t xml:space="preserve">common illness or injuries </w:t>
      </w:r>
      <w:r w:rsidRPr="00AD3D99">
        <w:t>that may impact on dental health</w:t>
      </w:r>
    </w:p>
    <w:p w:rsidR="00000000" w:rsidRPr="00AD3D99" w:rsidP="00AD3D99">
      <w:pPr>
        <w:pStyle w:val="ListBullet2"/>
      </w:pPr>
      <w:r w:rsidRPr="00AD3D99">
        <w:t>equine behavioural signs that may indicate dental problems</w:t>
      </w:r>
    </w:p>
    <w:p w:rsidR="00000000" w:rsidRPr="00AD3D99" w:rsidP="00AD3D99">
      <w:pPr>
        <w:pStyle w:val="ListBullet2"/>
      </w:pPr>
      <w:r w:rsidRPr="00AD3D99">
        <w:t>signs of equine and zoonotic infectious disease</w:t>
      </w:r>
    </w:p>
    <w:p w:rsidR="00000000" w:rsidRPr="00AD3D99" w:rsidP="00AD3D99">
      <w:pPr>
        <w:pStyle w:val="ListBullet"/>
      </w:pPr>
      <w:r w:rsidRPr="00AD3D99">
        <w:t>hygiene and biosecurity procedures, including:</w:t>
      </w:r>
    </w:p>
    <w:p w:rsidR="00000000" w:rsidRPr="00AD3D99" w:rsidP="00AD3D99">
      <w:pPr>
        <w:pStyle w:val="ListBullet2"/>
      </w:pPr>
      <w:r w:rsidRPr="00AD3D99">
        <w:t>personal hygiene and personal protective equipment (PPE)</w:t>
      </w:r>
    </w:p>
    <w:p w:rsidR="00000000" w:rsidRPr="00AD3D99" w:rsidP="00AD3D99">
      <w:pPr>
        <w:pStyle w:val="ListBullet2"/>
      </w:pPr>
      <w:r w:rsidRPr="00AD3D99">
        <w:t xml:space="preserve">cleaning, </w:t>
      </w:r>
      <w:r w:rsidRPr="00AD3D99">
        <w:t>disinfection and sterilisation of equipment and materials</w:t>
      </w:r>
    </w:p>
    <w:p w:rsidR="00000000" w:rsidRPr="00AD3D99" w:rsidP="00AD3D99">
      <w:pPr>
        <w:pStyle w:val="ListBullet2"/>
      </w:pPr>
      <w:r w:rsidRPr="00AD3D99">
        <w:t>safe biological and general waste disposal</w:t>
      </w:r>
    </w:p>
    <w:p w:rsidR="00000000" w:rsidRPr="00AD3D99" w:rsidP="00AD3D99">
      <w:pPr>
        <w:pStyle w:val="ListBullet2"/>
      </w:pPr>
      <w:r w:rsidRPr="00AD3D99">
        <w:t>equine infectious disease, notifiable diseases and quarantine procedures</w:t>
      </w:r>
    </w:p>
    <w:p w:rsidR="00000000" w:rsidRPr="00AD3D99" w:rsidP="00AD3D99">
      <w:pPr>
        <w:pStyle w:val="ListBullet2"/>
      </w:pPr>
      <w:r w:rsidRPr="00AD3D99">
        <w:t>zoonotic disease and notification procedures</w:t>
      </w:r>
    </w:p>
    <w:p w:rsidR="00000000" w:rsidRPr="00AD3D99" w:rsidP="00AD3D99">
      <w:pPr>
        <w:pStyle w:val="ListBullet"/>
      </w:pPr>
      <w:r w:rsidRPr="00AD3D99">
        <w:t xml:space="preserve">techniques and instruments used for </w:t>
      </w:r>
      <w:r w:rsidRPr="00AD3D99">
        <w:t>conducting equine oral examinations, including:</w:t>
      </w:r>
    </w:p>
    <w:p w:rsidR="00000000" w:rsidRPr="00AD3D99" w:rsidP="00AD3D99">
      <w:pPr>
        <w:pStyle w:val="ListBullet2"/>
      </w:pPr>
      <w:r w:rsidRPr="00AD3D99">
        <w:t>suspension/support system</w:t>
      </w:r>
    </w:p>
    <w:p w:rsidR="00000000" w:rsidRPr="00AD3D99" w:rsidP="00AD3D99">
      <w:pPr>
        <w:pStyle w:val="ListBullet2"/>
      </w:pPr>
      <w:r w:rsidRPr="00AD3D99">
        <w:t>irrigation systems</w:t>
      </w:r>
    </w:p>
    <w:p w:rsidR="00000000" w:rsidRPr="00AD3D99" w:rsidP="00AD3D99">
      <w:pPr>
        <w:pStyle w:val="ListBullet2"/>
      </w:pPr>
      <w:r w:rsidRPr="00AD3D99">
        <w:t>speculums</w:t>
      </w:r>
    </w:p>
    <w:p w:rsidR="00000000" w:rsidRPr="00AD3D99" w:rsidP="00AD3D99">
      <w:pPr>
        <w:pStyle w:val="ListBullet2"/>
      </w:pPr>
      <w:r w:rsidRPr="00AD3D99">
        <w:t>mirrors, head lamps, explorers, probes, picks, scalers</w:t>
      </w:r>
    </w:p>
    <w:p w:rsidR="00000000" w:rsidRPr="00AD3D99" w:rsidP="00AD3D99">
      <w:pPr>
        <w:pStyle w:val="ListBullet2"/>
      </w:pPr>
      <w:r w:rsidRPr="00AD3D99">
        <w:t>cameras and associated equipment</w:t>
      </w:r>
    </w:p>
    <w:p w:rsidR="00000000" w:rsidRPr="00AD3D99" w:rsidP="00AD3D99">
      <w:pPr>
        <w:pStyle w:val="ListBullet2"/>
      </w:pPr>
      <w:r w:rsidRPr="00AD3D99">
        <w:t>palpation techniques, including for tem</w:t>
      </w:r>
      <w:r w:rsidRPr="00AD3D99">
        <w:t xml:space="preserve">poromandibular joint (TMJ), temporalis, masseter and medial pterygoid muscles </w:t>
      </w:r>
    </w:p>
    <w:p w:rsidR="00000000" w:rsidRPr="00AD3D99" w:rsidP="00AD3D99">
      <w:pPr>
        <w:pStyle w:val="ListBullet"/>
      </w:pPr>
      <w:r w:rsidRPr="00AD3D99">
        <w:t>techniques used to safely and humanely restrain equines for dental examination, including:</w:t>
      </w:r>
    </w:p>
    <w:p w:rsidR="00000000" w:rsidRPr="00AD3D99" w:rsidP="00AD3D99">
      <w:pPr>
        <w:pStyle w:val="ListBullet2"/>
      </w:pPr>
      <w:r w:rsidRPr="00AD3D99">
        <w:t xml:space="preserve">safe horse facilities or crush </w:t>
      </w:r>
    </w:p>
    <w:p w:rsidR="00000000" w:rsidRPr="00AD3D99" w:rsidP="00AD3D99">
      <w:pPr>
        <w:pStyle w:val="ListBullet2"/>
      </w:pPr>
      <w:r w:rsidRPr="00AD3D99">
        <w:t>chemical restraints/sedatives</w:t>
      </w:r>
    </w:p>
    <w:p w:rsidR="00000000" w:rsidRPr="00AD3D99" w:rsidP="00AD3D99">
      <w:pPr>
        <w:pStyle w:val="ListBullet"/>
      </w:pPr>
      <w:r w:rsidRPr="00AD3D99">
        <w:t>equine sedation (chem</w:t>
      </w:r>
      <w:r w:rsidRPr="00AD3D99">
        <w:t>ical restraint), including:</w:t>
      </w:r>
    </w:p>
    <w:p w:rsidR="00000000" w:rsidRPr="00AD3D99" w:rsidP="00AD3D99">
      <w:pPr>
        <w:pStyle w:val="ListBullet2"/>
      </w:pPr>
      <w:r w:rsidRPr="00AD3D99">
        <w:t>state/territory legislative requirements relating to acquiring sedatives and administering sedation to equines</w:t>
      </w:r>
    </w:p>
    <w:p w:rsidR="00000000" w:rsidRPr="00AD3D99" w:rsidP="00AD3D99">
      <w:pPr>
        <w:pStyle w:val="ListBullet2"/>
      </w:pPr>
      <w:r w:rsidRPr="00AD3D99">
        <w:t>role and responsibilities of registered veterinarians, owners or agents, and equine dental technicians relating to s</w:t>
      </w:r>
      <w:r w:rsidRPr="00AD3D99">
        <w:t>edation of equines</w:t>
      </w:r>
    </w:p>
    <w:p w:rsidR="00000000" w:rsidRPr="00AD3D99" w:rsidP="00AD3D99">
      <w:pPr>
        <w:pStyle w:val="ListBullet2"/>
      </w:pPr>
      <w:r w:rsidRPr="00AD3D99">
        <w:t>general principles, indications, advantages and disadvantages, and side effects of sedation in equines for dental examination and treatment</w:t>
      </w:r>
    </w:p>
    <w:p w:rsidR="00000000" w:rsidRPr="00AD3D99" w:rsidP="00AD3D99">
      <w:pPr>
        <w:pStyle w:val="ListBullet2"/>
      </w:pPr>
      <w:r w:rsidRPr="00AD3D99">
        <w:t>clinical signs, lag phase and duration of effects relative to route of administration; </w:t>
      </w:r>
      <w:r w:rsidRPr="00AD3D99">
        <w:t xml:space="preserve">side-effects of sedative drugs </w:t>
      </w:r>
    </w:p>
    <w:p w:rsidR="00000000" w:rsidRPr="00AD3D99" w:rsidP="00AD3D99">
      <w:pPr>
        <w:pStyle w:val="ListBullet2"/>
      </w:pPr>
      <w:r w:rsidRPr="00AD3D99">
        <w:t>consideration of equine patient status – health, breed, age, condition, pain, pregnancy, stallions</w:t>
      </w:r>
    </w:p>
    <w:p w:rsidR="00000000" w:rsidRPr="00AD3D99" w:rsidP="00AD3D99">
      <w:pPr>
        <w:pStyle w:val="ListBullet2"/>
      </w:pPr>
      <w:r w:rsidRPr="00AD3D99">
        <w:t>impact of adrenalin on sedation, and contraindication to use of sedation when elevated significantly</w:t>
      </w:r>
    </w:p>
    <w:p w:rsidR="00000000" w:rsidRPr="00AD3D99" w:rsidP="00AD3D99">
      <w:pPr>
        <w:pStyle w:val="ListBullet2"/>
      </w:pPr>
      <w:r w:rsidRPr="00AD3D99">
        <w:t>time for sedatives to ta</w:t>
      </w:r>
      <w:r w:rsidRPr="00AD3D99">
        <w:t>ke effect and duration period</w:t>
      </w:r>
    </w:p>
    <w:p w:rsidR="00000000" w:rsidRPr="00AD3D99" w:rsidP="00AD3D99">
      <w:pPr>
        <w:pStyle w:val="ListBullet2"/>
      </w:pPr>
      <w:r w:rsidRPr="00AD3D99">
        <w:t xml:space="preserve">equine behaviour and responses to sedation and recovery </w:t>
      </w:r>
    </w:p>
    <w:p w:rsidR="00000000" w:rsidRPr="00AD3D99" w:rsidP="00AD3D99">
      <w:pPr>
        <w:pStyle w:val="ListBullet2"/>
      </w:pPr>
      <w:r w:rsidRPr="00AD3D99">
        <w:t>sedation reversal and risks to equine and handlers</w:t>
      </w:r>
    </w:p>
    <w:p w:rsidR="00000000" w:rsidRPr="00AD3D99" w:rsidP="00AD3D99">
      <w:pPr>
        <w:pStyle w:val="ListBullet2"/>
      </w:pPr>
      <w:r w:rsidRPr="00AD3D99">
        <w:t>identification where referral to a veterinarian is required for sedation and analgesia; continuous rate infusion; loca</w:t>
      </w:r>
      <w:r w:rsidRPr="00AD3D99">
        <w:t xml:space="preserve">l anaesthetic and/or regional nerve blocks </w:t>
      </w:r>
    </w:p>
    <w:p w:rsidR="00000000" w:rsidRPr="00AD3D99" w:rsidP="00AD3D99">
      <w:pPr>
        <w:pStyle w:val="ListBullet"/>
      </w:pPr>
      <w:r w:rsidRPr="00AD3D99">
        <w:t>post-dental treatment monitoring and care procedures</w:t>
      </w:r>
    </w:p>
    <w:p w:rsidR="00000000" w:rsidRPr="00AD3D99" w:rsidP="00AD3D99">
      <w:pPr>
        <w:pStyle w:val="ListBullet"/>
      </w:pPr>
      <w:r w:rsidRPr="00AD3D99">
        <w:t>key requirements of health and safety, including:</w:t>
      </w:r>
    </w:p>
    <w:p w:rsidR="00000000" w:rsidRPr="00AD3D99" w:rsidP="00AD3D99">
      <w:pPr>
        <w:pStyle w:val="ListBullet2"/>
      </w:pPr>
      <w:r w:rsidRPr="00AD3D99">
        <w:t>risk assessment and control</w:t>
      </w:r>
    </w:p>
    <w:p w:rsidR="00000000" w:rsidRPr="00AD3D99" w:rsidP="00AD3D99">
      <w:pPr>
        <w:pStyle w:val="ListBullet2"/>
      </w:pPr>
      <w:r w:rsidRPr="00AD3D99">
        <w:t>safe handling techniques for catching, handling, controlling and restraining eq</w:t>
      </w:r>
      <w:r w:rsidRPr="00AD3D99">
        <w:t>uines</w:t>
      </w:r>
    </w:p>
    <w:p w:rsidR="00000000" w:rsidRPr="00AD3D99" w:rsidP="00AD3D99">
      <w:pPr>
        <w:pStyle w:val="ListBullet2"/>
      </w:pPr>
      <w:r w:rsidRPr="00AD3D99">
        <w:t>safe work practices, including manual handling and use of PPE</w:t>
      </w:r>
    </w:p>
    <w:p w:rsidR="00000000" w:rsidRPr="00AD3D99" w:rsidP="00AD3D99">
      <w:pPr>
        <w:pStyle w:val="ListBullet2"/>
      </w:pPr>
      <w:r w:rsidRPr="00AD3D99">
        <w:t>storage of drugs and chemicals</w:t>
      </w:r>
    </w:p>
    <w:p w:rsidR="00000000" w:rsidRPr="00AD3D99" w:rsidP="00AD3D99">
      <w:pPr>
        <w:pStyle w:val="ListBullet"/>
      </w:pPr>
      <w:r w:rsidRPr="00AD3D99">
        <w:t>key requirements of animal welfare relevant to safe, humane and ethical care of equines.</w:t>
      </w:r>
    </w:p>
    <w:p w:rsidR="00000000" w:rsidRPr="00AD3D99" w:rsidP="00AD3D99">
      <w:pPr>
        <w:pStyle w:val="AllowPageBreak"/>
      </w:pPr>
    </w:p>
    <w:p w:rsidR="00000000" w:rsidRPr="00AD3D99" w:rsidP="00AD3D99">
      <w:pPr>
        <w:pStyle w:val="Heading1"/>
      </w:pPr>
      <w:bookmarkStart w:id="12" w:name="O_1210499"/>
      <w:bookmarkEnd w:id="12"/>
      <w:r w:rsidRPr="00AD3D99">
        <w:t>Assessment Conditions</w:t>
      </w:r>
    </w:p>
    <w:p w:rsidR="00000000" w:rsidRPr="00AD3D99" w:rsidP="00722EA2">
      <w:pPr>
        <w:pStyle w:val="BodyText"/>
      </w:pPr>
      <w:r w:rsidRPr="00AD3D99">
        <w:t>Assessment of the skills in this unit of competency must take place under the following conditions:</w:t>
      </w:r>
    </w:p>
    <w:p w:rsidR="00000000" w:rsidRPr="00AD3D99" w:rsidP="00AD3D99">
      <w:pPr>
        <w:pStyle w:val="ListBullet"/>
      </w:pPr>
      <w:r w:rsidRPr="00AD3D99">
        <w:t>physical conditions:</w:t>
      </w:r>
    </w:p>
    <w:p w:rsidR="00000000" w:rsidRPr="00AD3D99" w:rsidP="00AD3D99">
      <w:pPr>
        <w:pStyle w:val="ListBullet2"/>
      </w:pPr>
      <w:r w:rsidRPr="00AD3D99">
        <w:t>an equine workplace or an environment that accurately represents workplace conditions</w:t>
      </w:r>
    </w:p>
    <w:p w:rsidR="00000000" w:rsidRPr="00AD3D99" w:rsidP="00AD3D99">
      <w:pPr>
        <w:pStyle w:val="ListBullet"/>
      </w:pPr>
      <w:r w:rsidRPr="00AD3D99">
        <w:t>resources, equipment and materials:</w:t>
      </w:r>
    </w:p>
    <w:p w:rsidR="00000000" w:rsidRPr="00AD3D99" w:rsidP="00AD3D99">
      <w:pPr>
        <w:pStyle w:val="ListBullet2"/>
      </w:pPr>
      <w:r w:rsidRPr="00AD3D99">
        <w:t>various l</w:t>
      </w:r>
      <w:r w:rsidRPr="00AD3D99">
        <w:t>ive equines with a range of oral care needs specified in the performance evidence, and assessed for suitability for skill level being assessed and safety of handler and equine – noting that where equines need to be sedated, sedation must be administered ac</w:t>
      </w:r>
      <w:r w:rsidRPr="00AD3D99">
        <w:t>cording to state/territory legislation by, or under the sponsorship of, a registered veterinarian</w:t>
      </w:r>
    </w:p>
    <w:p w:rsidR="00000000" w:rsidRPr="00AD3D99" w:rsidP="00AD3D99">
      <w:pPr>
        <w:pStyle w:val="ListBullet2"/>
      </w:pPr>
      <w:r w:rsidRPr="00AD3D99">
        <w:t>appropriate gear and restraints</w:t>
      </w:r>
    </w:p>
    <w:p w:rsidR="00000000" w:rsidRPr="00AD3D99" w:rsidP="00AD3D99">
      <w:pPr>
        <w:pStyle w:val="ListBullet2"/>
      </w:pPr>
      <w:r w:rsidRPr="00AD3D99">
        <w:t>dental instruments, materials and equipment for carrying out oral inspections</w:t>
      </w:r>
    </w:p>
    <w:p w:rsidR="00000000" w:rsidRPr="00AD3D99" w:rsidP="00AD3D99">
      <w:pPr>
        <w:pStyle w:val="ListBullet2"/>
      </w:pPr>
      <w:r w:rsidRPr="00AD3D99">
        <w:t xml:space="preserve">PPE correctly fitted and applicable to tasks </w:t>
      </w:r>
    </w:p>
    <w:p w:rsidR="00000000" w:rsidRPr="00AD3D99" w:rsidP="00AD3D99">
      <w:pPr>
        <w:pStyle w:val="ListBullet"/>
      </w:pPr>
      <w:r w:rsidRPr="00AD3D99">
        <w:t>r</w:t>
      </w:r>
      <w:r w:rsidRPr="00AD3D99">
        <w:t>elationships:</w:t>
      </w:r>
    </w:p>
    <w:p w:rsidR="00000000" w:rsidRPr="00AD3D99" w:rsidP="00AD3D99">
      <w:pPr>
        <w:pStyle w:val="ListBullet2"/>
      </w:pPr>
      <w:r w:rsidRPr="00AD3D99">
        <w:t>owners or agents as specified in the performance evidence</w:t>
      </w:r>
    </w:p>
    <w:p w:rsidR="00000000" w:rsidRPr="00AD3D99" w:rsidP="00AD3D99">
      <w:pPr>
        <w:pStyle w:val="ListBullet2"/>
      </w:pPr>
      <w:r w:rsidRPr="00AD3D99">
        <w:t>registered veterinarian for sedation of equine, if assessed as necessary, according to the requirements of relevant state/territory legislation.</w:t>
      </w:r>
    </w:p>
    <w:p w:rsidR="00000000" w:rsidRPr="00AD3D99" w:rsidP="00AD3D99">
      <w:pPr>
        <w:pStyle w:val="BodyText"/>
      </w:pPr>
    </w:p>
    <w:p w:rsidR="00000000" w:rsidRPr="00AD3D99" w:rsidP="00722EA2">
      <w:pPr>
        <w:pStyle w:val="BodyText"/>
      </w:pPr>
      <w:r w:rsidRPr="00AD3D99">
        <w:t>Two Companion Volumes are available:</w:t>
      </w:r>
    </w:p>
    <w:p w:rsidR="00000000" w:rsidRPr="00AD3D99" w:rsidP="00AD3D99">
      <w:pPr>
        <w:pStyle w:val="ListBullet"/>
      </w:pPr>
      <w:r w:rsidRPr="00AD3D99">
        <w:rPr>
          <w:rStyle w:val="Emphasis"/>
        </w:rPr>
        <w:t>Companion Volume:</w:t>
      </w:r>
      <w:r w:rsidRPr="00AD3D99">
        <w:t xml:space="preserve"> </w:t>
      </w:r>
      <w:r w:rsidRPr="00AD3D99">
        <w:rPr>
          <w:rStyle w:val="Emphasis"/>
        </w:rPr>
        <w:t>User Guide: Equine Allied Health</w:t>
      </w:r>
      <w:r w:rsidRPr="00AD3D99">
        <w:t xml:space="preserve"> provides delivery and assessment information tailored for equine dental technicians, and detailed guidelines relating to anatomical requirements and industry expectations</w:t>
      </w:r>
    </w:p>
    <w:p w:rsidR="00000000" w:rsidRPr="00AD3D99" w:rsidP="00AD3D99">
      <w:pPr>
        <w:pStyle w:val="ListBullet"/>
      </w:pPr>
      <w:r w:rsidRPr="00AD3D99">
        <w:t xml:space="preserve">Companion Volume: </w:t>
      </w:r>
      <w:r w:rsidRPr="00AD3D99">
        <w:rPr>
          <w:rStyle w:val="Emphasis"/>
        </w:rPr>
        <w:t>User Guide: Saf</w:t>
      </w:r>
      <w:r w:rsidRPr="00AD3D99">
        <w:rPr>
          <w:rStyle w:val="Emphasis"/>
        </w:rPr>
        <w:t>ety in Equine Training</w:t>
      </w:r>
      <w:r w:rsidRPr="00AD3D99">
        <w:t xml:space="preserve"> provides advice and sample templates to assist assessors with the risk assessments that should be undertaken to help ensure the safety of all involved in the assessment.</w:t>
      </w:r>
    </w:p>
    <w:p w:rsidR="00000000" w:rsidRPr="00AD3D99" w:rsidP="00722EA2">
      <w:pPr>
        <w:pStyle w:val="BodyText"/>
      </w:pPr>
      <w:r w:rsidRPr="00AD3D99">
        <w:t>Assessors of this unit must satisfy the requirements for assess</w:t>
      </w:r>
      <w:r w:rsidRPr="00AD3D99">
        <w:t>ors in applicable vocational education and training legislation, frameworks and/or standards.</w:t>
      </w:r>
    </w:p>
    <w:p w:rsidR="00000000" w:rsidRPr="00AD3D99" w:rsidP="00AD3D99">
      <w:pPr>
        <w:pStyle w:val="Heading1"/>
      </w:pPr>
      <w:bookmarkStart w:id="13" w:name="O_1210502"/>
      <w:bookmarkEnd w:id="13"/>
      <w:r w:rsidRPr="00AD3D99">
        <w:t>Links</w:t>
      </w:r>
    </w:p>
    <w:p w:rsidR="00000000" w:rsidRPr="00AD3D99" w:rsidP="00722EA2">
      <w:pPr>
        <w:pStyle w:val="BodyText"/>
      </w:pPr>
      <w:r w:rsidRPr="00AD3D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74E7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D3D99" w:rsidP="00AD3D99"/>
    <w:sectPr w:rsidSect="00AD3D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9" w:rsidRPr="00722EA2" w:rsidP="00722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A2" w:rsidP="00AD3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22EA2" w:rsidP="00AD3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2EA2" w:rsidP="00AD3D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9" w:rsidP="00AD3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2EA2">
      <w:t>Approved</w:t>
    </w:r>
    <w:r w:rsidR="00722E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2EA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2EA2">
      <w:rPr>
        <w:noProof/>
      </w:rPr>
      <w:t>6</w:t>
    </w:r>
    <w:r>
      <w:rPr>
        <w:noProof/>
      </w:rPr>
      <w:fldChar w:fldCharType="end"/>
    </w:r>
  </w:p>
  <w:p w:rsidR="00AD3D99" w:rsidP="00AD3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2E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2EA2">
      <w:t>Skills Insight</w:t>
    </w:r>
    <w:r w:rsidR="00722EA2">
      <w:fldChar w:fldCharType="end"/>
    </w:r>
  </w:p>
  <w:p w:rsidR="00AD3D99" w:rsidP="00AD3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D99" w:rsidRPr="00722EA2" w:rsidP="00722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A2" w:rsidRPr="002D2AF8" w:rsidP="00AD3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ACMEQD502 Conduct assessment of equine masticatory system and plan dental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2EA2" w:rsidP="00AD3D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9" w:rsidRPr="002D2AF8" w:rsidP="00AD3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2EA2">
      <w:t>ACMEQD502 Conduct assessment of equine masticatory system and plan dental treatment</w:t>
    </w:r>
    <w:r w:rsidR="00722E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2EA2">
      <w:rPr>
        <w:noProof/>
      </w:rPr>
      <w:t>2 March 2025</w:t>
    </w:r>
    <w:r>
      <w:fldChar w:fldCharType="end"/>
    </w:r>
  </w:p>
  <w:p w:rsidR="00AD3D99" w:rsidP="00AD3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987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C22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C33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D99"/>
  </w:style>
  <w:style w:type="character" w:customStyle="1" w:styleId="Heading1Char">
    <w:name w:val="Heading 1 Char"/>
    <w:basedOn w:val="DefaultParagraphFont"/>
    <w:link w:val="Heading1"/>
    <w:rsid w:val="00AD3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D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D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3D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3D99"/>
    <w:rPr>
      <w:i/>
    </w:rPr>
  </w:style>
  <w:style w:type="paragraph" w:customStyle="1" w:styleId="SuperHeading">
    <w:name w:val="SuperHeading"/>
    <w:basedOn w:val="Normal"/>
    <w:rsid w:val="00AD3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3D99"/>
    <w:rPr>
      <w:b/>
    </w:rPr>
  </w:style>
  <w:style w:type="character" w:customStyle="1" w:styleId="Heading2Char">
    <w:name w:val="Heading 2 Char"/>
    <w:basedOn w:val="DefaultParagraphFont"/>
    <w:link w:val="Heading2"/>
    <w:rsid w:val="00AD3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D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D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D99"/>
    <w:rPr>
      <w:b/>
      <w:spacing w:val="0"/>
    </w:rPr>
  </w:style>
  <w:style w:type="paragraph" w:customStyle="1" w:styleId="SuperTitle">
    <w:name w:val="SuperTitle"/>
    <w:basedOn w:val="Title"/>
    <w:rsid w:val="00AD3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D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3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D99"/>
  </w:style>
  <w:style w:type="paragraph" w:styleId="TableofFigures">
    <w:name w:val="table of figures"/>
    <w:basedOn w:val="Normal"/>
    <w:next w:val="Normal"/>
    <w:semiHidden/>
    <w:rsid w:val="00AD3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D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3D99"/>
    <w:rPr>
      <w:rFonts w:ascii="Wingdings" w:hAnsi="Wingdings"/>
    </w:rPr>
  </w:style>
  <w:style w:type="paragraph" w:customStyle="1" w:styleId="TableHeading">
    <w:name w:val="Table Heading"/>
    <w:basedOn w:val="HeadingBase"/>
    <w:rsid w:val="00AD3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D99"/>
    <w:rPr>
      <w:color w:val="0033CC"/>
      <w:u w:val="none"/>
    </w:rPr>
  </w:style>
  <w:style w:type="paragraph" w:customStyle="1" w:styleId="BodyTextRight">
    <w:name w:val="Body Text Right"/>
    <w:basedOn w:val="BodyText"/>
    <w:rsid w:val="00AD3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D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D99"/>
    <w:rPr>
      <w:sz w:val="32"/>
    </w:rPr>
  </w:style>
  <w:style w:type="paragraph" w:customStyle="1" w:styleId="HeadingProcedure">
    <w:name w:val="Heading Procedure"/>
    <w:basedOn w:val="HeadingBase"/>
    <w:next w:val="Normal"/>
    <w:rsid w:val="00AD3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D99"/>
    <w:pPr>
      <w:spacing w:before="60" w:after="60"/>
    </w:pPr>
  </w:style>
  <w:style w:type="paragraph" w:styleId="ListContinue">
    <w:name w:val="List Continue"/>
    <w:basedOn w:val="List"/>
    <w:rsid w:val="00AD3D99"/>
    <w:pPr>
      <w:ind w:firstLine="0"/>
    </w:pPr>
  </w:style>
  <w:style w:type="paragraph" w:customStyle="1" w:styleId="ListNote">
    <w:name w:val="List Note"/>
    <w:basedOn w:val="List"/>
    <w:rsid w:val="00AD3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D99"/>
    <w:rPr>
      <w:rFonts w:ascii="Courier New" w:hAnsi="Courier New"/>
    </w:rPr>
  </w:style>
  <w:style w:type="paragraph" w:customStyle="1" w:styleId="NoteBullet">
    <w:name w:val="Note Bullet"/>
    <w:basedOn w:val="Note"/>
    <w:rsid w:val="00AD3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D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D99"/>
    <w:rPr>
      <w:b/>
      <w:smallCaps/>
    </w:rPr>
  </w:style>
  <w:style w:type="paragraph" w:customStyle="1" w:styleId="TableListNumber">
    <w:name w:val="Table List Number"/>
    <w:basedOn w:val="ListNumber"/>
    <w:rsid w:val="00AD3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D99"/>
    <w:pPr>
      <w:numPr>
        <w:numId w:val="9"/>
      </w:numPr>
    </w:pPr>
  </w:style>
  <w:style w:type="paragraph" w:customStyle="1" w:styleId="ListAlpha2">
    <w:name w:val="List Alpha 2"/>
    <w:basedOn w:val="List2"/>
    <w:rsid w:val="00AD3D99"/>
    <w:pPr>
      <w:numPr>
        <w:numId w:val="8"/>
      </w:numPr>
    </w:pPr>
  </w:style>
  <w:style w:type="paragraph" w:styleId="List2">
    <w:name w:val="List 2"/>
    <w:basedOn w:val="BodyText"/>
    <w:rsid w:val="00AD3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D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D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D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3D99"/>
    <w:pPr>
      <w:numPr>
        <w:numId w:val="4"/>
      </w:numPr>
    </w:pPr>
  </w:style>
  <w:style w:type="paragraph" w:styleId="ListContinue2">
    <w:name w:val="List Continue 2"/>
    <w:basedOn w:val="List2"/>
    <w:rsid w:val="00AD3D99"/>
    <w:pPr>
      <w:ind w:firstLine="0"/>
    </w:pPr>
  </w:style>
  <w:style w:type="paragraph" w:styleId="ListContinue3">
    <w:name w:val="List Continue 3"/>
    <w:basedOn w:val="List3"/>
    <w:rsid w:val="00AD3D99"/>
    <w:pPr>
      <w:ind w:left="1021" w:firstLine="0"/>
    </w:pPr>
  </w:style>
  <w:style w:type="paragraph" w:styleId="ListContinue4">
    <w:name w:val="List Continue 4"/>
    <w:basedOn w:val="List4"/>
    <w:rsid w:val="00AD3D99"/>
    <w:pPr>
      <w:ind w:firstLine="0"/>
    </w:pPr>
  </w:style>
  <w:style w:type="paragraph" w:styleId="ListContinue5">
    <w:name w:val="List Continue 5"/>
    <w:basedOn w:val="List5"/>
    <w:rsid w:val="00AD3D99"/>
    <w:pPr>
      <w:ind w:firstLine="0"/>
    </w:pPr>
  </w:style>
  <w:style w:type="paragraph" w:styleId="ListNumber3">
    <w:name w:val="List Number 3"/>
    <w:basedOn w:val="List3"/>
    <w:rsid w:val="00AD3D99"/>
    <w:pPr>
      <w:numPr>
        <w:numId w:val="5"/>
      </w:numPr>
    </w:pPr>
  </w:style>
  <w:style w:type="paragraph" w:styleId="ListNumber4">
    <w:name w:val="List Number 4"/>
    <w:basedOn w:val="List4"/>
    <w:rsid w:val="00AD3D99"/>
    <w:pPr>
      <w:numPr>
        <w:numId w:val="6"/>
      </w:numPr>
    </w:pPr>
  </w:style>
  <w:style w:type="paragraph" w:styleId="ListNumber5">
    <w:name w:val="List Number 5"/>
    <w:basedOn w:val="List5"/>
    <w:rsid w:val="00AD3D99"/>
    <w:pPr>
      <w:numPr>
        <w:numId w:val="7"/>
      </w:numPr>
    </w:pPr>
  </w:style>
  <w:style w:type="paragraph" w:styleId="BlockText">
    <w:name w:val="Block Text"/>
    <w:basedOn w:val="Normal"/>
    <w:rsid w:val="00AD3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D99"/>
    <w:rPr>
      <w:sz w:val="16"/>
      <w:vertAlign w:val="superscript"/>
    </w:rPr>
  </w:style>
  <w:style w:type="character" w:customStyle="1" w:styleId="Symbols">
    <w:name w:val="Symbols"/>
    <w:basedOn w:val="DefaultParagraphFont"/>
    <w:rsid w:val="00AD3D99"/>
    <w:rPr>
      <w:rFonts w:ascii="Symbol" w:hAnsi="Symbol"/>
    </w:rPr>
  </w:style>
  <w:style w:type="character" w:customStyle="1" w:styleId="MenuOptions">
    <w:name w:val="Menu Options"/>
    <w:basedOn w:val="DefaultParagraphFont"/>
    <w:rsid w:val="00AD3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D99"/>
    <w:rPr>
      <w:b/>
    </w:rPr>
  </w:style>
  <w:style w:type="character" w:customStyle="1" w:styleId="Underlined">
    <w:name w:val="Underlined"/>
    <w:basedOn w:val="DefaultParagraphFont"/>
    <w:rsid w:val="00AD3D99"/>
    <w:rPr>
      <w:u w:val="single"/>
    </w:rPr>
  </w:style>
  <w:style w:type="paragraph" w:customStyle="1" w:styleId="TableBodyTextRight">
    <w:name w:val="Table Body Text Right"/>
    <w:basedOn w:val="TableBodyText"/>
    <w:rsid w:val="00AD3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D99"/>
    <w:rPr>
      <w:sz w:val="18"/>
    </w:rPr>
  </w:style>
  <w:style w:type="paragraph" w:customStyle="1" w:styleId="BodySmallRight">
    <w:name w:val="Body Small Right"/>
    <w:basedOn w:val="BodyTextRight"/>
    <w:rsid w:val="00AD3D99"/>
    <w:rPr>
      <w:sz w:val="18"/>
      <w:szCs w:val="18"/>
    </w:rPr>
  </w:style>
  <w:style w:type="paragraph" w:customStyle="1" w:styleId="MarginEdition">
    <w:name w:val="Margin Edition"/>
    <w:basedOn w:val="MarginNote"/>
    <w:rsid w:val="00AD3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D99"/>
    <w:rPr>
      <w:sz w:val="2"/>
      <w:szCs w:val="2"/>
    </w:rPr>
  </w:style>
  <w:style w:type="character" w:customStyle="1" w:styleId="Small">
    <w:name w:val="Small"/>
    <w:basedOn w:val="DefaultParagraphFont"/>
    <w:rsid w:val="00AD3D99"/>
    <w:rPr>
      <w:sz w:val="16"/>
    </w:rPr>
  </w:style>
  <w:style w:type="paragraph" w:customStyle="1" w:styleId="WideTable">
    <w:name w:val="Wide Table"/>
    <w:basedOn w:val="Normal"/>
    <w:rsid w:val="00AD3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D99"/>
  </w:style>
  <w:style w:type="paragraph" w:styleId="Quote">
    <w:name w:val="Quote"/>
    <w:basedOn w:val="Heading1"/>
    <w:link w:val="QuoteChar"/>
    <w:qFormat/>
    <w:rsid w:val="00AD3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D99"/>
    <w:pPr>
      <w:pageBreakBefore/>
    </w:pPr>
  </w:style>
  <w:style w:type="paragraph" w:customStyle="1" w:styleId="Border">
    <w:name w:val="Border"/>
    <w:basedOn w:val="Normal"/>
    <w:qFormat/>
    <w:rsid w:val="00AD3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D99"/>
    <w:rPr>
      <w:u w:val="single"/>
    </w:rPr>
  </w:style>
  <w:style w:type="character" w:customStyle="1" w:styleId="BoldandItalics">
    <w:name w:val="Bold and Italics"/>
    <w:qFormat/>
    <w:rsid w:val="00AD3D99"/>
    <w:rPr>
      <w:b/>
      <w:i/>
      <w:u w:val="none"/>
    </w:rPr>
  </w:style>
  <w:style w:type="paragraph" w:styleId="BalloonText">
    <w:name w:val="Balloon Text"/>
    <w:basedOn w:val="Normal"/>
    <w:link w:val="BalloonTextChar"/>
    <w:rsid w:val="00AD3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D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2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1960</Words>
  <Characters>12707</Characters>
  <Application>Microsoft Office Word</Application>
  <DocSecurity>0</DocSecurity>
  <Lines>334</Lines>
  <Paragraphs>218</Paragraphs>
  <ScaleCrop>false</ScaleCrop>
  <Company>Author-it Software Corporation Ltd.</Company>
  <LinksUpToDate>false</LinksUpToDate>
  <CharactersWithSpaces>14449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ACMEQD502 Conduct assessment of equine masticatory system and plan dental treatment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2025-03-01T22:31:00Z</dcterms:created>
  <dcterms:modified xsi:type="dcterms:W3CDTF">2025-03-01T22:31:00Z</dcterms:modified>
</cp:coreProperties>
</file>