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270" w:rsidP="000A4270">
      <w:pPr>
        <w:pStyle w:val="Title"/>
      </w:pPr>
      <w:r>
        <w:fldChar w:fldCharType="begin"/>
      </w:r>
      <w:r>
        <w:instrText xml:space="preserve"> TITLE   \* MERGEFORMAT </w:instrText>
      </w:r>
      <w:r>
        <w:fldChar w:fldCharType="separate"/>
      </w:r>
      <w:r>
        <w:t>ACMEQD501 Relate equine masticatory system to oral function, conditions and their health impacts</w:t>
      </w:r>
      <w:r>
        <w:fldChar w:fldCharType="end"/>
      </w:r>
    </w:p>
    <w:p w:rsidR="000A4270" w:rsidP="000A4270">
      <w:pPr>
        <w:pStyle w:val="Version"/>
        <w:sectPr w:rsidSect="003024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42C" w:rsidP="0030242C">
      <w:pPr>
        <w:pStyle w:val="SuperHeading"/>
      </w:pPr>
      <w:r w:rsidRPr="0030242C">
        <w:t>ACMEQD501 Relate equine masticatory system to oral function, conditions and their health impacts</w:t>
      </w:r>
    </w:p>
    <w:p w:rsidR="00000000" w:rsidRPr="0030242C" w:rsidP="0030242C">
      <w:pPr>
        <w:pStyle w:val="Heading1"/>
      </w:pPr>
      <w:bookmarkStart w:id="1" w:name="O_1210467"/>
      <w:bookmarkEnd w:id="1"/>
      <w:r w:rsidRPr="0030242C">
        <w:t>Modification History</w:t>
      </w:r>
    </w:p>
    <w:tbl>
      <w:tblPr>
        <w:tblW w:w="9520" w:type="dxa"/>
        <w:tblLayout w:type="fixed"/>
        <w:tblCellMar>
          <w:left w:w="62" w:type="dxa"/>
          <w:right w:w="62" w:type="dxa"/>
        </w:tblCellMar>
        <w:tblLook w:val="0000"/>
      </w:tblPr>
      <w:tblGrid>
        <w:gridCol w:w="2580"/>
        <w:gridCol w:w="6940"/>
      </w:tblGrid>
      <w:tr w:rsidTr="003024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Comments</w:t>
            </w:r>
          </w:p>
        </w:tc>
      </w:tr>
      <w:tr w:rsidTr="003024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
              <w:rPr>
                <w:lang w:val="en-NZ"/>
              </w:rPr>
            </w:pPr>
            <w:r w:rsidRPr="0030242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42C" w:rsidP="0030242C">
            <w:pPr>
              <w:pStyle w:val="BodyText"/>
            </w:pPr>
            <w:r w:rsidRPr="0030242C">
              <w:t>This version released with ACM Animal Care and Management Training Package Version 5.0.</w:t>
            </w:r>
          </w:p>
        </w:tc>
      </w:tr>
    </w:tbl>
    <w:p w:rsidR="00000000" w:rsidRPr="0030242C" w:rsidP="0030242C">
      <w:pPr>
        <w:pStyle w:val="BodyText"/>
      </w:pPr>
    </w:p>
    <w:p w:rsidR="00000000" w:rsidRPr="0030242C" w:rsidP="0030242C">
      <w:pPr>
        <w:pStyle w:val="AllowPageBreak"/>
      </w:pPr>
    </w:p>
    <w:p w:rsidR="00000000" w:rsidRPr="0030242C" w:rsidP="0030242C">
      <w:pPr>
        <w:pStyle w:val="Heading1"/>
      </w:pPr>
      <w:bookmarkStart w:id="2" w:name="O_1210468"/>
      <w:bookmarkEnd w:id="2"/>
      <w:r w:rsidRPr="0030242C">
        <w:t>Application</w:t>
      </w:r>
    </w:p>
    <w:p w:rsidR="00000000" w:rsidRPr="0030242C" w:rsidP="000A4270">
      <w:pPr>
        <w:pStyle w:val="BodyText"/>
      </w:pPr>
      <w:r w:rsidRPr="0030242C">
        <w:t>This unit of competency describes the skills and knowledge required to assess the equine masticatory system, and evaluate efficiency and impact of oral conditions on equine health. It includes knowledge of the anatomy and phys</w:t>
      </w:r>
      <w:r w:rsidRPr="0030242C">
        <w:t>iology of the equine head, oral structures and dentition, and their relationship to general health.</w:t>
      </w:r>
    </w:p>
    <w:p w:rsidR="00000000" w:rsidRPr="0030242C" w:rsidP="000A4270">
      <w:pPr>
        <w:pStyle w:val="BodyText"/>
      </w:pPr>
      <w:r w:rsidRPr="0030242C">
        <w:t>The unit applies to individuals working as equine dental technicians who use practical skills and knowledge to perform equine dental treatments and oral car</w:t>
      </w:r>
      <w:r w:rsidRPr="0030242C">
        <w:t>e across a range of industry sectors involving equines. They work autonomously and apply in-depth, technical knowledge and skills to provide and communicate solutions for predictable and unpredictable problems.</w:t>
      </w:r>
    </w:p>
    <w:p w:rsidR="00000000" w:rsidRPr="0030242C" w:rsidP="000A4270">
      <w:pPr>
        <w:pStyle w:val="BodyText"/>
      </w:pPr>
      <w:r w:rsidRPr="0030242C">
        <w:t>Commonwealth and state/territory health and s</w:t>
      </w:r>
      <w:r w:rsidRPr="0030242C">
        <w:t>afety and animal welfare legislation, regulations and codes of practice relevant to interacting with horses apply to workers in this industry. Requirements vary between industry sectors and jurisdictions.</w:t>
      </w:r>
    </w:p>
    <w:p w:rsidR="00000000" w:rsidRPr="0030242C" w:rsidP="000A4270">
      <w:pPr>
        <w:pStyle w:val="BodyText"/>
      </w:pPr>
      <w:r w:rsidRPr="0030242C">
        <w:t>State/territory veterinary practice legislation, re</w:t>
      </w:r>
      <w:r w:rsidRPr="0030242C">
        <w:t xml:space="preserve">stricted acts of veterinary science, and pharmacy, controlled drugs and prohibited substance legislation apply to the scope of work of equine dental technicians. These vary according to jurisdictions. </w:t>
      </w:r>
    </w:p>
    <w:p w:rsidR="00000000" w:rsidRPr="0030242C" w:rsidP="0030242C">
      <w:pPr>
        <w:pStyle w:val="Heading1"/>
      </w:pPr>
      <w:bookmarkStart w:id="3" w:name="O_1210469"/>
      <w:bookmarkEnd w:id="3"/>
      <w:r w:rsidRPr="0030242C">
        <w:t>Pre-requisite Unit</w:t>
      </w:r>
    </w:p>
    <w:p w:rsidR="00000000" w:rsidRPr="0030242C" w:rsidP="000A4270">
      <w:pPr>
        <w:pStyle w:val="BodyText"/>
      </w:pPr>
      <w:r w:rsidRPr="0030242C">
        <w:t>Nil</w:t>
      </w:r>
    </w:p>
    <w:p w:rsidR="00000000" w:rsidRPr="0030242C" w:rsidP="0030242C">
      <w:pPr>
        <w:pStyle w:val="Heading1"/>
      </w:pPr>
      <w:bookmarkStart w:id="4" w:name="O_1210471"/>
      <w:bookmarkEnd w:id="4"/>
      <w:r w:rsidRPr="0030242C">
        <w:t>Unit Sector</w:t>
      </w:r>
    </w:p>
    <w:p w:rsidR="00000000" w:rsidRPr="0030242C" w:rsidP="000A4270">
      <w:pPr>
        <w:pStyle w:val="BodyText"/>
      </w:pPr>
      <w:r w:rsidRPr="0030242C">
        <w:t>Equine Dentistry (EQD)</w:t>
      </w:r>
    </w:p>
    <w:p w:rsidR="00000000" w:rsidRPr="0030242C" w:rsidP="0030242C">
      <w:pPr>
        <w:pStyle w:val="Heading1"/>
      </w:pPr>
      <w:bookmarkStart w:id="5" w:name="O_1210472"/>
      <w:bookmarkEnd w:id="5"/>
      <w:r w:rsidRPr="0030242C">
        <w:t>Elements and Performance Criteria</w:t>
      </w:r>
    </w:p>
    <w:tbl>
      <w:tblPr>
        <w:tblW w:w="9520" w:type="dxa"/>
        <w:tblLayout w:type="fixed"/>
        <w:tblCellMar>
          <w:left w:w="62" w:type="dxa"/>
          <w:right w:w="62" w:type="dxa"/>
        </w:tblCellMar>
        <w:tblLook w:val="0000"/>
      </w:tblPr>
      <w:tblGrid>
        <w:gridCol w:w="2580"/>
        <w:gridCol w:w="6940"/>
      </w:tblGrid>
      <w:tr w:rsidTr="000A42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242C">
            <w:pPr>
              <w:pStyle w:val="BodyTextBold"/>
              <w:rPr>
                <w:lang w:val="en-NZ"/>
              </w:rPr>
            </w:pPr>
            <w:r w:rsidRPr="0030242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242C">
            <w:pPr>
              <w:pStyle w:val="BodyTextBold"/>
              <w:rPr>
                <w:lang w:val="en-NZ"/>
              </w:rPr>
            </w:pPr>
            <w:r w:rsidRPr="0030242C">
              <w:t>Performance Criteria</w:t>
            </w:r>
          </w:p>
        </w:tc>
      </w:tr>
      <w:tr w:rsidTr="000A427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242C" w:rsidP="0030242C">
            <w:pPr>
              <w:pStyle w:val="BodyText"/>
            </w:pPr>
            <w:r w:rsidRPr="0030242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
              <w:rPr>
                <w:lang w:val="en-NZ"/>
              </w:rPr>
            </w:pPr>
            <w:r w:rsidRPr="0030242C">
              <w:rPr>
                <w:rStyle w:val="Emphasis"/>
              </w:rPr>
              <w:t>Performance criteria describe the performance needed to demonstrate achievement of the element.</w:t>
            </w:r>
          </w:p>
        </w:tc>
      </w:tr>
      <w:tr w:rsidTr="000A427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 xml:space="preserve">1. Identify and locate equine oral cavity structures </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 xml:space="preserve">1.1 Locate structures of the equine head and oral cavity, and identify their functions </w:t>
            </w:r>
          </w:p>
          <w:p w:rsidR="00000000" w:rsidRPr="0030242C" w:rsidP="0030242C">
            <w:pPr>
              <w:pStyle w:val="BodyText"/>
            </w:pPr>
            <w:r w:rsidRPr="0030242C">
              <w:t xml:space="preserve">1.2 Identify and </w:t>
            </w:r>
            <w:r w:rsidRPr="0030242C">
              <w:t>record location and structure of equine teeth and related supporting anatomy using appropriate notation system</w:t>
            </w:r>
          </w:p>
          <w:p w:rsidR="00000000" w:rsidRPr="0030242C" w:rsidP="0030242C">
            <w:pPr>
              <w:pStyle w:val="BodyText"/>
            </w:pPr>
            <w:r w:rsidRPr="0030242C">
              <w:t>1.3 Identify developmental stages and eruption of teeth in equine life stages from birth to maturity in equine</w:t>
            </w:r>
          </w:p>
          <w:p w:rsidR="00000000" w:rsidP="0030242C">
            <w:pPr>
              <w:pStyle w:val="BodyText"/>
              <w:rPr>
                <w:lang w:val="en-NZ"/>
              </w:rPr>
            </w:pPr>
            <w:r w:rsidRPr="0030242C">
              <w:t>1.4 Identify genetic, congenital a</w:t>
            </w:r>
            <w:r w:rsidRPr="0030242C">
              <w:t>nd developmental dental abnormalities relating to the eruption, development and wear of teeth</w:t>
            </w:r>
          </w:p>
        </w:tc>
      </w:tr>
      <w:tr w:rsidTr="000A427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2. Relate prehensile and masticatory function to teeth types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2.1 Relate the process of prehension and mastication of food to normal oral function, including influence of different food types</w:t>
            </w:r>
          </w:p>
          <w:p w:rsidR="00000000" w:rsidRPr="0030242C" w:rsidP="0030242C">
            <w:pPr>
              <w:pStyle w:val="BodyText"/>
            </w:pPr>
            <w:r w:rsidRPr="0030242C">
              <w:t xml:space="preserve">2.2 Identify functions of equine teeth and associated supportive and connective structures </w:t>
            </w:r>
          </w:p>
          <w:p w:rsidR="00000000" w:rsidRPr="0030242C" w:rsidP="0030242C">
            <w:pPr>
              <w:pStyle w:val="BodyText"/>
            </w:pPr>
            <w:r w:rsidRPr="0030242C">
              <w:t>2.3 Identify stages of development</w:t>
            </w:r>
            <w:r w:rsidRPr="0030242C">
              <w:t xml:space="preserve"> and eruption of equine teeth</w:t>
            </w:r>
          </w:p>
          <w:p w:rsidR="00000000" w:rsidP="0030242C">
            <w:pPr>
              <w:pStyle w:val="BodyText"/>
              <w:rPr>
                <w:lang w:val="en-NZ"/>
              </w:rPr>
            </w:pPr>
            <w:r w:rsidRPr="0030242C">
              <w:t xml:space="preserve">2.4 Identify abnormalities of development and eruption </w:t>
            </w:r>
          </w:p>
        </w:tc>
      </w:tr>
      <w:tr w:rsidTr="000A427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3. Age equine by interpreting tooth eruption, dental wear patterns and tooth angles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3.1 Identify stages of tooth eruption and presence or absence of deciduous and perman</w:t>
            </w:r>
            <w:r w:rsidRPr="0030242C">
              <w:t xml:space="preserve">ent teeth </w:t>
            </w:r>
          </w:p>
          <w:p w:rsidR="00000000" w:rsidRPr="0030242C" w:rsidP="0030242C">
            <w:pPr>
              <w:pStyle w:val="BodyText"/>
            </w:pPr>
            <w:r w:rsidRPr="0030242C">
              <w:t xml:space="preserve">3.2 Assess incisor shape and angles in relation to age, and identify variables that affect assessment </w:t>
            </w:r>
          </w:p>
          <w:p w:rsidR="00000000" w:rsidRPr="0030242C" w:rsidP="0030242C">
            <w:pPr>
              <w:pStyle w:val="BodyText"/>
            </w:pPr>
            <w:r w:rsidRPr="0030242C">
              <w:t>3.3 Identify occlusal wear and shape of teeth relevant to equine life stage</w:t>
            </w:r>
          </w:p>
          <w:p w:rsidR="00000000" w:rsidRPr="0030242C" w:rsidP="0030242C">
            <w:pPr>
              <w:pStyle w:val="BodyText"/>
            </w:pPr>
            <w:r w:rsidRPr="0030242C">
              <w:t xml:space="preserve">3.4 Estimate equine age based on presence or absence of deciduous </w:t>
            </w:r>
            <w:r w:rsidRPr="0030242C">
              <w:t>and permanent teeth, wear patterns, tooth form and tooth angles</w:t>
            </w:r>
          </w:p>
          <w:p w:rsidR="00000000" w:rsidP="0030242C">
            <w:pPr>
              <w:pStyle w:val="BodyText"/>
              <w:rPr>
                <w:lang w:val="en-NZ"/>
              </w:rPr>
            </w:pPr>
            <w:r w:rsidRPr="0030242C">
              <w:t>3.5 Document tooth status and oral conditions using accepted industry notation methods</w:t>
            </w:r>
          </w:p>
        </w:tc>
      </w:tr>
      <w:tr w:rsidTr="000A427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4. Evaluate the impact of dental and oral health on muscular structure, digestion and nutrient absorptio</w:t>
            </w:r>
            <w:r w:rsidRPr="0030242C">
              <w:t xml:space="preserve">n </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4.1 Assess anatomical structure and function of head, and relationship between muscular structure and masticatory function</w:t>
            </w:r>
          </w:p>
          <w:p w:rsidR="00000000" w:rsidRPr="0030242C" w:rsidP="0030242C">
            <w:pPr>
              <w:pStyle w:val="BodyText"/>
            </w:pPr>
            <w:r w:rsidRPr="0030242C">
              <w:t>4.2 Determine changes in head and oral cavity due to age, disease and injury</w:t>
            </w:r>
          </w:p>
          <w:p w:rsidR="00000000" w:rsidRPr="0030242C" w:rsidP="0030242C">
            <w:pPr>
              <w:pStyle w:val="BodyText"/>
            </w:pPr>
            <w:r w:rsidRPr="0030242C">
              <w:t>4.3 Evaluate other factors affecting oral function an</w:t>
            </w:r>
            <w:r w:rsidRPr="0030242C">
              <w:t>d digestive processes</w:t>
            </w:r>
          </w:p>
          <w:p w:rsidR="00000000" w:rsidP="0030242C">
            <w:pPr>
              <w:pStyle w:val="BodyText"/>
              <w:rPr>
                <w:lang w:val="en-NZ"/>
              </w:rPr>
            </w:pPr>
            <w:r w:rsidRPr="0030242C">
              <w:t>4.4 Identify effects of poor oral health on equine physiology and nutrient absorption</w:t>
            </w:r>
          </w:p>
        </w:tc>
      </w:tr>
      <w:tr w:rsidTr="000A427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 xml:space="preserve">5. Identify and evaluate the impact of dental and oral conditions on equine </w:t>
            </w:r>
            <w:r w:rsidRPr="0030242C">
              <w:t>health</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 xml:space="preserve">5.1 Identify normal and abnormal dental and oral conditions and </w:t>
            </w:r>
            <w:r w:rsidRPr="0030242C">
              <w:t xml:space="preserve">possible causes of abnormalities </w:t>
            </w:r>
          </w:p>
          <w:p w:rsidR="00000000" w:rsidP="0030242C">
            <w:pPr>
              <w:pStyle w:val="BodyText"/>
              <w:rPr>
                <w:lang w:val="en-NZ"/>
              </w:rPr>
            </w:pPr>
            <w:r w:rsidRPr="0030242C">
              <w:t xml:space="preserve">5.2 Evaluate potential health impacts of dental injuries, diseases and </w:t>
            </w:r>
            <w:r w:rsidRPr="0030242C">
              <w:t>abnormalities</w:t>
            </w:r>
          </w:p>
        </w:tc>
      </w:tr>
      <w:tr w:rsidTr="000A427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6. Evaluate the impact of absent or inappropriate dental care on equine health</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6.1 Evaluate potential consequences of absence of dental care on health of equines</w:t>
            </w:r>
          </w:p>
          <w:p w:rsidR="00000000" w:rsidRPr="0030242C" w:rsidP="0030242C">
            <w:pPr>
              <w:pStyle w:val="BodyText"/>
            </w:pPr>
            <w:r w:rsidRPr="0030242C">
              <w:t>6.2 Identify indicators and consequences of inappropriate dental techniques and treatments</w:t>
            </w:r>
          </w:p>
        </w:tc>
      </w:tr>
    </w:tbl>
    <w:p w:rsidR="00000000" w:rsidRPr="0030242C" w:rsidP="0030242C">
      <w:pPr>
        <w:pStyle w:val="BodyText"/>
      </w:pPr>
    </w:p>
    <w:p w:rsidR="00000000" w:rsidRPr="0030242C" w:rsidP="0030242C">
      <w:pPr>
        <w:pStyle w:val="AllowPageBreak"/>
      </w:pPr>
    </w:p>
    <w:p w:rsidR="00000000" w:rsidRPr="0030242C" w:rsidP="0030242C">
      <w:pPr>
        <w:pStyle w:val="Heading1"/>
      </w:pPr>
      <w:bookmarkStart w:id="6" w:name="O_1210473"/>
      <w:bookmarkEnd w:id="6"/>
      <w:r w:rsidRPr="0030242C">
        <w:t>Foundation Skills</w:t>
      </w:r>
    </w:p>
    <w:p w:rsidR="00000000" w:rsidRPr="000A4270" w:rsidP="000A4270">
      <w:pPr>
        <w:pStyle w:val="BodyText"/>
        <w:rPr>
          <w:i/>
        </w:rPr>
      </w:pPr>
      <w:r w:rsidRPr="000A4270">
        <w:rPr>
          <w:rStyle w:val="Emphasis"/>
        </w:rPr>
        <w:t>This section describes those language, lite</w:t>
      </w:r>
      <w:r w:rsidRPr="000A4270">
        <w:rPr>
          <w:rStyle w:val="Emphasis"/>
        </w:rPr>
        <w:t>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24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Description</w:t>
            </w:r>
          </w:p>
        </w:tc>
      </w:tr>
      <w:tr w:rsidTr="0030242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Reading</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ListBullet"/>
            </w:pPr>
            <w:r w:rsidRPr="0030242C">
              <w:t>Interpret information in equine dental records and charts and veterinary advice</w:t>
            </w:r>
          </w:p>
          <w:p w:rsidR="00000000" w:rsidP="0030242C">
            <w:pPr>
              <w:pStyle w:val="ListBullet"/>
              <w:rPr>
                <w:lang w:val="en-NZ"/>
              </w:rPr>
            </w:pPr>
            <w:r w:rsidRPr="0030242C">
              <w:t>Analyse complex anatomical texts, diagrams and other resources from a variety of sources, and consolidate information</w:t>
            </w:r>
          </w:p>
        </w:tc>
      </w:tr>
      <w:tr w:rsidTr="0030242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Writing</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ListBullet"/>
            </w:pPr>
            <w:r w:rsidRPr="0030242C">
              <w:t xml:space="preserve">Record equine dental information in English, using industry accepted nomenclature and </w:t>
            </w:r>
            <w:r w:rsidRPr="0030242C">
              <w:t>coding systems in print-based or electronic formats</w:t>
            </w:r>
          </w:p>
        </w:tc>
      </w:tr>
    </w:tbl>
    <w:p w:rsidR="00000000" w:rsidRPr="0030242C" w:rsidP="0030242C">
      <w:pPr>
        <w:pStyle w:val="BodyText"/>
      </w:pPr>
    </w:p>
    <w:p w:rsidR="00000000" w:rsidRPr="0030242C" w:rsidP="0030242C">
      <w:pPr>
        <w:pStyle w:val="AllowPageBreak"/>
      </w:pPr>
    </w:p>
    <w:p w:rsidR="00000000" w:rsidRPr="0030242C" w:rsidP="0030242C">
      <w:pPr>
        <w:pStyle w:val="Heading1"/>
      </w:pPr>
      <w:bookmarkStart w:id="7" w:name="O_1210475"/>
      <w:bookmarkEnd w:id="7"/>
      <w:r w:rsidRPr="0030242C">
        <w:t>Unit Mapping Information</w:t>
      </w:r>
    </w:p>
    <w:tbl>
      <w:tblPr>
        <w:tblW w:w="9520" w:type="dxa"/>
        <w:tblLayout w:type="fixed"/>
        <w:tblCellMar>
          <w:left w:w="62" w:type="dxa"/>
          <w:right w:w="62" w:type="dxa"/>
        </w:tblCellMar>
        <w:tblLook w:val="0000"/>
      </w:tblPr>
      <w:tblGrid>
        <w:gridCol w:w="2268"/>
        <w:gridCol w:w="2268"/>
        <w:gridCol w:w="2716"/>
        <w:gridCol w:w="2268"/>
      </w:tblGrid>
      <w:tr w:rsidTr="003024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42C">
            <w:pPr>
              <w:pStyle w:val="BodyTextBold"/>
              <w:rPr>
                <w:lang w:val="en-NZ"/>
              </w:rPr>
            </w:pPr>
            <w:r w:rsidRPr="0030242C">
              <w:t>Equivalence status</w:t>
            </w:r>
          </w:p>
        </w:tc>
      </w:tr>
      <w:tr w:rsidTr="0030242C">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ACMEQD501 Relate equine masticatory system to oral function, conditions and their health impacts</w:t>
            </w:r>
          </w:p>
          <w:p w:rsidR="00000000">
            <w:pPr>
              <w:pStyle w:val="BodyText"/>
              <w:keepLines w:val="0"/>
              <w:rPr>
                <w:rFonts w:ascii="Tahoma" w:hAnsi="Tahoma"/>
                <w:sz w:val="20"/>
                <w:lang w:val="en-NZ"/>
              </w:rPr>
            </w:pP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ACMEQD402 Determine equine oral functional efficiency</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 xml:space="preserve">Redesigned unit merging content from two units </w:t>
            </w:r>
            <w:r w:rsidRPr="0030242C">
              <w:rPr>
                <w:rStyle w:val="Emphasis"/>
              </w:rPr>
              <w:t>ACMEQD402 Determine equine oral functional efficiency,</w:t>
            </w:r>
            <w:r w:rsidRPr="0030242C">
              <w:t xml:space="preserve"> an</w:t>
            </w:r>
            <w:r w:rsidRPr="0030242C">
              <w:t xml:space="preserve">d </w:t>
            </w:r>
            <w:r w:rsidRPr="0030242C">
              <w:rPr>
                <w:rStyle w:val="Emphasis"/>
              </w:rPr>
              <w:t>ACMEQD403 Identify potential impacts of oral conditions</w:t>
            </w:r>
          </w:p>
          <w:p w:rsidR="00000000" w:rsidP="0030242C">
            <w:pPr>
              <w:pStyle w:val="BodyText"/>
              <w:rPr>
                <w:lang w:val="en-NZ"/>
              </w:rPr>
            </w:pPr>
            <w:r w:rsidRPr="0030242C">
              <w:t>Unit code changed to reflect work requirements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Not equivalent</w:t>
            </w:r>
          </w:p>
        </w:tc>
      </w:tr>
      <w:tr w:rsidTr="0030242C">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ACMEQD501 Relate equine masticatory system to oral function, conditions and their health impacts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0242C">
            <w:pPr>
              <w:pStyle w:val="BodyText"/>
              <w:rPr>
                <w:lang w:val="en-NZ"/>
              </w:rPr>
            </w:pPr>
            <w:r w:rsidRPr="0030242C">
              <w:t>ACMEQD403 Identify potential impacts o</w:t>
            </w:r>
            <w:r w:rsidRPr="0030242C">
              <w:t>f oral conditions</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 xml:space="preserve">Redesigned unit merging content from two units </w:t>
            </w:r>
            <w:r w:rsidRPr="0030242C">
              <w:rPr>
                <w:rStyle w:val="Emphasis"/>
              </w:rPr>
              <w:t>ACMEQD402 Determine equine oral functional efficiency,</w:t>
            </w:r>
            <w:r w:rsidRPr="0030242C">
              <w:t xml:space="preserve"> and </w:t>
            </w:r>
            <w:r w:rsidRPr="0030242C">
              <w:rPr>
                <w:rStyle w:val="Emphasis"/>
              </w:rPr>
              <w:t>ACMEQD403 Identify potential impacts of oral conditions</w:t>
            </w:r>
          </w:p>
          <w:p w:rsidR="00000000" w:rsidP="0030242C">
            <w:pPr>
              <w:pStyle w:val="BodyText"/>
              <w:rPr>
                <w:lang w:val="en-NZ"/>
              </w:rPr>
            </w:pPr>
            <w:r w:rsidRPr="0030242C">
              <w:t>Unit code changed to reflect work requirements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0242C" w:rsidP="0030242C">
            <w:pPr>
              <w:pStyle w:val="BodyText"/>
            </w:pPr>
            <w:r w:rsidRPr="0030242C">
              <w:t>Not equivalent</w:t>
            </w:r>
          </w:p>
        </w:tc>
      </w:tr>
    </w:tbl>
    <w:p w:rsidR="00000000" w:rsidRPr="0030242C" w:rsidP="0030242C">
      <w:pPr>
        <w:pStyle w:val="BodyText"/>
      </w:pPr>
    </w:p>
    <w:p w:rsidR="00000000" w:rsidRPr="0030242C" w:rsidP="0030242C">
      <w:pPr>
        <w:pStyle w:val="AllowPageBreak"/>
      </w:pPr>
    </w:p>
    <w:p w:rsidR="00000000" w:rsidRPr="0030242C" w:rsidP="0030242C">
      <w:pPr>
        <w:pStyle w:val="Heading1"/>
      </w:pPr>
      <w:bookmarkStart w:id="8" w:name="O_1210482"/>
      <w:bookmarkEnd w:id="8"/>
      <w:r w:rsidRPr="0030242C">
        <w:t>Links</w:t>
      </w:r>
    </w:p>
    <w:p w:rsidR="00000000" w:rsidRPr="0030242C" w:rsidP="000A4270">
      <w:pPr>
        <w:pStyle w:val="BodyText"/>
      </w:pPr>
      <w:r w:rsidRPr="003024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34D2E">
        <w:rPr>
          <w:rStyle w:val="Hyperlink"/>
        </w:rPr>
        <w:t>https://vetnet.gov.au/Pages/TrainingDocs.aspx?q=b75f4b23-54c9-4cc9-a5db-d3502d154103</w:t>
      </w:r>
      <w:r>
        <w:fldChar w:fldCharType="end"/>
      </w:r>
    </w:p>
    <w:p w:rsidR="00000000" w:rsidRPr="0030242C" w:rsidP="0030242C"/>
    <w:sectPr w:rsidSect="003024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2C" w:rsidRPr="000A4270" w:rsidP="000A4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70" w:rsidP="00302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270" w:rsidP="003024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A4270" w:rsidP="00302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42C" w:rsidRPr="000A4270" w:rsidP="000A4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70" w:rsidRPr="002D2AF8" w:rsidP="0030242C">
    <w:pPr>
      <w:pStyle w:val="Header"/>
      <w:framePr w:wrap="around"/>
    </w:pPr>
    <w:r>
      <w:fldChar w:fldCharType="begin"/>
    </w:r>
    <w:r>
      <w:instrText xml:space="preserve"> TITLE   \* MERGEFORMAT </w:instrText>
    </w:r>
    <w:r>
      <w:fldChar w:fldCharType="separate"/>
    </w:r>
    <w:r>
      <w:t>ACMEQD501 Relate equine masticatory system to oral function, conditions and their health impacts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A4270" w:rsidP="00302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CC5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23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42C"/>
    <w:pPr>
      <w:spacing w:before="360" w:after="60"/>
      <w:outlineLvl w:val="0"/>
    </w:pPr>
    <w:rPr>
      <w:sz w:val="32"/>
    </w:rPr>
  </w:style>
  <w:style w:type="paragraph" w:styleId="Heading2">
    <w:name w:val="heading 2"/>
    <w:basedOn w:val="HeadingBase"/>
    <w:next w:val="BodyText"/>
    <w:link w:val="Heading2Char"/>
    <w:qFormat/>
    <w:rsid w:val="0030242C"/>
    <w:pPr>
      <w:keepLines/>
      <w:spacing w:before="240" w:after="120"/>
      <w:outlineLvl w:val="1"/>
    </w:pPr>
    <w:rPr>
      <w:sz w:val="28"/>
      <w:szCs w:val="40"/>
    </w:rPr>
  </w:style>
  <w:style w:type="paragraph" w:styleId="Heading3">
    <w:name w:val="heading 3"/>
    <w:basedOn w:val="HeadingBase"/>
    <w:next w:val="BodyText"/>
    <w:link w:val="Heading3Char"/>
    <w:qFormat/>
    <w:rsid w:val="0030242C"/>
    <w:pPr>
      <w:spacing w:before="180" w:after="120"/>
      <w:outlineLvl w:val="2"/>
    </w:pPr>
    <w:rPr>
      <w:spacing w:val="-10"/>
      <w:kern w:val="32"/>
    </w:rPr>
  </w:style>
  <w:style w:type="paragraph" w:styleId="Heading4">
    <w:name w:val="heading 4"/>
    <w:basedOn w:val="HeadingBase"/>
    <w:next w:val="BodyText"/>
    <w:link w:val="Heading4Char"/>
    <w:qFormat/>
    <w:rsid w:val="0030242C"/>
    <w:pPr>
      <w:spacing w:before="160" w:after="120"/>
      <w:outlineLvl w:val="3"/>
    </w:pPr>
    <w:rPr>
      <w:sz w:val="22"/>
    </w:rPr>
  </w:style>
  <w:style w:type="paragraph" w:styleId="Heading5">
    <w:name w:val="heading 5"/>
    <w:basedOn w:val="HeadingBase"/>
    <w:next w:val="Normal"/>
    <w:link w:val="Heading5Char"/>
    <w:qFormat/>
    <w:rsid w:val="0030242C"/>
    <w:pPr>
      <w:spacing w:before="80"/>
      <w:outlineLvl w:val="4"/>
    </w:pPr>
    <w:rPr>
      <w:color w:val="918585"/>
      <w:sz w:val="20"/>
    </w:rPr>
  </w:style>
  <w:style w:type="paragraph" w:styleId="Heading6">
    <w:name w:val="heading 6"/>
    <w:basedOn w:val="HeadingBase"/>
    <w:next w:val="Normal"/>
    <w:link w:val="Heading6Char"/>
    <w:qFormat/>
    <w:rsid w:val="0030242C"/>
    <w:pPr>
      <w:spacing w:before="60"/>
      <w:outlineLvl w:val="5"/>
    </w:pPr>
    <w:rPr>
      <w:color w:val="918585"/>
      <w:sz w:val="20"/>
    </w:rPr>
  </w:style>
  <w:style w:type="paragraph" w:styleId="Heading7">
    <w:name w:val="heading 7"/>
    <w:basedOn w:val="Normal"/>
    <w:next w:val="Normal"/>
    <w:link w:val="Heading7Char"/>
    <w:qFormat/>
    <w:rsid w:val="0030242C"/>
    <w:pPr>
      <w:ind w:left="720"/>
      <w:outlineLvl w:val="6"/>
    </w:pPr>
    <w:rPr>
      <w:i/>
    </w:rPr>
  </w:style>
  <w:style w:type="paragraph" w:styleId="Heading8">
    <w:name w:val="heading 8"/>
    <w:basedOn w:val="Normal"/>
    <w:next w:val="Normal"/>
    <w:link w:val="Heading8Char"/>
    <w:qFormat/>
    <w:rsid w:val="0030242C"/>
    <w:pPr>
      <w:ind w:left="720"/>
      <w:outlineLvl w:val="7"/>
    </w:pPr>
    <w:rPr>
      <w:i/>
    </w:rPr>
  </w:style>
  <w:style w:type="paragraph" w:styleId="Heading9">
    <w:name w:val="heading 9"/>
    <w:basedOn w:val="Normal"/>
    <w:next w:val="Normal"/>
    <w:link w:val="Heading9Char"/>
    <w:qFormat/>
    <w:rsid w:val="0030242C"/>
    <w:pPr>
      <w:ind w:left="720"/>
      <w:outlineLvl w:val="8"/>
    </w:pPr>
    <w:rPr>
      <w:i/>
    </w:rPr>
  </w:style>
  <w:style w:type="character" w:default="1" w:styleId="DefaultParagraphFont">
    <w:name w:val="Default Paragraph Font"/>
    <w:uiPriority w:val="1"/>
    <w:unhideWhenUsed/>
    <w:rsid w:val="00302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42C"/>
  </w:style>
  <w:style w:type="character" w:customStyle="1" w:styleId="Heading1Char">
    <w:name w:val="Heading 1 Char"/>
    <w:basedOn w:val="DefaultParagraphFont"/>
    <w:link w:val="Heading1"/>
    <w:rsid w:val="0030242C"/>
    <w:rPr>
      <w:rFonts w:ascii="Times New Roman" w:eastAsia="Times New Roman" w:hAnsi="Times New Roman" w:cs="Times New Roman"/>
      <w:b/>
      <w:sz w:val="32"/>
      <w:szCs w:val="20"/>
      <w:lang w:eastAsia="en-US"/>
    </w:rPr>
  </w:style>
  <w:style w:type="paragraph" w:styleId="BodyText">
    <w:name w:val="Body Text"/>
    <w:basedOn w:val="Normal"/>
    <w:link w:val="BodyTextChar"/>
    <w:rsid w:val="00302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42C"/>
    <w:rPr>
      <w:rFonts w:ascii="Times New Roman" w:eastAsia="Times New Roman" w:hAnsi="Times New Roman" w:cs="Times New Roman"/>
      <w:sz w:val="24"/>
      <w:lang w:eastAsia="en-US"/>
    </w:rPr>
  </w:style>
  <w:style w:type="paragraph" w:styleId="ListBullet">
    <w:name w:val="List Bullet"/>
    <w:basedOn w:val="List"/>
    <w:rsid w:val="0030242C"/>
    <w:pPr>
      <w:numPr>
        <w:numId w:val="11"/>
      </w:numPr>
      <w:tabs>
        <w:tab w:val="clear" w:pos="340"/>
      </w:tabs>
      <w:spacing w:before="40" w:after="40"/>
    </w:pPr>
  </w:style>
  <w:style w:type="character" w:styleId="Emphasis">
    <w:name w:val="Emphasis"/>
    <w:basedOn w:val="DefaultParagraphFont"/>
    <w:qFormat/>
    <w:rsid w:val="0030242C"/>
    <w:rPr>
      <w:i/>
    </w:rPr>
  </w:style>
  <w:style w:type="paragraph" w:customStyle="1" w:styleId="SuperHeading">
    <w:name w:val="SuperHeading"/>
    <w:basedOn w:val="Normal"/>
    <w:rsid w:val="0030242C"/>
    <w:pPr>
      <w:spacing w:before="240" w:after="120"/>
      <w:outlineLvl w:val="0"/>
    </w:pPr>
    <w:rPr>
      <w:rFonts w:ascii="Times New Roman" w:hAnsi="Times New Roman"/>
      <w:b/>
      <w:sz w:val="32"/>
    </w:rPr>
  </w:style>
  <w:style w:type="paragraph" w:customStyle="1" w:styleId="AllowPageBreak">
    <w:name w:val="AllowPageBreak"/>
    <w:rsid w:val="003024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242C"/>
    <w:rPr>
      <w:b/>
    </w:rPr>
  </w:style>
  <w:style w:type="character" w:customStyle="1" w:styleId="Heading2Char">
    <w:name w:val="Heading 2 Char"/>
    <w:basedOn w:val="DefaultParagraphFont"/>
    <w:link w:val="Heading2"/>
    <w:rsid w:val="00302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42C"/>
    <w:rPr>
      <w:rFonts w:ascii="Courier New" w:eastAsia="Times New Roman" w:hAnsi="Courier New" w:cs="Times New Roman"/>
      <w:i/>
      <w:szCs w:val="20"/>
      <w:lang w:eastAsia="en-US"/>
    </w:rPr>
  </w:style>
  <w:style w:type="paragraph" w:customStyle="1" w:styleId="HeadingBase">
    <w:name w:val="Heading Base"/>
    <w:rsid w:val="00302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42C"/>
    <w:pPr>
      <w:tabs>
        <w:tab w:val="right" w:leader="dot" w:pos="9072"/>
      </w:tabs>
      <w:ind w:left="567"/>
    </w:pPr>
    <w:rPr>
      <w:szCs w:val="22"/>
    </w:rPr>
  </w:style>
  <w:style w:type="paragraph" w:customStyle="1" w:styleId="TOCBase">
    <w:name w:val="TOC Base"/>
    <w:rsid w:val="00302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42C"/>
    <w:pPr>
      <w:tabs>
        <w:tab w:val="right" w:leader="dot" w:pos="9072"/>
      </w:tabs>
      <w:spacing w:before="40" w:after="40"/>
      <w:ind w:left="284"/>
    </w:pPr>
    <w:rPr>
      <w:rFonts w:ascii="Times New Roman" w:hAnsi="Times New Roman"/>
    </w:rPr>
  </w:style>
  <w:style w:type="paragraph" w:styleId="TOC1">
    <w:name w:val="toc 1"/>
    <w:basedOn w:val="TOCBase"/>
    <w:next w:val="Normal"/>
    <w:rsid w:val="00302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42C"/>
    <w:rPr>
      <w:rFonts w:ascii="Times New Roman" w:eastAsia="Times New Roman" w:hAnsi="Times New Roman" w:cs="Times New Roman"/>
      <w:sz w:val="16"/>
      <w:lang w:eastAsia="en-US"/>
    </w:rPr>
  </w:style>
  <w:style w:type="paragraph" w:styleId="Title">
    <w:name w:val="Title"/>
    <w:basedOn w:val="HeadingBase"/>
    <w:link w:val="TitleChar"/>
    <w:qFormat/>
    <w:rsid w:val="0030242C"/>
    <w:pPr>
      <w:spacing w:before="5040"/>
      <w:jc w:val="center"/>
    </w:pPr>
    <w:rPr>
      <w:sz w:val="48"/>
      <w:szCs w:val="72"/>
      <w:lang w:val="en-US"/>
    </w:rPr>
  </w:style>
  <w:style w:type="character" w:customStyle="1" w:styleId="TitleChar">
    <w:name w:val="Title Char"/>
    <w:basedOn w:val="DefaultParagraphFont"/>
    <w:link w:val="Title"/>
    <w:rsid w:val="00302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42C"/>
    <w:pPr>
      <w:tabs>
        <w:tab w:val="left" w:pos="3600"/>
        <w:tab w:val="left" w:pos="3958"/>
      </w:tabs>
    </w:pPr>
  </w:style>
  <w:style w:type="paragraph" w:styleId="List">
    <w:name w:val="List"/>
    <w:basedOn w:val="BodyText"/>
    <w:next w:val="BodyText"/>
    <w:rsid w:val="0030242C"/>
    <w:pPr>
      <w:tabs>
        <w:tab w:val="left" w:pos="340"/>
      </w:tabs>
      <w:spacing w:before="60" w:after="60"/>
      <w:ind w:left="340" w:hanging="340"/>
    </w:pPr>
  </w:style>
  <w:style w:type="paragraph" w:customStyle="1" w:styleId="Note">
    <w:name w:val="Note"/>
    <w:basedOn w:val="BodyText"/>
    <w:rsid w:val="003024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242C"/>
    <w:rPr>
      <w:b/>
      <w:spacing w:val="0"/>
    </w:rPr>
  </w:style>
  <w:style w:type="paragraph" w:customStyle="1" w:styleId="SuperTitle">
    <w:name w:val="SuperTitle"/>
    <w:basedOn w:val="Title"/>
    <w:rsid w:val="0030242C"/>
    <w:pPr>
      <w:framePr w:wrap="auto" w:hAnchor="text" w:y="6049"/>
    </w:pPr>
    <w:rPr>
      <w:color w:val="000000"/>
      <w:sz w:val="40"/>
    </w:rPr>
  </w:style>
  <w:style w:type="paragraph" w:customStyle="1" w:styleId="TOCTitle">
    <w:name w:val="TOCTitle"/>
    <w:basedOn w:val="Heading1"/>
    <w:rsid w:val="0030242C"/>
    <w:pPr>
      <w:spacing w:after="240"/>
      <w:jc w:val="center"/>
      <w:outlineLvl w:val="9"/>
    </w:pPr>
    <w:rPr>
      <w:caps/>
    </w:rPr>
  </w:style>
  <w:style w:type="paragraph" w:customStyle="1" w:styleId="Version">
    <w:name w:val="Version"/>
    <w:rsid w:val="003024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42C"/>
    <w:pPr>
      <w:numPr>
        <w:numId w:val="12"/>
      </w:numPr>
      <w:tabs>
        <w:tab w:val="clear" w:pos="680"/>
      </w:tabs>
    </w:pPr>
  </w:style>
  <w:style w:type="paragraph" w:styleId="Index1">
    <w:name w:val="index 1"/>
    <w:basedOn w:val="Normal"/>
    <w:next w:val="Normal"/>
    <w:semiHidden/>
    <w:rsid w:val="0030242C"/>
    <w:pPr>
      <w:keepNext w:val="0"/>
      <w:tabs>
        <w:tab w:val="right" w:pos="4176"/>
      </w:tabs>
      <w:ind w:left="198" w:hanging="198"/>
    </w:pPr>
    <w:rPr>
      <w:rFonts w:ascii="Garamond" w:hAnsi="Garamond"/>
    </w:rPr>
  </w:style>
  <w:style w:type="paragraph" w:styleId="IndexHeading">
    <w:name w:val="index heading"/>
    <w:basedOn w:val="Normal"/>
    <w:next w:val="Index1"/>
    <w:semiHidden/>
    <w:rsid w:val="0030242C"/>
    <w:pPr>
      <w:spacing w:before="120" w:after="120"/>
    </w:pPr>
    <w:rPr>
      <w:rFonts w:ascii="Arial" w:hAnsi="Arial"/>
      <w:b/>
      <w:color w:val="918585"/>
      <w:sz w:val="24"/>
    </w:rPr>
  </w:style>
  <w:style w:type="paragraph" w:styleId="Header">
    <w:name w:val="header"/>
    <w:basedOn w:val="Normal"/>
    <w:link w:val="HeaderChar"/>
    <w:rsid w:val="00302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42C"/>
    <w:rPr>
      <w:rFonts w:ascii="Times New Roman" w:eastAsia="Times New Roman" w:hAnsi="Times New Roman" w:cs="Times New Roman"/>
      <w:sz w:val="16"/>
      <w:szCs w:val="20"/>
      <w:lang w:val="en-GB" w:eastAsia="en-US"/>
    </w:rPr>
  </w:style>
  <w:style w:type="paragraph" w:customStyle="1" w:styleId="Chapter">
    <w:name w:val="Chapter"/>
    <w:basedOn w:val="Normal"/>
    <w:rsid w:val="0030242C"/>
    <w:pPr>
      <w:spacing w:before="240"/>
    </w:pPr>
    <w:rPr>
      <w:rFonts w:ascii="Times New Roman" w:hAnsi="Times New Roman"/>
      <w:smallCaps/>
      <w:spacing w:val="80"/>
      <w:sz w:val="28"/>
    </w:rPr>
  </w:style>
  <w:style w:type="paragraph" w:customStyle="1" w:styleId="InChapter">
    <w:name w:val="InChapter"/>
    <w:basedOn w:val="Heading3"/>
    <w:rsid w:val="0030242C"/>
    <w:pPr>
      <w:spacing w:after="240"/>
      <w:outlineLvl w:val="9"/>
    </w:pPr>
    <w:rPr>
      <w:noProof/>
    </w:rPr>
  </w:style>
  <w:style w:type="paragraph" w:styleId="Index2">
    <w:name w:val="index 2"/>
    <w:basedOn w:val="Normal"/>
    <w:next w:val="Normal"/>
    <w:semiHidden/>
    <w:rsid w:val="0030242C"/>
    <w:pPr>
      <w:tabs>
        <w:tab w:val="right" w:pos="4176"/>
      </w:tabs>
      <w:ind w:left="568" w:hanging="284"/>
    </w:pPr>
    <w:rPr>
      <w:rFonts w:ascii="Garamond" w:hAnsi="Garamond"/>
    </w:rPr>
  </w:style>
  <w:style w:type="paragraph" w:customStyle="1" w:styleId="Byline">
    <w:name w:val="Byline"/>
    <w:rsid w:val="00302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42C"/>
    <w:pPr>
      <w:tabs>
        <w:tab w:val="clear" w:pos="3600"/>
        <w:tab w:val="clear" w:pos="3958"/>
      </w:tabs>
      <w:jc w:val="right"/>
    </w:pPr>
  </w:style>
  <w:style w:type="paragraph" w:styleId="Caption">
    <w:name w:val="caption"/>
    <w:basedOn w:val="BodyText"/>
    <w:next w:val="Normal"/>
    <w:qFormat/>
    <w:rsid w:val="0030242C"/>
    <w:pPr>
      <w:framePr w:w="2268" w:hSpace="181" w:vSpace="181" w:wrap="around" w:vAnchor="text" w:hAnchor="page" w:x="1135" w:y="285" w:anchorLock="1"/>
    </w:pPr>
    <w:rPr>
      <w:i/>
    </w:rPr>
  </w:style>
  <w:style w:type="paragraph" w:customStyle="1" w:styleId="MiniTOCTitle">
    <w:name w:val="MiniTOCTitle"/>
    <w:basedOn w:val="Heading4"/>
    <w:rsid w:val="0030242C"/>
    <w:pPr>
      <w:spacing w:before="240"/>
      <w:outlineLvl w:val="9"/>
    </w:pPr>
    <w:rPr>
      <w:noProof/>
      <w:sz w:val="24"/>
    </w:rPr>
  </w:style>
  <w:style w:type="paragraph" w:customStyle="1" w:styleId="MiniTOCItem">
    <w:name w:val="MiniTOCItem"/>
    <w:basedOn w:val="ListBullet"/>
    <w:rsid w:val="0030242C"/>
    <w:pPr>
      <w:numPr>
        <w:numId w:val="0"/>
      </w:numPr>
      <w:tabs>
        <w:tab w:val="right" w:leader="dot" w:pos="6521"/>
      </w:tabs>
      <w:spacing w:before="0" w:after="0"/>
    </w:pPr>
  </w:style>
  <w:style w:type="paragraph" w:customStyle="1" w:styleId="TOFTitle">
    <w:name w:val="TOFTitle"/>
    <w:basedOn w:val="TOCTitle"/>
    <w:rsid w:val="0030242C"/>
  </w:style>
  <w:style w:type="paragraph" w:styleId="TableofFigures">
    <w:name w:val="table of figures"/>
    <w:basedOn w:val="Normal"/>
    <w:next w:val="Normal"/>
    <w:semiHidden/>
    <w:rsid w:val="0030242C"/>
    <w:pPr>
      <w:tabs>
        <w:tab w:val="right" w:leader="dot" w:pos="9072"/>
      </w:tabs>
      <w:ind w:left="970" w:hanging="403"/>
    </w:pPr>
    <w:rPr>
      <w:rFonts w:ascii="Times New Roman" w:hAnsi="Times New Roman"/>
      <w:b/>
    </w:rPr>
  </w:style>
  <w:style w:type="paragraph" w:styleId="ListNumber">
    <w:name w:val="List Number"/>
    <w:basedOn w:val="List"/>
    <w:rsid w:val="0030242C"/>
    <w:pPr>
      <w:numPr>
        <w:numId w:val="14"/>
      </w:numPr>
      <w:tabs>
        <w:tab w:val="clear" w:pos="340"/>
      </w:tabs>
    </w:pPr>
  </w:style>
  <w:style w:type="character" w:customStyle="1" w:styleId="WingdingSymbols">
    <w:name w:val="Wingding Symbols"/>
    <w:rsid w:val="0030242C"/>
    <w:rPr>
      <w:rFonts w:ascii="Wingdings" w:hAnsi="Wingdings"/>
    </w:rPr>
  </w:style>
  <w:style w:type="paragraph" w:customStyle="1" w:styleId="TableHeading">
    <w:name w:val="Table Heading"/>
    <w:basedOn w:val="HeadingBase"/>
    <w:rsid w:val="0030242C"/>
    <w:pPr>
      <w:keepLines/>
      <w:pBdr>
        <w:bottom w:val="single" w:sz="6" w:space="1" w:color="918585"/>
      </w:pBdr>
      <w:spacing w:before="240"/>
    </w:pPr>
  </w:style>
  <w:style w:type="character" w:customStyle="1" w:styleId="HotSpot">
    <w:name w:val="HotSpot"/>
    <w:rsid w:val="0030242C"/>
    <w:rPr>
      <w:color w:val="0033CC"/>
      <w:u w:val="none"/>
    </w:rPr>
  </w:style>
  <w:style w:type="paragraph" w:customStyle="1" w:styleId="BodyTextRight">
    <w:name w:val="Body Text Right"/>
    <w:basedOn w:val="BodyText"/>
    <w:rsid w:val="0030242C"/>
    <w:pPr>
      <w:spacing w:before="0" w:after="0"/>
      <w:jc w:val="right"/>
    </w:pPr>
  </w:style>
  <w:style w:type="paragraph" w:styleId="Index3">
    <w:name w:val="index 3"/>
    <w:basedOn w:val="ListNumber2"/>
    <w:next w:val="Normal"/>
    <w:semiHidden/>
    <w:rsid w:val="0030242C"/>
    <w:pPr>
      <w:numPr>
        <w:numId w:val="0"/>
      </w:numPr>
      <w:tabs>
        <w:tab w:val="right" w:leader="dot" w:pos="4176"/>
      </w:tabs>
    </w:pPr>
  </w:style>
  <w:style w:type="paragraph" w:styleId="ListNumber2">
    <w:name w:val="List Number 2"/>
    <w:basedOn w:val="List2"/>
    <w:rsid w:val="0030242C"/>
    <w:pPr>
      <w:numPr>
        <w:numId w:val="9"/>
      </w:numPr>
      <w:tabs>
        <w:tab w:val="clear" w:pos="1060"/>
      </w:tabs>
    </w:pPr>
  </w:style>
  <w:style w:type="paragraph" w:customStyle="1" w:styleId="MarginNote">
    <w:name w:val="Margin Note"/>
    <w:basedOn w:val="BodyText"/>
    <w:rsid w:val="00302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42C"/>
    <w:rPr>
      <w:sz w:val="32"/>
    </w:rPr>
  </w:style>
  <w:style w:type="paragraph" w:customStyle="1" w:styleId="HeadingProcedure">
    <w:name w:val="Heading Procedure"/>
    <w:basedOn w:val="HeadingBase"/>
    <w:next w:val="Normal"/>
    <w:rsid w:val="0030242C"/>
    <w:pPr>
      <w:tabs>
        <w:tab w:val="left" w:pos="0"/>
      </w:tabs>
      <w:spacing w:before="120" w:after="60"/>
    </w:pPr>
    <w:rPr>
      <w:i/>
      <w:color w:val="918585"/>
      <w:sz w:val="22"/>
    </w:rPr>
  </w:style>
  <w:style w:type="paragraph" w:customStyle="1" w:styleId="TableBodyText">
    <w:name w:val="Table Body Text"/>
    <w:basedOn w:val="BodyText"/>
    <w:rsid w:val="0030242C"/>
    <w:pPr>
      <w:spacing w:before="60" w:after="60"/>
    </w:pPr>
  </w:style>
  <w:style w:type="paragraph" w:styleId="ListContinue">
    <w:name w:val="List Continue"/>
    <w:basedOn w:val="List"/>
    <w:rsid w:val="0030242C"/>
    <w:pPr>
      <w:ind w:firstLine="0"/>
    </w:pPr>
  </w:style>
  <w:style w:type="paragraph" w:customStyle="1" w:styleId="ListNote">
    <w:name w:val="List Note"/>
    <w:basedOn w:val="List"/>
    <w:rsid w:val="0030242C"/>
    <w:pPr>
      <w:pBdr>
        <w:top w:val="single" w:sz="6" w:space="2" w:color="918585"/>
        <w:bottom w:val="single" w:sz="6" w:space="2" w:color="918585"/>
      </w:pBdr>
      <w:tabs>
        <w:tab w:val="left" w:pos="1021"/>
      </w:tabs>
      <w:ind w:firstLine="0"/>
    </w:pPr>
  </w:style>
  <w:style w:type="paragraph" w:customStyle="1" w:styleId="Warning">
    <w:name w:val="Warning"/>
    <w:basedOn w:val="BodyText"/>
    <w:rsid w:val="0030242C"/>
    <w:pPr>
      <w:shd w:val="clear" w:color="auto" w:fill="D9D9D9"/>
      <w:tabs>
        <w:tab w:val="left" w:pos="992"/>
      </w:tabs>
      <w:ind w:left="119" w:right="119"/>
    </w:pPr>
    <w:rPr>
      <w:sz w:val="20"/>
    </w:rPr>
  </w:style>
  <w:style w:type="paragraph" w:customStyle="1" w:styleId="MarginIcons">
    <w:name w:val="Margin Icons"/>
    <w:basedOn w:val="BodyText"/>
    <w:rsid w:val="00302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42C"/>
    <w:rPr>
      <w:rFonts w:ascii="Courier New" w:hAnsi="Courier New"/>
    </w:rPr>
  </w:style>
  <w:style w:type="paragraph" w:customStyle="1" w:styleId="NoteBullet">
    <w:name w:val="Note Bullet"/>
    <w:basedOn w:val="Note"/>
    <w:rsid w:val="0030242C"/>
    <w:pPr>
      <w:tabs>
        <w:tab w:val="clear" w:pos="680"/>
      </w:tabs>
      <w:spacing w:before="60" w:after="60"/>
    </w:pPr>
  </w:style>
  <w:style w:type="paragraph" w:customStyle="1" w:styleId="SubHeading2">
    <w:name w:val="SubHeading2"/>
    <w:basedOn w:val="HeadingBase"/>
    <w:rsid w:val="0030242C"/>
    <w:pPr>
      <w:spacing w:before="240" w:after="60"/>
    </w:pPr>
    <w:rPr>
      <w:sz w:val="20"/>
    </w:rPr>
  </w:style>
  <w:style w:type="paragraph" w:customStyle="1" w:styleId="SubHeading1">
    <w:name w:val="SubHeading1"/>
    <w:basedOn w:val="HeadingBase"/>
    <w:rsid w:val="0030242C"/>
    <w:pPr>
      <w:spacing w:before="240" w:after="60"/>
    </w:pPr>
    <w:rPr>
      <w:color w:val="918585"/>
      <w:sz w:val="22"/>
    </w:rPr>
  </w:style>
  <w:style w:type="paragraph" w:customStyle="1" w:styleId="SideHeading">
    <w:name w:val="Side Heading"/>
    <w:basedOn w:val="HeadingBase"/>
    <w:rsid w:val="00302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42C"/>
    <w:pPr>
      <w:numPr>
        <w:numId w:val="10"/>
      </w:numPr>
    </w:pPr>
  </w:style>
  <w:style w:type="paragraph" w:styleId="PlainText">
    <w:name w:val="Plain Text"/>
    <w:basedOn w:val="Normal"/>
    <w:link w:val="PlainTextChar"/>
    <w:rsid w:val="0030242C"/>
    <w:rPr>
      <w:sz w:val="20"/>
    </w:rPr>
  </w:style>
  <w:style w:type="character" w:customStyle="1" w:styleId="PlainTextChar">
    <w:name w:val="Plain Text Char"/>
    <w:basedOn w:val="DefaultParagraphFont"/>
    <w:link w:val="PlainText"/>
    <w:rsid w:val="0030242C"/>
    <w:rPr>
      <w:rFonts w:ascii="Courier New" w:eastAsia="Times New Roman" w:hAnsi="Courier New" w:cs="Times New Roman"/>
      <w:sz w:val="20"/>
      <w:szCs w:val="20"/>
      <w:lang w:eastAsia="en-US"/>
    </w:rPr>
  </w:style>
  <w:style w:type="character" w:customStyle="1" w:styleId="MenuOption">
    <w:name w:val="Menu Option"/>
    <w:basedOn w:val="DefaultParagraphFont"/>
    <w:rsid w:val="0030242C"/>
    <w:rPr>
      <w:b/>
      <w:smallCaps/>
    </w:rPr>
  </w:style>
  <w:style w:type="paragraph" w:customStyle="1" w:styleId="TableListNumber">
    <w:name w:val="Table List Number"/>
    <w:basedOn w:val="ListNumber"/>
    <w:rsid w:val="0030242C"/>
    <w:pPr>
      <w:numPr>
        <w:numId w:val="0"/>
      </w:numPr>
    </w:pPr>
  </w:style>
  <w:style w:type="paragraph" w:styleId="TOC4">
    <w:name w:val="toc 4"/>
    <w:basedOn w:val="TOCBase"/>
    <w:next w:val="Normal"/>
    <w:semiHidden/>
    <w:rsid w:val="0030242C"/>
    <w:pPr>
      <w:tabs>
        <w:tab w:val="right" w:leader="dot" w:pos="9071"/>
      </w:tabs>
      <w:ind w:left="1701"/>
    </w:pPr>
  </w:style>
  <w:style w:type="paragraph" w:customStyle="1" w:styleId="ListAlpha">
    <w:name w:val="List Alpha"/>
    <w:basedOn w:val="List"/>
    <w:rsid w:val="0030242C"/>
    <w:pPr>
      <w:numPr>
        <w:numId w:val="8"/>
      </w:numPr>
    </w:pPr>
  </w:style>
  <w:style w:type="paragraph" w:customStyle="1" w:styleId="ListAlpha2">
    <w:name w:val="List Alpha 2"/>
    <w:basedOn w:val="List2"/>
    <w:rsid w:val="0030242C"/>
    <w:pPr>
      <w:numPr>
        <w:numId w:val="7"/>
      </w:numPr>
    </w:pPr>
  </w:style>
  <w:style w:type="paragraph" w:styleId="List2">
    <w:name w:val="List 2"/>
    <w:basedOn w:val="BodyText"/>
    <w:rsid w:val="0030242C"/>
    <w:pPr>
      <w:tabs>
        <w:tab w:val="left" w:pos="680"/>
      </w:tabs>
      <w:spacing w:before="60" w:after="60"/>
      <w:ind w:left="680" w:hanging="340"/>
    </w:pPr>
  </w:style>
  <w:style w:type="paragraph" w:styleId="List3">
    <w:name w:val="List 3"/>
    <w:basedOn w:val="BodyText"/>
    <w:rsid w:val="0030242C"/>
    <w:pPr>
      <w:tabs>
        <w:tab w:val="left" w:pos="1021"/>
      </w:tabs>
      <w:spacing w:before="60" w:after="60"/>
      <w:ind w:left="1020" w:hanging="340"/>
    </w:pPr>
  </w:style>
  <w:style w:type="paragraph" w:styleId="List4">
    <w:name w:val="List 4"/>
    <w:basedOn w:val="BodyText"/>
    <w:rsid w:val="0030242C"/>
    <w:pPr>
      <w:tabs>
        <w:tab w:val="left" w:pos="1361"/>
      </w:tabs>
      <w:spacing w:before="60" w:after="60"/>
      <w:ind w:left="1361" w:hanging="340"/>
    </w:pPr>
  </w:style>
  <w:style w:type="paragraph" w:styleId="List5">
    <w:name w:val="List 5"/>
    <w:basedOn w:val="BodyText"/>
    <w:rsid w:val="0030242C"/>
    <w:pPr>
      <w:tabs>
        <w:tab w:val="left" w:pos="1701"/>
      </w:tabs>
      <w:spacing w:before="60" w:after="60"/>
      <w:ind w:left="1701" w:hanging="340"/>
    </w:pPr>
  </w:style>
  <w:style w:type="paragraph" w:styleId="ListBullet3">
    <w:name w:val="List Bullet 3"/>
    <w:basedOn w:val="List3"/>
    <w:rsid w:val="0030242C"/>
    <w:pPr>
      <w:numPr>
        <w:numId w:val="13"/>
      </w:numPr>
      <w:tabs>
        <w:tab w:val="clear" w:pos="1021"/>
      </w:tabs>
      <w:ind w:left="1037" w:hanging="357"/>
    </w:pPr>
  </w:style>
  <w:style w:type="paragraph" w:styleId="ListBullet4">
    <w:name w:val="List Bullet 4"/>
    <w:basedOn w:val="List4"/>
    <w:rsid w:val="0030242C"/>
    <w:pPr>
      <w:numPr>
        <w:numId w:val="2"/>
      </w:numPr>
      <w:tabs>
        <w:tab w:val="clear" w:pos="1361"/>
      </w:tabs>
    </w:pPr>
  </w:style>
  <w:style w:type="paragraph" w:styleId="ListBullet5">
    <w:name w:val="List Bullet 5"/>
    <w:basedOn w:val="List5"/>
    <w:rsid w:val="0030242C"/>
    <w:pPr>
      <w:numPr>
        <w:numId w:val="3"/>
      </w:numPr>
    </w:pPr>
  </w:style>
  <w:style w:type="paragraph" w:styleId="ListContinue2">
    <w:name w:val="List Continue 2"/>
    <w:basedOn w:val="List2"/>
    <w:rsid w:val="0030242C"/>
    <w:pPr>
      <w:ind w:firstLine="0"/>
    </w:pPr>
  </w:style>
  <w:style w:type="paragraph" w:styleId="ListContinue3">
    <w:name w:val="List Continue 3"/>
    <w:basedOn w:val="List3"/>
    <w:rsid w:val="0030242C"/>
    <w:pPr>
      <w:ind w:left="1021" w:firstLine="0"/>
    </w:pPr>
  </w:style>
  <w:style w:type="paragraph" w:styleId="ListContinue4">
    <w:name w:val="List Continue 4"/>
    <w:basedOn w:val="List4"/>
    <w:rsid w:val="0030242C"/>
    <w:pPr>
      <w:ind w:firstLine="0"/>
    </w:pPr>
  </w:style>
  <w:style w:type="paragraph" w:styleId="ListContinue5">
    <w:name w:val="List Continue 5"/>
    <w:basedOn w:val="List5"/>
    <w:rsid w:val="0030242C"/>
    <w:pPr>
      <w:ind w:firstLine="0"/>
    </w:pPr>
  </w:style>
  <w:style w:type="paragraph" w:styleId="ListNumber3">
    <w:name w:val="List Number 3"/>
    <w:basedOn w:val="List3"/>
    <w:rsid w:val="0030242C"/>
    <w:pPr>
      <w:numPr>
        <w:numId w:val="4"/>
      </w:numPr>
    </w:pPr>
  </w:style>
  <w:style w:type="paragraph" w:styleId="ListNumber4">
    <w:name w:val="List Number 4"/>
    <w:basedOn w:val="List4"/>
    <w:rsid w:val="0030242C"/>
    <w:pPr>
      <w:numPr>
        <w:numId w:val="5"/>
      </w:numPr>
    </w:pPr>
  </w:style>
  <w:style w:type="paragraph" w:styleId="ListNumber5">
    <w:name w:val="List Number 5"/>
    <w:basedOn w:val="List5"/>
    <w:rsid w:val="0030242C"/>
    <w:pPr>
      <w:numPr>
        <w:numId w:val="6"/>
      </w:numPr>
    </w:pPr>
  </w:style>
  <w:style w:type="paragraph" w:styleId="BlockText">
    <w:name w:val="Block Text"/>
    <w:basedOn w:val="Normal"/>
    <w:rsid w:val="0030242C"/>
    <w:pPr>
      <w:spacing w:after="120"/>
      <w:ind w:left="1440" w:right="1440"/>
    </w:pPr>
  </w:style>
  <w:style w:type="character" w:customStyle="1" w:styleId="Subscript">
    <w:name w:val="Subscript"/>
    <w:basedOn w:val="DefaultParagraphFont"/>
    <w:rsid w:val="0030242C"/>
    <w:rPr>
      <w:sz w:val="16"/>
      <w:vertAlign w:val="subscript"/>
    </w:rPr>
  </w:style>
  <w:style w:type="character" w:customStyle="1" w:styleId="Superscript">
    <w:name w:val="Superscript"/>
    <w:basedOn w:val="DefaultParagraphFont"/>
    <w:rsid w:val="0030242C"/>
    <w:rPr>
      <w:sz w:val="16"/>
      <w:vertAlign w:val="superscript"/>
    </w:rPr>
  </w:style>
  <w:style w:type="character" w:customStyle="1" w:styleId="Symbols">
    <w:name w:val="Symbols"/>
    <w:basedOn w:val="DefaultParagraphFont"/>
    <w:rsid w:val="0030242C"/>
    <w:rPr>
      <w:rFonts w:ascii="Symbol" w:hAnsi="Symbol"/>
    </w:rPr>
  </w:style>
  <w:style w:type="character" w:customStyle="1" w:styleId="MenuOptions">
    <w:name w:val="Menu Options"/>
    <w:basedOn w:val="DefaultParagraphFont"/>
    <w:rsid w:val="0030242C"/>
    <w:rPr>
      <w:rFonts w:ascii="Arial Narrow" w:hAnsi="Arial Narrow"/>
      <w:smallCaps/>
    </w:rPr>
  </w:style>
  <w:style w:type="character" w:customStyle="1" w:styleId="Buttons">
    <w:name w:val="Buttons"/>
    <w:basedOn w:val="DefaultParagraphFont"/>
    <w:rsid w:val="0030242C"/>
    <w:rPr>
      <w:b/>
    </w:rPr>
  </w:style>
  <w:style w:type="character" w:customStyle="1" w:styleId="Underlined">
    <w:name w:val="Underlined"/>
    <w:basedOn w:val="DefaultParagraphFont"/>
    <w:rsid w:val="0030242C"/>
    <w:rPr>
      <w:u w:val="single"/>
    </w:rPr>
  </w:style>
  <w:style w:type="paragraph" w:customStyle="1" w:styleId="TableBodyTextRight">
    <w:name w:val="Table Body Text Right"/>
    <w:basedOn w:val="TableBodyText"/>
    <w:rsid w:val="0030242C"/>
    <w:pPr>
      <w:widowControl w:val="0"/>
      <w:autoSpaceDE w:val="0"/>
      <w:autoSpaceDN w:val="0"/>
      <w:adjustRightInd w:val="0"/>
      <w:jc w:val="right"/>
    </w:pPr>
    <w:rPr>
      <w:rFonts w:cs="Arial"/>
      <w:szCs w:val="18"/>
    </w:rPr>
  </w:style>
  <w:style w:type="paragraph" w:customStyle="1" w:styleId="CopyrightText">
    <w:name w:val="Copyright Text"/>
    <w:basedOn w:val="BodyText"/>
    <w:rsid w:val="0030242C"/>
    <w:rPr>
      <w:sz w:val="18"/>
    </w:rPr>
  </w:style>
  <w:style w:type="paragraph" w:customStyle="1" w:styleId="BodySmallRight">
    <w:name w:val="Body Small Right"/>
    <w:basedOn w:val="BodyTextRight"/>
    <w:rsid w:val="0030242C"/>
    <w:rPr>
      <w:sz w:val="18"/>
      <w:szCs w:val="18"/>
    </w:rPr>
  </w:style>
  <w:style w:type="paragraph" w:customStyle="1" w:styleId="MarginEdition">
    <w:name w:val="Margin Edition"/>
    <w:basedOn w:val="MarginNote"/>
    <w:rsid w:val="0030242C"/>
    <w:pPr>
      <w:spacing w:before="0" w:after="0"/>
    </w:pPr>
    <w:rPr>
      <w:rFonts w:ascii="Times New Roman" w:hAnsi="Times New Roman"/>
      <w:color w:val="999999"/>
    </w:rPr>
  </w:style>
  <w:style w:type="paragraph" w:customStyle="1" w:styleId="Spacer">
    <w:name w:val="Spacer"/>
    <w:basedOn w:val="Normal"/>
    <w:rsid w:val="0030242C"/>
    <w:rPr>
      <w:sz w:val="2"/>
      <w:szCs w:val="2"/>
    </w:rPr>
  </w:style>
  <w:style w:type="character" w:customStyle="1" w:styleId="Small">
    <w:name w:val="Small"/>
    <w:basedOn w:val="DefaultParagraphFont"/>
    <w:rsid w:val="0030242C"/>
    <w:rPr>
      <w:sz w:val="16"/>
    </w:rPr>
  </w:style>
  <w:style w:type="paragraph" w:customStyle="1" w:styleId="WideTable">
    <w:name w:val="Wide Table"/>
    <w:basedOn w:val="Normal"/>
    <w:rsid w:val="0030242C"/>
    <w:pPr>
      <w:ind w:left="-1418"/>
    </w:pPr>
    <w:rPr>
      <w:sz w:val="2"/>
      <w:szCs w:val="2"/>
    </w:rPr>
  </w:style>
  <w:style w:type="character" w:styleId="PageNumber">
    <w:name w:val="page number"/>
    <w:basedOn w:val="DefaultParagraphFont"/>
    <w:rsid w:val="0030242C"/>
  </w:style>
  <w:style w:type="paragraph" w:styleId="Quote">
    <w:name w:val="Quote"/>
    <w:basedOn w:val="Heading1"/>
    <w:link w:val="QuoteChar"/>
    <w:qFormat/>
    <w:rsid w:val="0030242C"/>
    <w:rPr>
      <w:b w:val="0"/>
      <w:sz w:val="72"/>
      <w:szCs w:val="72"/>
      <w:lang w:val="en-NZ"/>
    </w:rPr>
  </w:style>
  <w:style w:type="character" w:customStyle="1" w:styleId="QuoteChar">
    <w:name w:val="Quote Char"/>
    <w:basedOn w:val="DefaultParagraphFont"/>
    <w:link w:val="Quote"/>
    <w:rsid w:val="00302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42C"/>
    <w:pPr>
      <w:pageBreakBefore/>
    </w:pPr>
  </w:style>
  <w:style w:type="paragraph" w:customStyle="1" w:styleId="Border">
    <w:name w:val="Border"/>
    <w:basedOn w:val="Normal"/>
    <w:qFormat/>
    <w:rsid w:val="00302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42C"/>
    <w:rPr>
      <w:b/>
      <w:bCs/>
      <w:i/>
      <w:iCs/>
      <w:color w:val="auto"/>
    </w:rPr>
  </w:style>
  <w:style w:type="paragraph" w:styleId="IntenseQuote">
    <w:name w:val="Intense Quote"/>
    <w:basedOn w:val="Normal"/>
    <w:next w:val="Normal"/>
    <w:link w:val="IntenseQuoteChar"/>
    <w:uiPriority w:val="30"/>
    <w:qFormat/>
    <w:rsid w:val="00302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42C"/>
    <w:rPr>
      <w:smallCaps/>
      <w:color w:val="auto"/>
      <w:u w:val="single"/>
    </w:rPr>
  </w:style>
  <w:style w:type="character" w:styleId="IntenseReference">
    <w:name w:val="Intense Reference"/>
    <w:basedOn w:val="DefaultParagraphFont"/>
    <w:uiPriority w:val="32"/>
    <w:qFormat/>
    <w:rsid w:val="0030242C"/>
    <w:rPr>
      <w:b/>
      <w:bCs/>
      <w:smallCaps/>
      <w:color w:val="auto"/>
      <w:spacing w:val="5"/>
      <w:u w:val="single"/>
    </w:rPr>
  </w:style>
  <w:style w:type="paragraph" w:customStyle="1" w:styleId="2ColumnHeading">
    <w:name w:val="2Column Heading"/>
    <w:basedOn w:val="BodyText"/>
    <w:qFormat/>
    <w:rsid w:val="0030242C"/>
    <w:pPr>
      <w:spacing w:after="60"/>
      <w:ind w:left="-2268"/>
    </w:pPr>
    <w:rPr>
      <w:b/>
    </w:rPr>
  </w:style>
  <w:style w:type="paragraph" w:customStyle="1" w:styleId="Heading1TOC">
    <w:name w:val="Heading1 TOC"/>
    <w:basedOn w:val="Normal"/>
    <w:qFormat/>
    <w:rsid w:val="0030242C"/>
    <w:pPr>
      <w:spacing w:before="240" w:after="120"/>
    </w:pPr>
    <w:rPr>
      <w:rFonts w:ascii="Times New Roman" w:hAnsi="Times New Roman"/>
      <w:b/>
      <w:sz w:val="32"/>
    </w:rPr>
  </w:style>
  <w:style w:type="paragraph" w:customStyle="1" w:styleId="Heading2TOC">
    <w:name w:val="Heading2 TOC"/>
    <w:basedOn w:val="Normal"/>
    <w:qFormat/>
    <w:rsid w:val="0030242C"/>
    <w:pPr>
      <w:spacing w:before="240" w:after="60"/>
    </w:pPr>
    <w:rPr>
      <w:rFonts w:ascii="Times New Roman" w:hAnsi="Times New Roman"/>
      <w:b/>
      <w:sz w:val="28"/>
    </w:rPr>
  </w:style>
  <w:style w:type="character" w:customStyle="1" w:styleId="Underline">
    <w:name w:val="Underline"/>
    <w:basedOn w:val="DefaultParagraphFont"/>
    <w:qFormat/>
    <w:rsid w:val="0030242C"/>
    <w:rPr>
      <w:u w:val="single"/>
    </w:rPr>
  </w:style>
  <w:style w:type="character" w:customStyle="1" w:styleId="BoldandItalics">
    <w:name w:val="Bold and Italics"/>
    <w:qFormat/>
    <w:rsid w:val="0030242C"/>
    <w:rPr>
      <w:b/>
      <w:i/>
      <w:u w:val="none"/>
    </w:rPr>
  </w:style>
  <w:style w:type="paragraph" w:styleId="BalloonText">
    <w:name w:val="Balloon Text"/>
    <w:basedOn w:val="Normal"/>
    <w:link w:val="BalloonTextChar"/>
    <w:rsid w:val="0030242C"/>
    <w:rPr>
      <w:rFonts w:ascii="Tahoma" w:hAnsi="Tahoma" w:cs="Tahoma"/>
      <w:sz w:val="16"/>
      <w:szCs w:val="16"/>
    </w:rPr>
  </w:style>
  <w:style w:type="character" w:customStyle="1" w:styleId="BalloonTextChar">
    <w:name w:val="Balloon Text Char"/>
    <w:basedOn w:val="DefaultParagraphFont"/>
    <w:link w:val="BalloonText"/>
    <w:rsid w:val="00302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42C"/>
    <w:rPr>
      <w:b/>
      <w:color w:val="660033"/>
      <w:spacing w:val="0"/>
    </w:rPr>
  </w:style>
  <w:style w:type="paragraph" w:customStyle="1" w:styleId="Nameditemlist">
    <w:name w:val="Named item list"/>
    <w:basedOn w:val="BodyText"/>
    <w:qFormat/>
    <w:rsid w:val="0030242C"/>
    <w:pPr>
      <w:tabs>
        <w:tab w:val="left" w:pos="2835"/>
      </w:tabs>
      <w:ind w:left="2835" w:hanging="2835"/>
    </w:pPr>
  </w:style>
  <w:style w:type="paragraph" w:customStyle="1" w:styleId="BodyTextnopadding">
    <w:name w:val="Body Text no padding"/>
    <w:basedOn w:val="BodyText"/>
    <w:qFormat/>
    <w:rsid w:val="0030242C"/>
    <w:pPr>
      <w:spacing w:before="0" w:after="0"/>
    </w:pPr>
  </w:style>
  <w:style w:type="character" w:styleId="Hyperlink">
    <w:name w:val="Hyperlink"/>
    <w:basedOn w:val="DefaultParagraphFont"/>
    <w:uiPriority w:val="99"/>
    <w:unhideWhenUsed/>
    <w:rsid w:val="000A4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5250</Characters>
  <Application>Microsoft Office Word</Application>
  <DocSecurity>0</DocSecurity>
  <Lines>187</Lines>
  <Paragraphs>89</Paragraphs>
  <ScaleCrop>false</ScaleCrop>
  <Company>Author-it Software Corporation Ltd.</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ACMEQD501 Relate equine masticatory system to oral function, conditions and their health impacts</dc:title>
  <dc:subject>Approved</dc:subject>
  <dc:creator>Skills Impact</dc:creator>
  <cp:keywords>Release: 1</cp:keywords>
  <dc:description>Review Date: 12 April 2008</dc:description>
  <cp:lastModifiedBy>HSD_TPCMSd.prod</cp:lastModifiedBy>
  <cp:revision>3</cp:revision>
  <dcterms:created xsi:type="dcterms:W3CDTF">2022-07-16T08:09:00Z</dcterms:created>
  <dcterms:modified xsi:type="dcterms:W3CDTF">2022-07-16T08:09:00Z</dcterms:modified>
</cp:coreProperties>
</file>