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A1F" w:rsidP="00604A1F">
      <w:pPr>
        <w:pStyle w:val="Title"/>
      </w:pPr>
      <w:r>
        <w:fldChar w:fldCharType="begin"/>
      </w:r>
      <w:r>
        <w:instrText xml:space="preserve"> TITLE   \* MERGEFORMAT </w:instrText>
      </w:r>
      <w:r>
        <w:fldChar w:fldCharType="separate"/>
      </w:r>
      <w:r>
        <w:t>ACMEQD404 Conduct equine oral inspection and assessment and plan equine dental treatment</w:t>
      </w:r>
      <w:r>
        <w:fldChar w:fldCharType="end"/>
      </w:r>
    </w:p>
    <w:p w:rsidR="00604A1F" w:rsidP="00604A1F">
      <w:pPr>
        <w:pStyle w:val="Version"/>
        <w:sectPr w:rsidSect="00282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A6B" w:rsidP="00282A6B">
      <w:pPr>
        <w:pStyle w:val="SuperHeading"/>
      </w:pPr>
      <w:r w:rsidRPr="00282A6B">
        <w:t>ACMEQD404 Conduct equine oral inspection and assessment and plan equine dental treatment</w:t>
      </w:r>
    </w:p>
    <w:p w:rsidR="00000000" w:rsidRPr="00282A6B" w:rsidP="00282A6B">
      <w:pPr>
        <w:pStyle w:val="Heading1"/>
      </w:pPr>
      <w:bookmarkStart w:id="1" w:name="O_860485"/>
      <w:bookmarkEnd w:id="1"/>
      <w:r w:rsidRPr="00282A6B">
        <w:t>Modification History</w:t>
      </w:r>
    </w:p>
    <w:tbl>
      <w:tblPr>
        <w:tblW w:w="9468" w:type="dxa"/>
        <w:tblLayout w:type="fixed"/>
        <w:tblCellMar>
          <w:left w:w="62" w:type="dxa"/>
          <w:right w:w="62" w:type="dxa"/>
        </w:tblCellMar>
        <w:tblLook w:val="0000"/>
      </w:tblPr>
      <w:tblGrid>
        <w:gridCol w:w="2569"/>
        <w:gridCol w:w="6899"/>
      </w:tblGrid>
      <w:tr w:rsidTr="00282A6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rPr>
                <w:rStyle w:val="SpecialBold"/>
              </w:rPr>
              <w:t>Comments</w:t>
            </w:r>
          </w:p>
        </w:tc>
      </w:tr>
      <w:tr w:rsidTr="00282A6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This version released with the Animal Care and Management Training Package Version 1.0</w:t>
            </w:r>
          </w:p>
        </w:tc>
      </w:tr>
    </w:tbl>
    <w:p w:rsidR="00000000" w:rsidRPr="00282A6B" w:rsidP="00282A6B">
      <w:pPr>
        <w:pStyle w:val="BodyText"/>
      </w:pPr>
    </w:p>
    <w:p w:rsidR="00000000" w:rsidRPr="00282A6B" w:rsidP="00282A6B">
      <w:pPr>
        <w:pStyle w:val="AllowPageBreak"/>
      </w:pPr>
    </w:p>
    <w:p w:rsidR="00000000" w:rsidRPr="00282A6B" w:rsidP="00282A6B">
      <w:pPr>
        <w:pStyle w:val="Heading1"/>
      </w:pPr>
      <w:bookmarkStart w:id="2" w:name="O_860486"/>
      <w:bookmarkEnd w:id="2"/>
      <w:r w:rsidRPr="00282A6B">
        <w:t>Application</w:t>
      </w:r>
    </w:p>
    <w:p w:rsidR="00000000" w:rsidRPr="00282A6B" w:rsidP="00604A1F">
      <w:pPr>
        <w:pStyle w:val="BodyText"/>
      </w:pPr>
      <w:r w:rsidRPr="00282A6B">
        <w:t>This unit of competency covers the skills and knowledge required to inspect equine mouths, assess oral health status and plan required routine dental correction or oral care procedures, or initiate referral procedures where corrective e</w:t>
      </w:r>
      <w:r w:rsidRPr="00282A6B">
        <w:t xml:space="preserve">quine dental treatment is required. </w:t>
      </w:r>
    </w:p>
    <w:p w:rsidR="00000000" w:rsidRPr="00282A6B" w:rsidP="00604A1F">
      <w:pPr>
        <w:pStyle w:val="BodyText"/>
      </w:pPr>
      <w:r w:rsidRPr="00282A6B">
        <w:t xml:space="preserve">The unit applies to individuals, who use practical skills and knowledge to identify a range of common equine dental conditions to plan routine equine dental treatment. </w:t>
      </w:r>
    </w:p>
    <w:p w:rsidR="00000000" w:rsidRPr="00282A6B" w:rsidP="00604A1F">
      <w:pPr>
        <w:pStyle w:val="BodyText"/>
      </w:pPr>
      <w:r w:rsidRPr="00282A6B">
        <w:t>Legislative and regulatory requirements, includi</w:t>
      </w:r>
      <w:r w:rsidRPr="00282A6B">
        <w:t xml:space="preserve">ng work health and safety and animal welfare, apply to the scope of work of equine dental service providers, and vary according to state/territory jurisdictions. Users must check with the relevant regulatory authority before delivery. </w:t>
      </w:r>
    </w:p>
    <w:p w:rsidR="00000000" w:rsidRPr="00282A6B" w:rsidP="00604A1F">
      <w:pPr>
        <w:pStyle w:val="BodyText"/>
      </w:pPr>
      <w:r w:rsidRPr="00282A6B">
        <w:t xml:space="preserve">NOTE: The terms </w:t>
      </w:r>
      <w:r>
        <w:t>‘</w:t>
      </w:r>
      <w:r w:rsidRPr="00282A6B">
        <w:t>oc</w:t>
      </w:r>
      <w:r w:rsidRPr="00282A6B">
        <w:t>cupational health and safety</w:t>
      </w:r>
      <w:r>
        <w:t>’</w:t>
      </w:r>
      <w:r w:rsidRPr="00282A6B">
        <w:t xml:space="preserve"> (OHS) and </w:t>
      </w:r>
      <w:r>
        <w:t>‘</w:t>
      </w:r>
      <w:r w:rsidRPr="00282A6B">
        <w:t>work health and safety</w:t>
      </w:r>
      <w:r>
        <w:t>’</w:t>
      </w:r>
      <w:r w:rsidRPr="00282A6B">
        <w:t xml:space="preserve"> (WHS) generally have the same meaning in the workplace. In jurisdictions where the national model WHS legislation has not been implemented, RTOs must contextualise the unit of competency by r</w:t>
      </w:r>
      <w:r w:rsidRPr="00282A6B">
        <w:t>eferring to current OHS legislative requirements.</w:t>
      </w:r>
    </w:p>
    <w:p w:rsidR="00000000" w:rsidRPr="00282A6B" w:rsidP="00282A6B">
      <w:pPr>
        <w:pStyle w:val="Heading1"/>
      </w:pPr>
      <w:bookmarkStart w:id="3" w:name="O_860487"/>
      <w:bookmarkEnd w:id="3"/>
      <w:r w:rsidRPr="00282A6B">
        <w:t>Pre-requisite Unit</w:t>
      </w:r>
    </w:p>
    <w:p w:rsidR="00000000" w:rsidRPr="00282A6B" w:rsidP="00604A1F">
      <w:pPr>
        <w:pStyle w:val="BodyText"/>
      </w:pPr>
      <w:r w:rsidRPr="00282A6B">
        <w:t>Prerequisite units of competency for this unit are:</w:t>
      </w:r>
    </w:p>
    <w:p w:rsidR="00000000" w:rsidRPr="00282A6B" w:rsidP="00282A6B">
      <w:pPr>
        <w:pStyle w:val="ListBullet"/>
      </w:pPr>
      <w:r w:rsidRPr="00282A6B">
        <w:t xml:space="preserve">ACMEQU202 Handle horses safely </w:t>
      </w:r>
    </w:p>
    <w:p w:rsidR="00000000" w:rsidRPr="00282A6B" w:rsidP="00282A6B">
      <w:pPr>
        <w:pStyle w:val="BodyText"/>
      </w:pPr>
    </w:p>
    <w:p w:rsidR="00000000" w:rsidRPr="00282A6B" w:rsidP="00604A1F">
      <w:pPr>
        <w:pStyle w:val="BodyText"/>
      </w:pPr>
      <w:r w:rsidRPr="00282A6B">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282A6B">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82A6B" w:rsidP="00282A6B">
            <w:pPr>
              <w:pStyle w:val="BodyText"/>
            </w:pPr>
            <w:r w:rsidRPr="00282A6B">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2A6B">
            <w:pPr>
              <w:pStyle w:val="BodyText"/>
              <w:rPr>
                <w:lang w:val="en-NZ"/>
              </w:rPr>
            </w:pPr>
            <w:r w:rsidRPr="00282A6B">
              <w:rPr>
                <w:rStyle w:val="SpecialBold"/>
              </w:rPr>
              <w:t>Prerequisite requirement</w:t>
            </w:r>
          </w:p>
        </w:tc>
      </w:tr>
      <w:tr w:rsidTr="00282A6B">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82A6B">
            <w:pPr>
              <w:pStyle w:val="BodyText"/>
              <w:rPr>
                <w:lang w:val="en-NZ"/>
              </w:rPr>
            </w:pPr>
            <w:r w:rsidRPr="00282A6B">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282A6B" w:rsidP="00282A6B">
            <w:pPr>
              <w:pStyle w:val="BodyText"/>
            </w:pPr>
            <w:r w:rsidRPr="00282A6B">
              <w:t xml:space="preserve">ACMEQU205 Apply knowledge of horse behaviour </w:t>
            </w:r>
          </w:p>
        </w:tc>
      </w:tr>
    </w:tbl>
    <w:p w:rsidR="00000000" w:rsidRPr="00282A6B" w:rsidP="00282A6B">
      <w:pPr>
        <w:pStyle w:val="BodyText"/>
      </w:pPr>
    </w:p>
    <w:p w:rsidR="00000000" w:rsidRPr="00282A6B" w:rsidP="00282A6B">
      <w:pPr>
        <w:pStyle w:val="AllowPageBreak"/>
      </w:pPr>
    </w:p>
    <w:p w:rsidR="00000000" w:rsidRPr="00282A6B" w:rsidP="00282A6B">
      <w:pPr>
        <w:pStyle w:val="Heading1"/>
      </w:pPr>
      <w:bookmarkStart w:id="4" w:name="O_860489"/>
      <w:bookmarkEnd w:id="4"/>
      <w:r w:rsidRPr="00282A6B">
        <w:t>Unit Sector</w:t>
      </w:r>
    </w:p>
    <w:p w:rsidR="00000000" w:rsidRPr="00282A6B" w:rsidP="00604A1F">
      <w:pPr>
        <w:pStyle w:val="BodyText"/>
      </w:pPr>
      <w:r w:rsidRPr="00282A6B">
        <w:t>Equine Dentistry (EQD)</w:t>
      </w:r>
    </w:p>
    <w:p w:rsidR="00000000" w:rsidRPr="00282A6B" w:rsidP="00282A6B">
      <w:pPr>
        <w:pStyle w:val="Heading1"/>
      </w:pPr>
      <w:bookmarkStart w:id="5" w:name="O_860490"/>
      <w:bookmarkEnd w:id="5"/>
      <w:r w:rsidRPr="00282A6B">
        <w:t>Elements and Performance Criteria</w:t>
      </w:r>
    </w:p>
    <w:tbl>
      <w:tblPr>
        <w:tblW w:w="9468" w:type="dxa"/>
        <w:tblLayout w:type="fixed"/>
        <w:tblCellMar>
          <w:left w:w="62" w:type="dxa"/>
          <w:right w:w="62" w:type="dxa"/>
        </w:tblCellMar>
        <w:tblLook w:val="0000"/>
      </w:tblPr>
      <w:tblGrid>
        <w:gridCol w:w="2566"/>
        <w:gridCol w:w="6902"/>
      </w:tblGrid>
      <w:tr w:rsidTr="00604A1F">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2A6B" w:rsidP="00282A6B">
            <w:pPr>
              <w:pStyle w:val="BodyText"/>
            </w:pPr>
            <w:r w:rsidRPr="00282A6B">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2A6B">
            <w:pPr>
              <w:pStyle w:val="BodyText"/>
              <w:rPr>
                <w:lang w:val="en-NZ"/>
              </w:rPr>
            </w:pPr>
            <w:r w:rsidRPr="00282A6B">
              <w:rPr>
                <w:rStyle w:val="SpecialBold"/>
              </w:rPr>
              <w:t>Performance Criteria</w:t>
            </w:r>
          </w:p>
        </w:tc>
      </w:tr>
      <w:tr w:rsidTr="00604A1F">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rPr>
                <w:rStyle w:val="Emphasis"/>
              </w:rPr>
              <w:t>Performance criteria describe the performance needed to demonstrate achievement of the element.</w:t>
            </w:r>
          </w:p>
        </w:tc>
      </w:tr>
      <w:tr w:rsidTr="00604A1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1. Conduct pre-examination procedures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1.1 Evaluate the equine health, injury and use-previous history records</w:t>
            </w:r>
          </w:p>
          <w:p w:rsidR="00000000" w:rsidRPr="00282A6B" w:rsidP="00282A6B">
            <w:pPr>
              <w:pStyle w:val="BodyText"/>
            </w:pPr>
            <w:r w:rsidRPr="00282A6B">
              <w:t xml:space="preserve">1.2 Clarify reasons for equine dental appointment and outline more appropriate options to the owner or carer according to workplace practices </w:t>
            </w:r>
          </w:p>
          <w:p w:rsidR="00000000" w:rsidRPr="00282A6B" w:rsidP="00282A6B">
            <w:pPr>
              <w:pStyle w:val="BodyText"/>
            </w:pPr>
            <w:r w:rsidRPr="00282A6B">
              <w:t xml:space="preserve">1.3 Conduct and document basic assessment of equine condition </w:t>
            </w:r>
          </w:p>
          <w:p w:rsidR="00000000" w:rsidRPr="00282A6B" w:rsidP="00282A6B">
            <w:pPr>
              <w:pStyle w:val="BodyText"/>
            </w:pPr>
            <w:r w:rsidRPr="00282A6B">
              <w:t>1.4 Identify features of head and neck anatomy and</w:t>
            </w:r>
            <w:r w:rsidRPr="00282A6B">
              <w:t xml:space="preserve"> assess their general function</w:t>
            </w:r>
          </w:p>
          <w:p w:rsidR="00000000" w:rsidP="00282A6B">
            <w:pPr>
              <w:pStyle w:val="BodyText"/>
              <w:rPr>
                <w:lang w:val="en-NZ"/>
              </w:rPr>
            </w:pPr>
            <w:r w:rsidRPr="00282A6B">
              <w:t>1.5 Assess and evaluate the behaviour of the horse or other equine and its response to general handling</w:t>
            </w:r>
          </w:p>
        </w:tc>
      </w:tr>
      <w:tr w:rsidTr="00604A1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2. Prepare to carry out oral and dental examination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2.1 Assess potential risks and safety considerations for horse or ot</w:t>
            </w:r>
            <w:r w:rsidRPr="00282A6B">
              <w:t>her equine and handlers in performing an oral inspection and apply safety protocols and risk controls</w:t>
            </w:r>
          </w:p>
          <w:p w:rsidR="00000000" w:rsidRPr="00282A6B" w:rsidP="00282A6B">
            <w:pPr>
              <w:pStyle w:val="BodyText"/>
            </w:pPr>
            <w:r w:rsidRPr="00282A6B">
              <w:t>2.2 Carry out hygiene and infection controls in preparation for the examination</w:t>
            </w:r>
          </w:p>
          <w:p w:rsidR="00000000" w:rsidRPr="00282A6B" w:rsidP="00282A6B">
            <w:pPr>
              <w:pStyle w:val="BodyText"/>
            </w:pPr>
            <w:r w:rsidRPr="00282A6B">
              <w:t>2.3 Determine the need for sedation to carry out a thorough and complete e</w:t>
            </w:r>
            <w:r w:rsidRPr="00282A6B">
              <w:t>xamination of oral cavity considering work health and safety and animal welfare, safety and comfort</w:t>
            </w:r>
          </w:p>
          <w:p w:rsidR="00000000" w:rsidP="00282A6B">
            <w:pPr>
              <w:pStyle w:val="BodyText"/>
              <w:rPr>
                <w:lang w:val="en-NZ"/>
              </w:rPr>
            </w:pPr>
            <w:r w:rsidRPr="00282A6B">
              <w:t>2.4 Check authorisation to obtain and administer medication according to relevant State or Territory legislation or refer case to registered veterinarian if</w:t>
            </w:r>
            <w:r w:rsidRPr="00282A6B">
              <w:t xml:space="preserve"> beyond own professional or personal scope or ethical responsibility</w:t>
            </w:r>
          </w:p>
        </w:tc>
      </w:tr>
      <w:tr w:rsidTr="00604A1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3. Conduct oral and dental examination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 xml:space="preserve">3.1 Inspect equine head for symmetry, swellings or other abnormalities using safe handling techniques </w:t>
            </w:r>
          </w:p>
          <w:p w:rsidR="00000000" w:rsidRPr="00282A6B" w:rsidP="00282A6B">
            <w:pPr>
              <w:pStyle w:val="BodyText"/>
            </w:pPr>
            <w:r w:rsidRPr="00282A6B">
              <w:t>3.2 Assess the rostro-caudal and lateral exc</w:t>
            </w:r>
            <w:r w:rsidRPr="00282A6B">
              <w:t xml:space="preserve">ursion range of motion of </w:t>
            </w:r>
            <w:r w:rsidRPr="00282A6B">
              <w:t xml:space="preserve">the mandible </w:t>
            </w:r>
          </w:p>
          <w:p w:rsidR="00000000" w:rsidRPr="00282A6B" w:rsidP="00282A6B">
            <w:pPr>
              <w:pStyle w:val="BodyText"/>
            </w:pPr>
            <w:r w:rsidRPr="00282A6B">
              <w:t xml:space="preserve">3.3 Inspect and assess incisors for evidence of pathology and occlusion that may impact on speculum use </w:t>
            </w:r>
          </w:p>
          <w:p w:rsidR="00000000" w:rsidRPr="00282A6B" w:rsidP="00282A6B">
            <w:pPr>
              <w:pStyle w:val="BodyText"/>
            </w:pPr>
            <w:r w:rsidRPr="00282A6B">
              <w:t xml:space="preserve">3.4 Inspect molars and incisors for occlusion </w:t>
            </w:r>
          </w:p>
          <w:p w:rsidR="00000000" w:rsidRPr="00282A6B" w:rsidP="00282A6B">
            <w:pPr>
              <w:pStyle w:val="BodyText"/>
            </w:pPr>
            <w:r w:rsidRPr="00282A6B">
              <w:t>3.5 Fit and remove a speculum according to industry standards</w:t>
            </w:r>
          </w:p>
          <w:p w:rsidR="00000000" w:rsidRPr="00282A6B" w:rsidP="00282A6B">
            <w:pPr>
              <w:pStyle w:val="BodyText"/>
            </w:pPr>
            <w:r w:rsidRPr="00282A6B">
              <w:t>3.6 Examine oral structures by palpation and visual inspection</w:t>
            </w:r>
          </w:p>
          <w:p w:rsidR="00000000" w:rsidRPr="00282A6B" w:rsidP="00282A6B">
            <w:pPr>
              <w:pStyle w:val="BodyText"/>
            </w:pPr>
            <w:r w:rsidRPr="00282A6B">
              <w:t xml:space="preserve">3.7 Inspect and assess all teeth for normal and abnormal features related to position, alignment, wear, and angulations </w:t>
            </w:r>
          </w:p>
          <w:p w:rsidR="00000000" w:rsidP="00282A6B">
            <w:pPr>
              <w:pStyle w:val="BodyText"/>
              <w:rPr>
                <w:lang w:val="en-NZ"/>
              </w:rPr>
            </w:pPr>
            <w:r w:rsidRPr="00282A6B">
              <w:t xml:space="preserve">3.8 Use results of oral and dental examination to decide if referral to </w:t>
            </w:r>
            <w:r w:rsidRPr="00282A6B">
              <w:t>a registered veterinarian is needed and explain required actions to owner or carer</w:t>
            </w:r>
          </w:p>
        </w:tc>
      </w:tr>
      <w:tr w:rsidTr="00604A1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4. Provide post-inspection assessment and advice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4.1 Document results of inspection using established terminology and dental charts</w:t>
            </w:r>
          </w:p>
          <w:p w:rsidR="00000000" w:rsidP="00282A6B">
            <w:pPr>
              <w:pStyle w:val="BodyText"/>
              <w:rPr>
                <w:lang w:val="en-NZ"/>
              </w:rPr>
            </w:pPr>
            <w:r w:rsidRPr="00282A6B">
              <w:t>4.2 Assess inspection results and explai</w:t>
            </w:r>
            <w:r w:rsidRPr="00282A6B">
              <w:t>n impact of findings to owner or carer</w:t>
            </w:r>
          </w:p>
        </w:tc>
      </w:tr>
      <w:tr w:rsidTr="00604A1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5. Prioritise dental issues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5.1 Consider dental examination findings in conjunction with the profile and history of the horse or other equine</w:t>
            </w:r>
          </w:p>
          <w:p w:rsidR="00000000" w:rsidRPr="00282A6B" w:rsidP="00282A6B">
            <w:pPr>
              <w:pStyle w:val="BodyText"/>
            </w:pPr>
            <w:r w:rsidRPr="00282A6B">
              <w:t>5.2 Rank and prioritise dental conditions found during examination based o</w:t>
            </w:r>
            <w:r w:rsidRPr="00282A6B">
              <w:t>n animal welfare considerations including health impact and equine comfort</w:t>
            </w:r>
          </w:p>
          <w:p w:rsidR="00000000" w:rsidP="00282A6B">
            <w:pPr>
              <w:pStyle w:val="BodyText"/>
              <w:rPr>
                <w:lang w:val="en-NZ"/>
              </w:rPr>
            </w:pPr>
            <w:r w:rsidRPr="00282A6B">
              <w:t>5.3 Prioritise dental conditions found during examination based on health impact and equine comfort considering also the time required to perform treatment</w:t>
            </w:r>
          </w:p>
        </w:tc>
      </w:tr>
      <w:tr w:rsidTr="00604A1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6. Select dental treatme</w:t>
            </w:r>
            <w:r w:rsidRPr="00282A6B">
              <w:t>nt strategy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6.1 Discuss owner or carer requested or proposed treatments in context of ethical considerations, optimal comfort and dental care for horse or other equine</w:t>
            </w:r>
          </w:p>
          <w:p w:rsidR="00000000" w:rsidRPr="00282A6B" w:rsidP="00282A6B">
            <w:pPr>
              <w:pStyle w:val="BodyText"/>
            </w:pPr>
            <w:r w:rsidRPr="00282A6B">
              <w:t>6.2 Explain significance of dental conditions found during examination to the owner or c</w:t>
            </w:r>
            <w:r w:rsidRPr="00282A6B">
              <w:t>arer and discuss treatment strategies ranked according to optimal outcomes for the horse or other equine and other relevant considerations</w:t>
            </w:r>
          </w:p>
          <w:p w:rsidR="00000000" w:rsidRPr="00282A6B" w:rsidP="00282A6B">
            <w:pPr>
              <w:pStyle w:val="BodyText"/>
            </w:pPr>
            <w:r w:rsidRPr="00282A6B">
              <w:t>6.3 Plan and document treatment stages and timing for services to be provided within own professional scope</w:t>
            </w:r>
          </w:p>
          <w:p w:rsidR="00000000" w:rsidRPr="00282A6B" w:rsidP="00282A6B">
            <w:pPr>
              <w:pStyle w:val="BodyText"/>
            </w:pPr>
            <w:r w:rsidRPr="00282A6B">
              <w:t>6.4 Expla</w:t>
            </w:r>
            <w:r w:rsidRPr="00282A6B">
              <w:t>in post treatment care and the need for monitoring the horse or other equine to the owner or carer</w:t>
            </w:r>
          </w:p>
          <w:p w:rsidR="00000000" w:rsidRPr="00282A6B" w:rsidP="00282A6B">
            <w:pPr>
              <w:pStyle w:val="BodyText"/>
            </w:pPr>
            <w:r w:rsidRPr="00282A6B">
              <w:t>6.5 Confirm consent for the treatment strategy with the owner or carer</w:t>
            </w:r>
          </w:p>
        </w:tc>
      </w:tr>
    </w:tbl>
    <w:p w:rsidR="00000000" w:rsidRPr="00282A6B" w:rsidP="00282A6B">
      <w:pPr>
        <w:pStyle w:val="List"/>
      </w:pPr>
    </w:p>
    <w:p w:rsidR="00000000" w:rsidRPr="00282A6B" w:rsidP="00282A6B">
      <w:pPr>
        <w:pStyle w:val="AllowPageBreak"/>
      </w:pPr>
    </w:p>
    <w:p w:rsidR="00000000" w:rsidRPr="00282A6B" w:rsidP="00282A6B">
      <w:pPr>
        <w:pStyle w:val="Heading1"/>
      </w:pPr>
      <w:bookmarkStart w:id="6" w:name="O_860491"/>
      <w:bookmarkEnd w:id="6"/>
      <w:r w:rsidRPr="00282A6B">
        <w:t>Foundation Skills</w:t>
      </w:r>
    </w:p>
    <w:p w:rsidR="00000000" w:rsidRPr="00604A1F" w:rsidP="00604A1F">
      <w:pPr>
        <w:pStyle w:val="BodyText"/>
        <w:rPr>
          <w:i/>
        </w:rPr>
      </w:pPr>
      <w:r w:rsidRPr="00604A1F">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604A1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rPr>
                <w:rStyle w:val="SpecialBold"/>
              </w:rPr>
              <w:t>Description</w:t>
            </w:r>
          </w:p>
        </w:tc>
      </w:tr>
      <w:tr w:rsidTr="0060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ListBullet"/>
              <w:rPr>
                <w:lang w:val="en-NZ"/>
              </w:rPr>
            </w:pPr>
            <w:r w:rsidRPr="00282A6B">
              <w:t>Interpret and consolidate key inform</w:t>
            </w:r>
            <w:r w:rsidRPr="00282A6B">
              <w:t>ation in industry recognised charts and records for individual horses or other equines</w:t>
            </w:r>
          </w:p>
        </w:tc>
      </w:tr>
      <w:tr w:rsidTr="0060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ListBullet"/>
              <w:rPr>
                <w:lang w:val="en-NZ"/>
              </w:rPr>
            </w:pPr>
            <w:r w:rsidRPr="00282A6B">
              <w:t>Enter data and observations into record keeping systems accurately using industry terminology and dental encoded systems</w:t>
            </w:r>
          </w:p>
        </w:tc>
      </w:tr>
      <w:tr w:rsidTr="0060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ListBullet"/>
            </w:pPr>
            <w:r w:rsidRPr="00282A6B">
              <w:t>Calculate ratios, proportions and volume relevant to mixing liquids and chemicals</w:t>
            </w:r>
          </w:p>
          <w:p w:rsidR="00000000" w:rsidP="00282A6B">
            <w:pPr>
              <w:pStyle w:val="ListBullet"/>
              <w:rPr>
                <w:lang w:val="en-NZ"/>
              </w:rPr>
            </w:pPr>
            <w:r w:rsidRPr="00282A6B">
              <w:t>Estimate, calculate and record routine measures relating to carrying out equine oral inspections</w:t>
            </w:r>
          </w:p>
        </w:tc>
      </w:tr>
      <w:tr w:rsidTr="0060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ListBullet"/>
              <w:rPr>
                <w:lang w:val="en-NZ"/>
              </w:rPr>
            </w:pPr>
            <w:r w:rsidRPr="00282A6B">
              <w:t xml:space="preserve">Provide clear explanations and respond to queries using </w:t>
            </w:r>
            <w:r w:rsidRPr="00282A6B">
              <w:t>terminology and concepts appropriate for the audience</w:t>
            </w:r>
          </w:p>
        </w:tc>
      </w:tr>
      <w:tr w:rsidTr="0060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ListBullet"/>
            </w:pPr>
            <w:r w:rsidRPr="00282A6B">
              <w:t>Take responsibility for following work health and safety, safe handling practices, animal welfare and biosecurity requirements, in own role and work area</w:t>
            </w:r>
          </w:p>
          <w:p w:rsidR="00000000" w:rsidP="00282A6B">
            <w:pPr>
              <w:pStyle w:val="ListBullet"/>
              <w:rPr>
                <w:lang w:val="en-NZ"/>
              </w:rPr>
            </w:pPr>
            <w:r w:rsidRPr="00282A6B">
              <w:t>Know own obligation</w:t>
            </w:r>
            <w:r w:rsidRPr="00282A6B">
              <w:t>s and limits of professional and personal scope or ethical responsibility</w:t>
            </w:r>
          </w:p>
        </w:tc>
      </w:tr>
      <w:tr w:rsidTr="0060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ListBullet"/>
              <w:rPr>
                <w:lang w:val="en-NZ"/>
              </w:rPr>
            </w:pPr>
            <w:r w:rsidRPr="00282A6B">
              <w:t>Follow accepted industry practices and protocols for working collaboratively with and reporting to registered veterinarians</w:t>
            </w:r>
          </w:p>
        </w:tc>
      </w:tr>
      <w:tr w:rsidTr="0060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ListBullet"/>
            </w:pPr>
            <w:r w:rsidRPr="00282A6B">
              <w:t xml:space="preserve">Assemble resources and plan and prioritise daily tasks to achieve outcomes relating to equine oral inspections </w:t>
            </w:r>
          </w:p>
          <w:p w:rsidR="00000000" w:rsidRPr="00282A6B" w:rsidP="00282A6B">
            <w:pPr>
              <w:pStyle w:val="ListBullet"/>
            </w:pPr>
            <w:r w:rsidRPr="00282A6B">
              <w:t>Make decisions about routine and non-routine oral conditions and required treatments, taking responsibility for recommended plans and referral a</w:t>
            </w:r>
            <w:r w:rsidRPr="00282A6B">
              <w:t>ction</w:t>
            </w:r>
          </w:p>
        </w:tc>
      </w:tr>
    </w:tbl>
    <w:p w:rsidR="00000000" w:rsidRPr="00282A6B" w:rsidP="00282A6B">
      <w:pPr>
        <w:pStyle w:val="BodyText"/>
      </w:pPr>
    </w:p>
    <w:p w:rsidR="00000000" w:rsidRPr="00282A6B" w:rsidP="00282A6B">
      <w:pPr>
        <w:pStyle w:val="AllowPageBreak"/>
      </w:pPr>
    </w:p>
    <w:p w:rsidR="00000000" w:rsidRPr="00282A6B" w:rsidP="00282A6B">
      <w:pPr>
        <w:pStyle w:val="Heading1"/>
      </w:pPr>
      <w:bookmarkStart w:id="7" w:name="O_860493"/>
      <w:bookmarkEnd w:id="7"/>
      <w:r w:rsidRPr="00282A6B">
        <w:t>Unit Mapping Information</w:t>
      </w:r>
    </w:p>
    <w:tbl>
      <w:tblPr>
        <w:tblW w:w="9468" w:type="dxa"/>
        <w:tblLayout w:type="fixed"/>
        <w:tblCellMar>
          <w:left w:w="62" w:type="dxa"/>
          <w:right w:w="62" w:type="dxa"/>
        </w:tblCellMar>
        <w:tblLook w:val="0000"/>
      </w:tblPr>
      <w:tblGrid>
        <w:gridCol w:w="1861"/>
        <w:gridCol w:w="2116"/>
        <w:gridCol w:w="2396"/>
        <w:gridCol w:w="3095"/>
      </w:tblGrid>
      <w:tr w:rsidTr="00282A6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rPr>
                <w:rStyle w:val="SpecialBold"/>
              </w:rPr>
              <w:t>Equivalence status</w:t>
            </w:r>
          </w:p>
        </w:tc>
      </w:tr>
      <w:tr w:rsidTr="00282A6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ACMEQD404 Conduct equine oral inspection and assessment and plan equine dental treatment</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ACMEQD404A Conduct equine oral inspection and assessment and plan equine dental treatment</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Updated to meet Standards for Training Packages</w:t>
            </w:r>
            <w:r w:rsidRPr="00282A6B">
              <w:br/>
              <w:t>Minor changes to clarify intent of unit and strengthen safety requirements</w:t>
            </w:r>
            <w:r w:rsidRPr="00282A6B">
              <w:br/>
              <w:t>Prerequisite added</w:t>
            </w:r>
            <w:r w:rsidRPr="00282A6B">
              <w:br/>
              <w:t>Work placement requireme</w:t>
            </w:r>
            <w:r w:rsidRPr="00282A6B">
              <w:t>nt included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No equivalent unit</w:t>
            </w:r>
          </w:p>
        </w:tc>
      </w:tr>
    </w:tbl>
    <w:p w:rsidR="00000000" w:rsidRPr="00282A6B" w:rsidP="00282A6B">
      <w:pPr>
        <w:pStyle w:val="BodyText"/>
      </w:pPr>
    </w:p>
    <w:p w:rsidR="00000000" w:rsidRPr="00282A6B" w:rsidP="00282A6B">
      <w:pPr>
        <w:pStyle w:val="AllowPageBreak"/>
      </w:pPr>
    </w:p>
    <w:p w:rsidR="00000000" w:rsidRPr="00282A6B" w:rsidP="00282A6B">
      <w:pPr>
        <w:pStyle w:val="Heading1"/>
      </w:pPr>
      <w:bookmarkStart w:id="8" w:name="O_860500"/>
      <w:bookmarkEnd w:id="8"/>
      <w:r w:rsidRPr="00282A6B">
        <w:t>Links</w:t>
      </w:r>
    </w:p>
    <w:p w:rsidR="00000000" w:rsidRPr="00282A6B" w:rsidP="00604A1F">
      <w:pPr>
        <w:pStyle w:val="BodyText"/>
      </w:pPr>
      <w:r w:rsidRPr="00282A6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12DA3">
        <w:rPr>
          <w:rStyle w:val="Hyperlink"/>
        </w:rPr>
        <w:t>https://vetnet.gov.au/Pages/TrainingDocs.aspx?q=b75f4b23-54c9-4cc9-a5db-d3502d154103</w:t>
      </w:r>
      <w:r>
        <w:fldChar w:fldCharType="end"/>
      </w:r>
    </w:p>
    <w:p w:rsidR="00000000" w:rsidRPr="00282A6B" w:rsidP="00604A1F">
      <w:pPr>
        <w:pStyle w:val="BodyText"/>
        <w:sectPr w:rsidSect="00282A6B">
          <w:headerReference w:type="default" r:id="rId10"/>
          <w:footerReference w:type="default" r:id="rId11"/>
          <w:pgSz w:w="11908" w:h="16833"/>
          <w:pgMar w:top="1702" w:right="1418" w:bottom="1702" w:left="1418" w:header="992" w:footer="992" w:gutter="0"/>
          <w:cols w:space="720"/>
          <w:noEndnote/>
          <w:docGrid w:linePitch="299"/>
        </w:sectPr>
      </w:pPr>
    </w:p>
    <w:p w:rsidR="00000000" w:rsidRPr="00282A6B" w:rsidP="00282A6B">
      <w:pPr>
        <w:pStyle w:val="SuperHeading"/>
      </w:pPr>
      <w:r w:rsidRPr="00282A6B">
        <w:t>Assessment Requirements for ACMEQD404 Conduct equine oral inspection and assessment and plan equine dental treatment</w:t>
      </w:r>
    </w:p>
    <w:p w:rsidR="00000000" w:rsidRPr="00282A6B" w:rsidP="00282A6B">
      <w:pPr>
        <w:pStyle w:val="Heading1"/>
      </w:pPr>
      <w:bookmarkStart w:id="9" w:name="O_860495"/>
      <w:bookmarkEnd w:id="9"/>
      <w:r w:rsidRPr="00282A6B">
        <w:t>Modification History</w:t>
      </w:r>
    </w:p>
    <w:tbl>
      <w:tblPr>
        <w:tblW w:w="9468" w:type="dxa"/>
        <w:tblLayout w:type="fixed"/>
        <w:tblCellMar>
          <w:left w:w="62" w:type="dxa"/>
          <w:right w:w="62" w:type="dxa"/>
        </w:tblCellMar>
        <w:tblLook w:val="0000"/>
      </w:tblPr>
      <w:tblGrid>
        <w:gridCol w:w="2569"/>
        <w:gridCol w:w="6899"/>
      </w:tblGrid>
      <w:tr w:rsidTr="00282A6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rPr>
                <w:rStyle w:val="SpecialBold"/>
              </w:rPr>
              <w:t>Comments</w:t>
            </w:r>
          </w:p>
        </w:tc>
      </w:tr>
      <w:tr w:rsidTr="00282A6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A6B">
            <w:pPr>
              <w:pStyle w:val="BodyText"/>
              <w:rPr>
                <w:lang w:val="en-NZ"/>
              </w:rPr>
            </w:pPr>
            <w:r w:rsidRPr="00282A6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A6B" w:rsidP="00282A6B">
            <w:pPr>
              <w:pStyle w:val="BodyText"/>
            </w:pPr>
            <w:r w:rsidRPr="00282A6B">
              <w:t>This version released with ACM Animal Care and Management Training Package Version 1.0</w:t>
            </w:r>
          </w:p>
        </w:tc>
      </w:tr>
    </w:tbl>
    <w:p w:rsidR="00604A1F" w:rsidP="00282A6B">
      <w:pPr>
        <w:pStyle w:val="BodyText"/>
      </w:pPr>
    </w:p>
    <w:p w:rsidR="00604A1F" w:rsidP="00282A6B">
      <w:pPr>
        <w:pStyle w:val="BodyText"/>
      </w:pPr>
    </w:p>
    <w:p w:rsidR="00000000" w:rsidRPr="00282A6B" w:rsidP="00282A6B">
      <w:pPr>
        <w:pStyle w:val="Heading1"/>
      </w:pPr>
      <w:bookmarkStart w:id="10" w:name="O_860496"/>
      <w:bookmarkEnd w:id="10"/>
      <w:r w:rsidRPr="00282A6B">
        <w:t>Performance Evidence</w:t>
      </w:r>
    </w:p>
    <w:p w:rsidR="00000000" w:rsidRPr="00282A6B" w:rsidP="00604A1F">
      <w:pPr>
        <w:pStyle w:val="BodyText"/>
      </w:pPr>
      <w:r w:rsidRPr="00282A6B">
        <w:t>An individual demonstrating competency must satisfy all the elements and performance criteria in this unit. There must be eviden</w:t>
      </w:r>
      <w:r w:rsidRPr="00282A6B">
        <w:t>ce that the individual has conducted equine oral inspections to prepare and plan routine dental correction or oral care procedures on at least six different horses or other equines, including:</w:t>
      </w:r>
    </w:p>
    <w:p w:rsidR="00000000" w:rsidRPr="00282A6B" w:rsidP="00282A6B">
      <w:pPr>
        <w:pStyle w:val="ListBullet"/>
      </w:pPr>
      <w:r w:rsidRPr="00282A6B">
        <w:t xml:space="preserve">obtaining history, evaluating and documenting current general </w:t>
      </w:r>
      <w:r w:rsidRPr="00282A6B">
        <w:t>condition and behaviour of each equine</w:t>
      </w:r>
    </w:p>
    <w:p w:rsidR="00000000" w:rsidRPr="00282A6B" w:rsidP="00282A6B">
      <w:pPr>
        <w:pStyle w:val="ListBullet"/>
      </w:pPr>
      <w:r w:rsidRPr="00282A6B">
        <w:t xml:space="preserve">inspecting incisors for evidence of major malocclusions to determine speculum use </w:t>
      </w:r>
    </w:p>
    <w:p w:rsidR="00000000" w:rsidRPr="00282A6B" w:rsidP="00282A6B">
      <w:pPr>
        <w:pStyle w:val="ListBullet"/>
      </w:pPr>
      <w:r w:rsidRPr="00282A6B">
        <w:t>checking and complying with infection control and hygiene protocols and monitoring for update alerts</w:t>
      </w:r>
    </w:p>
    <w:p w:rsidR="00000000" w:rsidRPr="00282A6B" w:rsidP="00282A6B">
      <w:pPr>
        <w:pStyle w:val="ListBullet"/>
      </w:pPr>
      <w:r w:rsidRPr="00282A6B">
        <w:t>notifying or referring appropriat</w:t>
      </w:r>
      <w:r w:rsidRPr="00282A6B">
        <w:t>e person or government department of potential exotic or zoonotic disease risks</w:t>
      </w:r>
    </w:p>
    <w:p w:rsidR="00000000" w:rsidRPr="00282A6B" w:rsidP="00282A6B">
      <w:pPr>
        <w:pStyle w:val="ListBullet"/>
      </w:pPr>
      <w:r w:rsidRPr="00282A6B">
        <w:t>determining need for sedation and where allowed obtaining and administering medication legally in strict adherence to State or Territory regulatory requirements</w:t>
      </w:r>
    </w:p>
    <w:p w:rsidR="00000000" w:rsidRPr="00282A6B" w:rsidP="00282A6B">
      <w:pPr>
        <w:pStyle w:val="ListBullet"/>
      </w:pPr>
      <w:r w:rsidRPr="00282A6B">
        <w:t>fitting a speculum and inspecting the mouth and teeth for signs of healthy dental and oral status</w:t>
      </w:r>
    </w:p>
    <w:p w:rsidR="00000000" w:rsidRPr="00282A6B" w:rsidP="00282A6B">
      <w:pPr>
        <w:pStyle w:val="ListBullet"/>
      </w:pPr>
      <w:r w:rsidRPr="00282A6B">
        <w:t>identifying and ranking less complex dental conditions that can be addressed by routine dental and oral procedures, using industry recognised charts and recor</w:t>
      </w:r>
      <w:r w:rsidRPr="00282A6B">
        <w:t>ds</w:t>
      </w:r>
    </w:p>
    <w:p w:rsidR="00000000" w:rsidRPr="00282A6B" w:rsidP="00282A6B">
      <w:pPr>
        <w:pStyle w:val="ListBullet"/>
      </w:pPr>
      <w:r w:rsidRPr="00282A6B">
        <w:t>discussing options for treatment with mentors, registered veterinarian or other appropriate service providers</w:t>
      </w:r>
    </w:p>
    <w:p w:rsidR="00000000" w:rsidRPr="00282A6B" w:rsidP="00282A6B">
      <w:pPr>
        <w:pStyle w:val="ListBullet"/>
      </w:pPr>
      <w:r w:rsidRPr="00282A6B">
        <w:t>referring owner or carer to a registered veterinarian or other appropriate service provider if the case is beyond current professional and pers</w:t>
      </w:r>
      <w:r w:rsidRPr="00282A6B">
        <w:t>onal scope, legal restriction or ethical responsibility of the dental service provider</w:t>
      </w:r>
    </w:p>
    <w:p w:rsidR="00000000" w:rsidRPr="00282A6B" w:rsidP="00282A6B">
      <w:pPr>
        <w:pStyle w:val="ListBullet"/>
      </w:pPr>
      <w:r w:rsidRPr="00282A6B">
        <w:t>documenting findings using established record keeping and appropriate terminology</w:t>
      </w:r>
    </w:p>
    <w:p w:rsidR="00000000" w:rsidRPr="00282A6B" w:rsidP="00282A6B">
      <w:pPr>
        <w:pStyle w:val="ListBullet"/>
      </w:pPr>
      <w:r w:rsidRPr="00282A6B">
        <w:t xml:space="preserve">reporting inspection results and impact of findings to owner or carer </w:t>
      </w:r>
    </w:p>
    <w:p w:rsidR="00000000" w:rsidRPr="00282A6B" w:rsidP="00282A6B">
      <w:pPr>
        <w:pStyle w:val="ListBullet"/>
      </w:pPr>
      <w:r w:rsidRPr="00282A6B">
        <w:t>documenting trea</w:t>
      </w:r>
      <w:r w:rsidRPr="00282A6B">
        <w:t>tment plans, including appropriate treatment procedures and equipment</w:t>
      </w:r>
    </w:p>
    <w:p w:rsidR="00000000" w:rsidRPr="00282A6B" w:rsidP="00282A6B">
      <w:pPr>
        <w:pStyle w:val="ListBullet"/>
      </w:pPr>
      <w:r w:rsidRPr="00282A6B">
        <w:t>explaining treatment plan, post-treatment care and monitoring requirements to owner or carer</w:t>
      </w:r>
    </w:p>
    <w:p w:rsidR="00000000" w:rsidRPr="00282A6B" w:rsidP="00282A6B">
      <w:pPr>
        <w:pStyle w:val="ListBullet"/>
      </w:pPr>
      <w:r w:rsidRPr="00282A6B">
        <w:t>performing the activities outlined in the performance criteria of this unit during, and contr</w:t>
      </w:r>
      <w:r w:rsidRPr="00282A6B">
        <w:t>ibuting to, an overall period of at least 120 hours of work supervised by supervised by an equine dental service provider who is a dental association member and/or a qualified equine dental service provider and/or is currently commercially active in provid</w:t>
      </w:r>
      <w:r w:rsidRPr="00282A6B">
        <w:t>ing equine dental services.</w:t>
      </w:r>
    </w:p>
    <w:p w:rsidR="00000000" w:rsidRPr="00282A6B" w:rsidP="00282A6B">
      <w:pPr>
        <w:pStyle w:val="AllowPageBreak"/>
      </w:pPr>
    </w:p>
    <w:p w:rsidR="00000000" w:rsidRPr="00282A6B" w:rsidP="00282A6B">
      <w:pPr>
        <w:pStyle w:val="Heading1"/>
      </w:pPr>
      <w:bookmarkStart w:id="11" w:name="O_860497"/>
      <w:bookmarkEnd w:id="11"/>
      <w:r w:rsidRPr="00282A6B">
        <w:t>Knowledge Evidence</w:t>
      </w:r>
    </w:p>
    <w:p w:rsidR="00000000" w:rsidRPr="00282A6B" w:rsidP="00604A1F">
      <w:pPr>
        <w:pStyle w:val="BodyText"/>
      </w:pPr>
      <w:r w:rsidRPr="00282A6B">
        <w:t>An individual must be able to demonstrate the knowledge required to perform the tasks outlined in the elements and performance criteria of this unit. This includes knowledge of:</w:t>
      </w:r>
    </w:p>
    <w:p w:rsidR="00000000" w:rsidRPr="00282A6B" w:rsidP="00282A6B">
      <w:pPr>
        <w:pStyle w:val="ListBullet"/>
      </w:pPr>
      <w:r w:rsidRPr="00282A6B">
        <w:t>anatomy and p</w:t>
      </w:r>
      <w:r w:rsidRPr="00282A6B">
        <w:t>hysiology of the equine head and oral structures including:</w:t>
      </w:r>
    </w:p>
    <w:p w:rsidR="00000000" w:rsidRPr="00282A6B" w:rsidP="00282A6B">
      <w:pPr>
        <w:pStyle w:val="ListBullet2"/>
      </w:pPr>
      <w:r w:rsidRPr="00282A6B">
        <w:t xml:space="preserve">features of correctly formed, healthy and well-maintained equine dental and oral structures </w:t>
      </w:r>
    </w:p>
    <w:p w:rsidR="00000000" w:rsidRPr="00282A6B" w:rsidP="00282A6B">
      <w:pPr>
        <w:pStyle w:val="ListBullet2"/>
      </w:pPr>
      <w:r w:rsidRPr="00282A6B">
        <w:t xml:space="preserve">normal and abnormal features and functions </w:t>
      </w:r>
    </w:p>
    <w:p w:rsidR="00000000" w:rsidRPr="00282A6B" w:rsidP="00282A6B">
      <w:pPr>
        <w:pStyle w:val="ListBullet"/>
      </w:pPr>
      <w:r w:rsidRPr="00282A6B">
        <w:t>relevant industry and st</w:t>
      </w:r>
      <w:r w:rsidRPr="00282A6B">
        <w:t xml:space="preserve">ate or territory equine dental codes of conduct and standards of practice </w:t>
      </w:r>
    </w:p>
    <w:p w:rsidR="00000000" w:rsidRPr="00282A6B" w:rsidP="00282A6B">
      <w:pPr>
        <w:pStyle w:val="ListBullet"/>
      </w:pPr>
      <w:r w:rsidRPr="00282A6B">
        <w:t xml:space="preserve">relevant state or territory legislation covering the supply, possession and use of restricted and controlled substances </w:t>
      </w:r>
    </w:p>
    <w:p w:rsidR="00000000" w:rsidRPr="00282A6B" w:rsidP="00282A6B">
      <w:pPr>
        <w:pStyle w:val="ListBullet"/>
      </w:pPr>
      <w:r w:rsidRPr="00282A6B">
        <w:t xml:space="preserve">appropriate terminology used to describe dental conditions, </w:t>
      </w:r>
      <w:r w:rsidRPr="00282A6B">
        <w:t>treatment and oral features</w:t>
      </w:r>
    </w:p>
    <w:p w:rsidR="00000000" w:rsidRPr="00282A6B" w:rsidP="00282A6B">
      <w:pPr>
        <w:pStyle w:val="ListBullet"/>
      </w:pPr>
      <w:r w:rsidRPr="00282A6B">
        <w:t>charting systems used to record equine dental information</w:t>
      </w:r>
    </w:p>
    <w:p w:rsidR="00000000" w:rsidRPr="00282A6B" w:rsidP="00282A6B">
      <w:pPr>
        <w:pStyle w:val="ListBullet"/>
      </w:pPr>
      <w:r w:rsidRPr="00282A6B">
        <w:t>common equine dental conditions and diseases</w:t>
      </w:r>
    </w:p>
    <w:p w:rsidR="00000000" w:rsidRPr="00282A6B" w:rsidP="00282A6B">
      <w:pPr>
        <w:pStyle w:val="ListBullet"/>
      </w:pPr>
      <w:r w:rsidRPr="00282A6B">
        <w:t>contagious disease symptoms, prophylaxis and biosecurity protocols</w:t>
      </w:r>
    </w:p>
    <w:p w:rsidR="00000000" w:rsidRPr="00282A6B" w:rsidP="00282A6B">
      <w:pPr>
        <w:pStyle w:val="ListBullet"/>
      </w:pPr>
      <w:r w:rsidRPr="00282A6B">
        <w:t>diagnostic tools used to investigate equine health and den</w:t>
      </w:r>
      <w:r w:rsidRPr="00282A6B">
        <w:t>tal conditions</w:t>
      </w:r>
    </w:p>
    <w:p w:rsidR="00000000" w:rsidRPr="00282A6B" w:rsidP="00282A6B">
      <w:pPr>
        <w:pStyle w:val="ListBullet"/>
      </w:pPr>
      <w:r w:rsidRPr="00282A6B">
        <w:t>techniques and instruments used to provide equine dental care</w:t>
      </w:r>
    </w:p>
    <w:p w:rsidR="00000000" w:rsidRPr="00282A6B" w:rsidP="00282A6B">
      <w:pPr>
        <w:pStyle w:val="ListBullet"/>
      </w:pPr>
      <w:r w:rsidRPr="00282A6B">
        <w:t>techniques used to restrain equines for dental treatment</w:t>
      </w:r>
    </w:p>
    <w:p w:rsidR="00000000" w:rsidRPr="00282A6B" w:rsidP="00282A6B">
      <w:pPr>
        <w:pStyle w:val="ListBullet"/>
      </w:pPr>
      <w:r w:rsidRPr="00282A6B">
        <w:t>equine ailments and injuries that may impact on dental health</w:t>
      </w:r>
    </w:p>
    <w:p w:rsidR="00000000" w:rsidRPr="00282A6B" w:rsidP="00282A6B">
      <w:pPr>
        <w:pStyle w:val="ListBullet"/>
      </w:pPr>
      <w:r w:rsidRPr="00282A6B">
        <w:t>equine behaviour and other symptoms that may indicate dental</w:t>
      </w:r>
      <w:r w:rsidRPr="00282A6B">
        <w:t xml:space="preserve"> problems</w:t>
      </w:r>
    </w:p>
    <w:p w:rsidR="00000000" w:rsidRPr="00282A6B" w:rsidP="00282A6B">
      <w:pPr>
        <w:pStyle w:val="ListBullet"/>
      </w:pPr>
      <w:r w:rsidRPr="00282A6B">
        <w:t>indicators of equine distress, illness and disease</w:t>
      </w:r>
    </w:p>
    <w:p w:rsidR="00000000" w:rsidRPr="00282A6B" w:rsidP="00282A6B">
      <w:pPr>
        <w:pStyle w:val="ListBullet"/>
      </w:pPr>
      <w:r w:rsidRPr="00282A6B">
        <w:t>parameters of treatment which may require referral to a registered veterinarian or other appropriate service provider</w:t>
      </w:r>
    </w:p>
    <w:p w:rsidR="00000000" w:rsidRPr="00282A6B" w:rsidP="00282A6B">
      <w:pPr>
        <w:pStyle w:val="ListBullet"/>
      </w:pPr>
      <w:r w:rsidRPr="00282A6B">
        <w:t>post-dental treatment monitoring and care</w:t>
      </w:r>
    </w:p>
    <w:p w:rsidR="00000000" w:rsidRPr="00282A6B" w:rsidP="00282A6B">
      <w:pPr>
        <w:pStyle w:val="ListBullet"/>
      </w:pPr>
      <w:r w:rsidRPr="00282A6B">
        <w:t>principles and practices of animal welfare</w:t>
      </w:r>
    </w:p>
    <w:p w:rsidR="00000000" w:rsidRPr="00282A6B" w:rsidP="00282A6B">
      <w:pPr>
        <w:pStyle w:val="ListBullet"/>
      </w:pPr>
      <w:r w:rsidRPr="00282A6B">
        <w:t>protocols, legal and ethical considerations when consulting with registered veterinarians and other appropriate service providers</w:t>
      </w:r>
    </w:p>
    <w:p w:rsidR="00000000" w:rsidRPr="00282A6B" w:rsidP="00282A6B">
      <w:pPr>
        <w:pStyle w:val="ListBullet"/>
      </w:pPr>
      <w:r w:rsidRPr="00282A6B">
        <w:t>relevant legislation, regulations and codes of practice for veterinary practice and</w:t>
      </w:r>
      <w:r w:rsidRPr="00282A6B">
        <w:t xml:space="preserve"> restricted dental practices </w:t>
      </w:r>
    </w:p>
    <w:p w:rsidR="00000000" w:rsidRPr="00282A6B" w:rsidP="00282A6B">
      <w:pPr>
        <w:pStyle w:val="ListBullet"/>
      </w:pPr>
      <w:r w:rsidRPr="00282A6B">
        <w:t>key requirements of work health and safety regulations and guidelines relating to:</w:t>
      </w:r>
    </w:p>
    <w:p w:rsidR="00000000" w:rsidRPr="00282A6B" w:rsidP="00282A6B">
      <w:pPr>
        <w:pStyle w:val="ListBullet2"/>
      </w:pPr>
      <w:r w:rsidRPr="00282A6B">
        <w:t xml:space="preserve">risk assessment and control </w:t>
      </w:r>
    </w:p>
    <w:p w:rsidR="00000000" w:rsidRPr="00282A6B" w:rsidP="00282A6B">
      <w:pPr>
        <w:pStyle w:val="ListBullet2"/>
      </w:pPr>
      <w:r w:rsidRPr="00282A6B">
        <w:t>safe handling techniques for catching, handling, controlling and restraining equines</w:t>
      </w:r>
    </w:p>
    <w:p w:rsidR="00000000" w:rsidRPr="00282A6B" w:rsidP="00282A6B">
      <w:pPr>
        <w:pStyle w:val="ListBullet2"/>
      </w:pPr>
      <w:r w:rsidRPr="00282A6B">
        <w:t>safe work practices</w:t>
      </w:r>
    </w:p>
    <w:p w:rsidR="00000000" w:rsidRPr="00282A6B" w:rsidP="00282A6B">
      <w:pPr>
        <w:pStyle w:val="ListBullet2"/>
      </w:pPr>
      <w:r w:rsidRPr="00282A6B">
        <w:t xml:space="preserve">storage </w:t>
      </w:r>
      <w:r w:rsidRPr="00282A6B">
        <w:t xml:space="preserve">of medicines and chemicals </w:t>
      </w:r>
    </w:p>
    <w:p w:rsidR="00000000" w:rsidRPr="00282A6B" w:rsidP="00282A6B">
      <w:pPr>
        <w:pStyle w:val="ListBullet2"/>
      </w:pPr>
      <w:r w:rsidRPr="00282A6B">
        <w:t xml:space="preserve">personal protective equipment </w:t>
      </w:r>
    </w:p>
    <w:p w:rsidR="00000000" w:rsidRPr="00282A6B" w:rsidP="00282A6B">
      <w:pPr>
        <w:pStyle w:val="ListBullet"/>
      </w:pPr>
      <w:r w:rsidRPr="00282A6B">
        <w:t>key requirements of biosecurity standards, relevant to:</w:t>
      </w:r>
    </w:p>
    <w:p w:rsidR="00000000" w:rsidRPr="00282A6B" w:rsidP="00282A6B">
      <w:pPr>
        <w:pStyle w:val="ListBullet2"/>
      </w:pPr>
      <w:r w:rsidRPr="00282A6B">
        <w:t xml:space="preserve">hygiene standards - cleaning, disinfection or sterilisation of equipment and materials </w:t>
      </w:r>
    </w:p>
    <w:p w:rsidR="00000000" w:rsidRPr="00282A6B" w:rsidP="00282A6B">
      <w:pPr>
        <w:pStyle w:val="ListBullet2"/>
      </w:pPr>
      <w:r w:rsidRPr="00282A6B">
        <w:t>safe waste management and disposal</w:t>
      </w:r>
    </w:p>
    <w:p w:rsidR="00000000" w:rsidRPr="00282A6B" w:rsidP="00282A6B">
      <w:pPr>
        <w:pStyle w:val="ListBullet2"/>
      </w:pPr>
      <w:r w:rsidRPr="00282A6B">
        <w:t xml:space="preserve">equine disease, notifiable diseases and quarantine procedures </w:t>
      </w:r>
    </w:p>
    <w:p w:rsidR="00000000" w:rsidRPr="00282A6B" w:rsidP="00282A6B">
      <w:pPr>
        <w:pStyle w:val="ListBullet"/>
      </w:pPr>
      <w:r w:rsidRPr="00282A6B">
        <w:t>key requirements of animal welfare standards, policies and procedures relevant to the safe, humane and ethical care of equines.</w:t>
      </w:r>
    </w:p>
    <w:p w:rsidR="00000000" w:rsidRPr="00282A6B" w:rsidP="00282A6B">
      <w:pPr>
        <w:pStyle w:val="AllowPageBreak"/>
      </w:pPr>
    </w:p>
    <w:p w:rsidR="00000000" w:rsidRPr="00282A6B" w:rsidP="00282A6B">
      <w:pPr>
        <w:pStyle w:val="Heading1"/>
      </w:pPr>
      <w:bookmarkStart w:id="12" w:name="O_860498"/>
      <w:bookmarkEnd w:id="12"/>
      <w:r w:rsidRPr="00282A6B">
        <w:t>Assessment Conditions</w:t>
      </w:r>
    </w:p>
    <w:p w:rsidR="00000000" w:rsidRPr="00282A6B" w:rsidP="00604A1F">
      <w:pPr>
        <w:pStyle w:val="BodyText"/>
      </w:pPr>
      <w:r w:rsidRPr="00282A6B">
        <w:t>Assessment of skills must</w:t>
      </w:r>
      <w:r w:rsidRPr="00282A6B">
        <w:t xml:space="preserve"> take place under the following conditions: </w:t>
      </w:r>
    </w:p>
    <w:p w:rsidR="00000000" w:rsidRPr="00282A6B" w:rsidP="00282A6B">
      <w:pPr>
        <w:pStyle w:val="ListBullet"/>
      </w:pPr>
      <w:r w:rsidRPr="00282A6B">
        <w:t>physical conditions:</w:t>
      </w:r>
    </w:p>
    <w:p w:rsidR="00000000" w:rsidRPr="00282A6B" w:rsidP="00282A6B">
      <w:pPr>
        <w:pStyle w:val="ListBullet2"/>
      </w:pPr>
      <w:r w:rsidRPr="00282A6B">
        <w:t>a workplace or an environment that accurately reflects performance in a real workplace setting</w:t>
      </w:r>
    </w:p>
    <w:p w:rsidR="00000000" w:rsidRPr="00282A6B" w:rsidP="00282A6B">
      <w:pPr>
        <w:pStyle w:val="ListBullet"/>
      </w:pPr>
      <w:r w:rsidRPr="00282A6B">
        <w:t>resources, equipment and materials:</w:t>
      </w:r>
    </w:p>
    <w:p w:rsidR="00000000" w:rsidRPr="00282A6B" w:rsidP="00282A6B">
      <w:pPr>
        <w:pStyle w:val="ListBullet2"/>
      </w:pPr>
      <w:r w:rsidRPr="00282A6B">
        <w:t>various live horses or other equines with a range of or</w:t>
      </w:r>
      <w:r w:rsidRPr="00282A6B">
        <w:t>al care needs assessed as suitable for the skill level of the individual</w:t>
      </w:r>
    </w:p>
    <w:p w:rsidR="00000000" w:rsidRPr="00282A6B" w:rsidP="00282A6B">
      <w:pPr>
        <w:pStyle w:val="ListBullet2"/>
      </w:pPr>
      <w:r w:rsidRPr="00282A6B">
        <w:t>appropriate tack, materials and equipment for carrying out an oral inspection</w:t>
      </w:r>
    </w:p>
    <w:p w:rsidR="00000000" w:rsidRPr="00282A6B" w:rsidP="00282A6B">
      <w:pPr>
        <w:pStyle w:val="ListBullet2"/>
      </w:pPr>
      <w:r w:rsidRPr="00282A6B">
        <w:t>personal protective equipment correctly fitted and applicable to tasks for individual</w:t>
      </w:r>
    </w:p>
    <w:p w:rsidR="00000000" w:rsidRPr="00282A6B" w:rsidP="00282A6B">
      <w:pPr>
        <w:pStyle w:val="ListBullet"/>
      </w:pPr>
      <w:r w:rsidRPr="00282A6B">
        <w:t>relationships:</w:t>
      </w:r>
    </w:p>
    <w:p w:rsidR="00000000" w:rsidRPr="00282A6B" w:rsidP="00282A6B">
      <w:pPr>
        <w:pStyle w:val="ListBullet2"/>
      </w:pPr>
      <w:r w:rsidRPr="00282A6B">
        <w:t>interactions with owners or carers of horses or other equines</w:t>
      </w:r>
    </w:p>
    <w:p w:rsidR="00000000" w:rsidRPr="00282A6B" w:rsidP="00282A6B">
      <w:pPr>
        <w:pStyle w:val="ListBullet2"/>
      </w:pPr>
      <w:r w:rsidRPr="00282A6B">
        <w:t>interactions with registered veterinarians.</w:t>
      </w:r>
    </w:p>
    <w:p w:rsidR="00000000" w:rsidRPr="00282A6B" w:rsidP="00282A6B">
      <w:pPr>
        <w:pStyle w:val="BodyText"/>
      </w:pPr>
    </w:p>
    <w:p w:rsidR="00000000" w:rsidRPr="00282A6B" w:rsidP="00604A1F">
      <w:pPr>
        <w:pStyle w:val="BodyText"/>
      </w:pPr>
      <w:r w:rsidRPr="00282A6B">
        <w:t xml:space="preserve">Training and assessment strategies must show evidence of the use of guidance provided in the </w:t>
      </w:r>
      <w:r w:rsidRPr="00282A6B">
        <w:rPr>
          <w:rStyle w:val="Emphasis"/>
        </w:rPr>
        <w:t>Companion Volume: User Guide: Safety in Equine Training</w:t>
      </w:r>
      <w:r w:rsidRPr="00282A6B">
        <w:t>.</w:t>
      </w:r>
    </w:p>
    <w:p w:rsidR="00000000" w:rsidRPr="00282A6B" w:rsidP="00604A1F">
      <w:pPr>
        <w:pStyle w:val="BodyText"/>
      </w:pPr>
      <w:r w:rsidRPr="00282A6B">
        <w:t>Assessors of this unit must satisfy the requirements for assessors in applicable vocational education and training legislation, frameworks and/or standards.</w:t>
      </w:r>
    </w:p>
    <w:p w:rsidR="00000000" w:rsidRPr="00282A6B" w:rsidP="00282A6B">
      <w:pPr>
        <w:pStyle w:val="Heading1"/>
      </w:pPr>
      <w:bookmarkStart w:id="13" w:name="O_860501"/>
      <w:bookmarkEnd w:id="13"/>
      <w:r w:rsidRPr="00282A6B">
        <w:t>Links</w:t>
      </w:r>
    </w:p>
    <w:p w:rsidR="00000000" w:rsidRPr="00282A6B" w:rsidP="00604A1F">
      <w:pPr>
        <w:pStyle w:val="BodyText"/>
      </w:pPr>
      <w:r w:rsidRPr="00282A6B">
        <w:t>Companion Volumes, including Implementation Guides, are available at VETNe</w:t>
      </w:r>
      <w:r w:rsidRPr="00282A6B">
        <w:t xml:space="preserve">t: - </w:t>
      </w:r>
      <w:r>
        <w:fldChar w:fldCharType="begin"/>
      </w:r>
      <w:r>
        <w:instrText xml:space="preserve"> HYPERLINK "https://vetnet.gov.au/Pages/TrainingDocs.aspx?q=b75f4b23-54c9-4cc9-a5db-d3502d154103" </w:instrText>
      </w:r>
      <w:r>
        <w:fldChar w:fldCharType="separate"/>
      </w:r>
      <w:r w:rsidRPr="00912DA3">
        <w:rPr>
          <w:rStyle w:val="Hyperlink"/>
        </w:rPr>
        <w:t>https://vetnet.gov.au/Pages/TrainingDocs.aspx?q=b75f4b23-54c9-4cc9-a5db-d3502d154103</w:t>
      </w:r>
      <w:r>
        <w:fldChar w:fldCharType="end"/>
      </w:r>
    </w:p>
    <w:p w:rsidR="00000000" w:rsidRPr="00282A6B" w:rsidP="00282A6B"/>
    <w:sectPr w:rsidSect="00282A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6B" w:rsidRPr="00604A1F" w:rsidP="00604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1F" w:rsidP="00282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04A1F" w:rsidP="00282A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04A1F" w:rsidP="00282A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6B" w:rsidP="00282A6B">
    <w:pPr>
      <w:pStyle w:val="Footer"/>
      <w:framePr w:wrap="around"/>
    </w:pPr>
    <w:r>
      <w:fldChar w:fldCharType="begin"/>
    </w:r>
    <w:r>
      <w:instrText xml:space="preserve"> DOCPROPERTY  Subject  \* MERGEFORMAT </w:instrText>
    </w:r>
    <w:r>
      <w:fldChar w:fldCharType="separate"/>
    </w:r>
    <w:r w:rsidR="00604A1F">
      <w:t>Approved</w:t>
    </w:r>
    <w:r w:rsidR="00604A1F">
      <w:fldChar w:fldCharType="end"/>
    </w:r>
    <w:r>
      <w:tab/>
      <w:t xml:space="preserve">Page </w:t>
    </w:r>
    <w:r>
      <w:fldChar w:fldCharType="begin"/>
    </w:r>
    <w:r>
      <w:instrText xml:space="preserve"> PAGE  \* Arabic  \* MERGEFORMAT </w:instrText>
    </w:r>
    <w:r>
      <w:fldChar w:fldCharType="separate"/>
    </w:r>
    <w:r w:rsidR="00604A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4A1F">
      <w:rPr>
        <w:noProof/>
      </w:rPr>
      <w:t>6</w:t>
    </w:r>
    <w:r>
      <w:rPr>
        <w:noProof/>
      </w:rPr>
      <w:fldChar w:fldCharType="end"/>
    </w:r>
  </w:p>
  <w:p w:rsidR="00282A6B" w:rsidP="00282A6B">
    <w:pPr>
      <w:pStyle w:val="Footer"/>
      <w:framePr w:wrap="around"/>
    </w:pPr>
    <w:r>
      <w:t xml:space="preserve">© Commonwealth of Australia, </w:t>
    </w:r>
    <w:r>
      <w:fldChar w:fldCharType="begin"/>
    </w:r>
    <w:r>
      <w:instrText xml:space="preserve"> DATE  \@ "yyyy"  \* MERGEFORMAT </w:instrText>
    </w:r>
    <w:r>
      <w:fldChar w:fldCharType="separate"/>
    </w:r>
    <w:r w:rsidR="00604A1F">
      <w:rPr>
        <w:noProof/>
      </w:rPr>
      <w:t>2025</w:t>
    </w:r>
    <w:r>
      <w:fldChar w:fldCharType="end"/>
    </w:r>
    <w:r>
      <w:tab/>
    </w:r>
    <w:r>
      <w:fldChar w:fldCharType="begin"/>
    </w:r>
    <w:r>
      <w:instrText xml:space="preserve"> DOCPROPERTY  Author  \* MERGEFORMAT </w:instrText>
    </w:r>
    <w:r>
      <w:fldChar w:fldCharType="separate"/>
    </w:r>
    <w:r w:rsidR="00604A1F">
      <w:t>Skills Insight</w:t>
    </w:r>
    <w:r w:rsidR="00604A1F">
      <w:fldChar w:fldCharType="end"/>
    </w:r>
  </w:p>
  <w:p w:rsidR="00282A6B" w:rsidP="00282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A6B" w:rsidRPr="00604A1F" w:rsidP="00604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1F" w:rsidRPr="002D2AF8" w:rsidP="00282A6B">
    <w:pPr>
      <w:pStyle w:val="Header"/>
      <w:framePr w:wrap="around"/>
    </w:pPr>
    <w:r>
      <w:fldChar w:fldCharType="begin"/>
    </w:r>
    <w:r>
      <w:instrText xml:space="preserve"> TITLE   \* MERGEFORMAT </w:instrText>
    </w:r>
    <w:r>
      <w:fldChar w:fldCharType="separate"/>
    </w:r>
    <w:r>
      <w:t>ACMEQD404 Conduct equine oral inspection and assessment and plan equine dental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4A1F" w:rsidP="00282A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6B" w:rsidRPr="002D2AF8" w:rsidP="00282A6B">
    <w:pPr>
      <w:pStyle w:val="Header"/>
      <w:framePr w:wrap="around"/>
    </w:pPr>
    <w:r>
      <w:fldChar w:fldCharType="begin"/>
    </w:r>
    <w:r>
      <w:instrText xml:space="preserve"> TITLE   \* MERGEFORMAT </w:instrText>
    </w:r>
    <w:r>
      <w:fldChar w:fldCharType="separate"/>
    </w:r>
    <w:r w:rsidR="00604A1F">
      <w:t>ACMEQD404 Conduct equine oral inspection and assessment and plan equine dental treatment</w:t>
    </w:r>
    <w:r w:rsidR="00604A1F">
      <w:fldChar w:fldCharType="end"/>
    </w:r>
    <w:r>
      <w:tab/>
      <w:t xml:space="preserve">Date this document was generated: </w:t>
    </w:r>
    <w:r>
      <w:fldChar w:fldCharType="begin"/>
    </w:r>
    <w:r>
      <w:instrText xml:space="preserve"> CREATEDATE  \@ "d MMMM yyyy"  \* MERGEFORMAT </w:instrText>
    </w:r>
    <w:r>
      <w:fldChar w:fldCharType="separate"/>
    </w:r>
    <w:r w:rsidR="00604A1F">
      <w:rPr>
        <w:noProof/>
      </w:rPr>
      <w:t>2 March 2025</w:t>
    </w:r>
    <w:r>
      <w:fldChar w:fldCharType="end"/>
    </w:r>
  </w:p>
  <w:p w:rsidR="00282A6B" w:rsidP="00282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4D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47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52B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A6B"/>
    <w:pPr>
      <w:spacing w:before="360" w:after="60"/>
      <w:outlineLvl w:val="0"/>
    </w:pPr>
    <w:rPr>
      <w:sz w:val="32"/>
    </w:rPr>
  </w:style>
  <w:style w:type="paragraph" w:styleId="Heading2">
    <w:name w:val="heading 2"/>
    <w:basedOn w:val="HeadingBase"/>
    <w:next w:val="BodyText"/>
    <w:link w:val="Heading2Char"/>
    <w:qFormat/>
    <w:rsid w:val="00282A6B"/>
    <w:pPr>
      <w:keepLines/>
      <w:spacing w:before="240" w:after="120"/>
      <w:outlineLvl w:val="1"/>
    </w:pPr>
    <w:rPr>
      <w:sz w:val="28"/>
      <w:szCs w:val="40"/>
    </w:rPr>
  </w:style>
  <w:style w:type="paragraph" w:styleId="Heading3">
    <w:name w:val="heading 3"/>
    <w:basedOn w:val="HeadingBase"/>
    <w:next w:val="BodyText"/>
    <w:link w:val="Heading3Char"/>
    <w:qFormat/>
    <w:rsid w:val="00282A6B"/>
    <w:pPr>
      <w:spacing w:before="180" w:after="120"/>
      <w:outlineLvl w:val="2"/>
    </w:pPr>
    <w:rPr>
      <w:spacing w:val="-10"/>
      <w:kern w:val="32"/>
    </w:rPr>
  </w:style>
  <w:style w:type="paragraph" w:styleId="Heading4">
    <w:name w:val="heading 4"/>
    <w:basedOn w:val="HeadingBase"/>
    <w:next w:val="BodyText"/>
    <w:link w:val="Heading4Char"/>
    <w:qFormat/>
    <w:rsid w:val="00282A6B"/>
    <w:pPr>
      <w:spacing w:before="160" w:after="120"/>
      <w:outlineLvl w:val="3"/>
    </w:pPr>
    <w:rPr>
      <w:sz w:val="22"/>
    </w:rPr>
  </w:style>
  <w:style w:type="paragraph" w:styleId="Heading5">
    <w:name w:val="heading 5"/>
    <w:basedOn w:val="HeadingBase"/>
    <w:next w:val="Normal"/>
    <w:link w:val="Heading5Char"/>
    <w:qFormat/>
    <w:rsid w:val="00282A6B"/>
    <w:pPr>
      <w:spacing w:before="80"/>
      <w:outlineLvl w:val="4"/>
    </w:pPr>
    <w:rPr>
      <w:color w:val="918585"/>
      <w:sz w:val="20"/>
    </w:rPr>
  </w:style>
  <w:style w:type="paragraph" w:styleId="Heading6">
    <w:name w:val="heading 6"/>
    <w:basedOn w:val="HeadingBase"/>
    <w:next w:val="Normal"/>
    <w:link w:val="Heading6Char"/>
    <w:qFormat/>
    <w:rsid w:val="00282A6B"/>
    <w:pPr>
      <w:spacing w:before="60"/>
      <w:outlineLvl w:val="5"/>
    </w:pPr>
    <w:rPr>
      <w:color w:val="918585"/>
      <w:sz w:val="20"/>
    </w:rPr>
  </w:style>
  <w:style w:type="paragraph" w:styleId="Heading7">
    <w:name w:val="heading 7"/>
    <w:basedOn w:val="Normal"/>
    <w:next w:val="Normal"/>
    <w:link w:val="Heading7Char"/>
    <w:qFormat/>
    <w:rsid w:val="00282A6B"/>
    <w:pPr>
      <w:ind w:left="720"/>
      <w:outlineLvl w:val="6"/>
    </w:pPr>
    <w:rPr>
      <w:i/>
    </w:rPr>
  </w:style>
  <w:style w:type="paragraph" w:styleId="Heading8">
    <w:name w:val="heading 8"/>
    <w:basedOn w:val="Normal"/>
    <w:next w:val="Normal"/>
    <w:link w:val="Heading8Char"/>
    <w:qFormat/>
    <w:rsid w:val="00282A6B"/>
    <w:pPr>
      <w:ind w:left="720"/>
      <w:outlineLvl w:val="7"/>
    </w:pPr>
    <w:rPr>
      <w:i/>
    </w:rPr>
  </w:style>
  <w:style w:type="paragraph" w:styleId="Heading9">
    <w:name w:val="heading 9"/>
    <w:basedOn w:val="Normal"/>
    <w:next w:val="Normal"/>
    <w:link w:val="Heading9Char"/>
    <w:qFormat/>
    <w:rsid w:val="00282A6B"/>
    <w:pPr>
      <w:ind w:left="720"/>
      <w:outlineLvl w:val="8"/>
    </w:pPr>
    <w:rPr>
      <w:i/>
    </w:rPr>
  </w:style>
  <w:style w:type="character" w:default="1" w:styleId="DefaultParagraphFont">
    <w:name w:val="Default Paragraph Font"/>
    <w:uiPriority w:val="1"/>
    <w:unhideWhenUsed/>
    <w:rsid w:val="00282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A6B"/>
  </w:style>
  <w:style w:type="character" w:customStyle="1" w:styleId="Heading1Char">
    <w:name w:val="Heading 1 Char"/>
    <w:basedOn w:val="DefaultParagraphFont"/>
    <w:link w:val="Heading1"/>
    <w:rsid w:val="00282A6B"/>
    <w:rPr>
      <w:rFonts w:ascii="Times New Roman" w:eastAsia="Times New Roman" w:hAnsi="Times New Roman" w:cs="Times New Roman"/>
      <w:b/>
      <w:sz w:val="32"/>
      <w:szCs w:val="20"/>
      <w:lang w:eastAsia="en-US"/>
    </w:rPr>
  </w:style>
  <w:style w:type="paragraph" w:styleId="BodyText">
    <w:name w:val="Body Text"/>
    <w:basedOn w:val="Normal"/>
    <w:link w:val="BodyTextChar"/>
    <w:rsid w:val="00282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A6B"/>
    <w:rPr>
      <w:rFonts w:ascii="Times New Roman" w:eastAsia="Times New Roman" w:hAnsi="Times New Roman" w:cs="Times New Roman"/>
      <w:sz w:val="24"/>
      <w:lang w:eastAsia="en-US"/>
    </w:rPr>
  </w:style>
  <w:style w:type="paragraph" w:styleId="List">
    <w:name w:val="List"/>
    <w:basedOn w:val="BodyText"/>
    <w:next w:val="BodyText"/>
    <w:rsid w:val="00282A6B"/>
    <w:pPr>
      <w:tabs>
        <w:tab w:val="left" w:pos="340"/>
      </w:tabs>
      <w:spacing w:before="60" w:after="60"/>
      <w:ind w:left="340" w:hanging="340"/>
    </w:pPr>
  </w:style>
  <w:style w:type="paragraph" w:styleId="ListBullet">
    <w:name w:val="List Bullet"/>
    <w:basedOn w:val="List"/>
    <w:rsid w:val="00282A6B"/>
    <w:pPr>
      <w:numPr>
        <w:numId w:val="12"/>
      </w:numPr>
      <w:tabs>
        <w:tab w:val="clear" w:pos="340"/>
      </w:tabs>
      <w:spacing w:before="40" w:after="40"/>
    </w:pPr>
  </w:style>
  <w:style w:type="character" w:customStyle="1" w:styleId="SpecialBold">
    <w:name w:val="Special Bold"/>
    <w:basedOn w:val="DefaultParagraphFont"/>
    <w:rsid w:val="00282A6B"/>
    <w:rPr>
      <w:b/>
      <w:spacing w:val="0"/>
    </w:rPr>
  </w:style>
  <w:style w:type="paragraph" w:styleId="ListBullet2">
    <w:name w:val="List Bullet 2"/>
    <w:basedOn w:val="List2"/>
    <w:rsid w:val="00282A6B"/>
    <w:pPr>
      <w:numPr>
        <w:numId w:val="13"/>
      </w:numPr>
      <w:tabs>
        <w:tab w:val="clear" w:pos="680"/>
      </w:tabs>
    </w:pPr>
  </w:style>
  <w:style w:type="character" w:styleId="Emphasis">
    <w:name w:val="Emphasis"/>
    <w:basedOn w:val="DefaultParagraphFont"/>
    <w:qFormat/>
    <w:rsid w:val="00282A6B"/>
    <w:rPr>
      <w:i/>
    </w:rPr>
  </w:style>
  <w:style w:type="paragraph" w:customStyle="1" w:styleId="SuperHeading">
    <w:name w:val="SuperHeading"/>
    <w:basedOn w:val="Normal"/>
    <w:rsid w:val="00282A6B"/>
    <w:pPr>
      <w:spacing w:before="240" w:after="120"/>
      <w:outlineLvl w:val="0"/>
    </w:pPr>
    <w:rPr>
      <w:rFonts w:ascii="Times New Roman" w:hAnsi="Times New Roman"/>
      <w:b/>
      <w:sz w:val="32"/>
    </w:rPr>
  </w:style>
  <w:style w:type="paragraph" w:customStyle="1" w:styleId="AllowPageBreak">
    <w:name w:val="AllowPageBreak"/>
    <w:rsid w:val="00282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A6B"/>
    <w:rPr>
      <w:rFonts w:ascii="Courier New" w:eastAsia="Times New Roman" w:hAnsi="Courier New" w:cs="Times New Roman"/>
      <w:i/>
      <w:szCs w:val="20"/>
      <w:lang w:eastAsia="en-US"/>
    </w:rPr>
  </w:style>
  <w:style w:type="paragraph" w:customStyle="1" w:styleId="HeadingBase">
    <w:name w:val="Heading Base"/>
    <w:rsid w:val="00282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A6B"/>
    <w:pPr>
      <w:tabs>
        <w:tab w:val="right" w:leader="dot" w:pos="9072"/>
      </w:tabs>
      <w:ind w:left="567"/>
    </w:pPr>
    <w:rPr>
      <w:szCs w:val="22"/>
    </w:rPr>
  </w:style>
  <w:style w:type="paragraph" w:customStyle="1" w:styleId="TOCBase">
    <w:name w:val="TOC Base"/>
    <w:rsid w:val="00282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A6B"/>
    <w:pPr>
      <w:tabs>
        <w:tab w:val="right" w:leader="dot" w:pos="9072"/>
      </w:tabs>
      <w:spacing w:before="40" w:after="40"/>
      <w:ind w:left="284"/>
    </w:pPr>
    <w:rPr>
      <w:rFonts w:ascii="Times New Roman" w:hAnsi="Times New Roman"/>
    </w:rPr>
  </w:style>
  <w:style w:type="paragraph" w:styleId="TOC1">
    <w:name w:val="toc 1"/>
    <w:basedOn w:val="TOCBase"/>
    <w:next w:val="Normal"/>
    <w:rsid w:val="00282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A6B"/>
    <w:rPr>
      <w:rFonts w:ascii="Times New Roman" w:eastAsia="Times New Roman" w:hAnsi="Times New Roman" w:cs="Times New Roman"/>
      <w:sz w:val="16"/>
      <w:lang w:eastAsia="en-US"/>
    </w:rPr>
  </w:style>
  <w:style w:type="paragraph" w:styleId="Title">
    <w:name w:val="Title"/>
    <w:basedOn w:val="HeadingBase"/>
    <w:link w:val="TitleChar"/>
    <w:qFormat/>
    <w:rsid w:val="00282A6B"/>
    <w:pPr>
      <w:spacing w:before="5040"/>
      <w:jc w:val="center"/>
    </w:pPr>
    <w:rPr>
      <w:sz w:val="48"/>
      <w:szCs w:val="72"/>
      <w:lang w:val="en-US"/>
    </w:rPr>
  </w:style>
  <w:style w:type="character" w:customStyle="1" w:styleId="TitleChar">
    <w:name w:val="Title Char"/>
    <w:basedOn w:val="DefaultParagraphFont"/>
    <w:link w:val="Title"/>
    <w:rsid w:val="00282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A6B"/>
    <w:pPr>
      <w:tabs>
        <w:tab w:val="left" w:pos="3600"/>
        <w:tab w:val="left" w:pos="3958"/>
      </w:tabs>
    </w:pPr>
  </w:style>
  <w:style w:type="paragraph" w:customStyle="1" w:styleId="Note">
    <w:name w:val="Note"/>
    <w:basedOn w:val="BodyText"/>
    <w:rsid w:val="00282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A6B"/>
    <w:pPr>
      <w:framePr w:wrap="auto" w:hAnchor="text" w:y="6049"/>
    </w:pPr>
    <w:rPr>
      <w:color w:val="000000"/>
      <w:sz w:val="40"/>
    </w:rPr>
  </w:style>
  <w:style w:type="paragraph" w:customStyle="1" w:styleId="TOCTitle">
    <w:name w:val="TOCTitle"/>
    <w:basedOn w:val="Heading1"/>
    <w:rsid w:val="00282A6B"/>
    <w:pPr>
      <w:spacing w:after="240"/>
      <w:jc w:val="center"/>
      <w:outlineLvl w:val="9"/>
    </w:pPr>
    <w:rPr>
      <w:caps/>
    </w:rPr>
  </w:style>
  <w:style w:type="paragraph" w:customStyle="1" w:styleId="Version">
    <w:name w:val="Version"/>
    <w:rsid w:val="00282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A6B"/>
    <w:pPr>
      <w:keepNext w:val="0"/>
      <w:tabs>
        <w:tab w:val="right" w:pos="4176"/>
      </w:tabs>
      <w:ind w:left="198" w:hanging="198"/>
    </w:pPr>
    <w:rPr>
      <w:rFonts w:ascii="Garamond" w:hAnsi="Garamond"/>
    </w:rPr>
  </w:style>
  <w:style w:type="paragraph" w:styleId="IndexHeading">
    <w:name w:val="index heading"/>
    <w:basedOn w:val="Normal"/>
    <w:next w:val="Index1"/>
    <w:semiHidden/>
    <w:rsid w:val="00282A6B"/>
    <w:pPr>
      <w:spacing w:before="120" w:after="120"/>
    </w:pPr>
    <w:rPr>
      <w:rFonts w:ascii="Arial" w:hAnsi="Arial"/>
      <w:b/>
      <w:color w:val="918585"/>
      <w:sz w:val="24"/>
    </w:rPr>
  </w:style>
  <w:style w:type="paragraph" w:styleId="Header">
    <w:name w:val="header"/>
    <w:basedOn w:val="Normal"/>
    <w:link w:val="HeaderChar"/>
    <w:rsid w:val="00282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A6B"/>
    <w:rPr>
      <w:rFonts w:ascii="Times New Roman" w:eastAsia="Times New Roman" w:hAnsi="Times New Roman" w:cs="Times New Roman"/>
      <w:sz w:val="16"/>
      <w:szCs w:val="20"/>
      <w:lang w:val="en-GB" w:eastAsia="en-US"/>
    </w:rPr>
  </w:style>
  <w:style w:type="paragraph" w:customStyle="1" w:styleId="Chapter">
    <w:name w:val="Chapter"/>
    <w:basedOn w:val="Normal"/>
    <w:rsid w:val="00282A6B"/>
    <w:pPr>
      <w:spacing w:before="240"/>
    </w:pPr>
    <w:rPr>
      <w:rFonts w:ascii="Times New Roman" w:hAnsi="Times New Roman"/>
      <w:smallCaps/>
      <w:spacing w:val="80"/>
      <w:sz w:val="28"/>
    </w:rPr>
  </w:style>
  <w:style w:type="paragraph" w:customStyle="1" w:styleId="InChapter">
    <w:name w:val="InChapter"/>
    <w:basedOn w:val="Heading3"/>
    <w:rsid w:val="00282A6B"/>
    <w:pPr>
      <w:spacing w:after="240"/>
      <w:outlineLvl w:val="9"/>
    </w:pPr>
    <w:rPr>
      <w:noProof/>
    </w:rPr>
  </w:style>
  <w:style w:type="paragraph" w:styleId="Index2">
    <w:name w:val="index 2"/>
    <w:basedOn w:val="Normal"/>
    <w:next w:val="Normal"/>
    <w:semiHidden/>
    <w:rsid w:val="00282A6B"/>
    <w:pPr>
      <w:tabs>
        <w:tab w:val="right" w:pos="4176"/>
      </w:tabs>
      <w:ind w:left="568" w:hanging="284"/>
    </w:pPr>
    <w:rPr>
      <w:rFonts w:ascii="Garamond" w:hAnsi="Garamond"/>
    </w:rPr>
  </w:style>
  <w:style w:type="paragraph" w:customStyle="1" w:styleId="Byline">
    <w:name w:val="Byline"/>
    <w:rsid w:val="00282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A6B"/>
    <w:pPr>
      <w:tabs>
        <w:tab w:val="clear" w:pos="3600"/>
        <w:tab w:val="clear" w:pos="3958"/>
      </w:tabs>
      <w:jc w:val="right"/>
    </w:pPr>
  </w:style>
  <w:style w:type="paragraph" w:styleId="Caption">
    <w:name w:val="caption"/>
    <w:basedOn w:val="BodyText"/>
    <w:next w:val="Normal"/>
    <w:qFormat/>
    <w:rsid w:val="00282A6B"/>
    <w:pPr>
      <w:framePr w:w="2268" w:hSpace="181" w:vSpace="181" w:wrap="around" w:vAnchor="text" w:hAnchor="page" w:x="1135" w:y="285" w:anchorLock="1"/>
    </w:pPr>
    <w:rPr>
      <w:i/>
    </w:rPr>
  </w:style>
  <w:style w:type="paragraph" w:customStyle="1" w:styleId="MiniTOCTitle">
    <w:name w:val="MiniTOCTitle"/>
    <w:basedOn w:val="Heading4"/>
    <w:rsid w:val="00282A6B"/>
    <w:pPr>
      <w:spacing w:before="240"/>
      <w:outlineLvl w:val="9"/>
    </w:pPr>
    <w:rPr>
      <w:noProof/>
      <w:sz w:val="24"/>
    </w:rPr>
  </w:style>
  <w:style w:type="paragraph" w:customStyle="1" w:styleId="MiniTOCItem">
    <w:name w:val="MiniTOCItem"/>
    <w:basedOn w:val="ListBullet"/>
    <w:rsid w:val="00282A6B"/>
    <w:pPr>
      <w:numPr>
        <w:numId w:val="0"/>
      </w:numPr>
      <w:tabs>
        <w:tab w:val="right" w:leader="dot" w:pos="6521"/>
      </w:tabs>
      <w:spacing w:before="0" w:after="0"/>
    </w:pPr>
  </w:style>
  <w:style w:type="paragraph" w:customStyle="1" w:styleId="TOFTitle">
    <w:name w:val="TOFTitle"/>
    <w:basedOn w:val="TOCTitle"/>
    <w:rsid w:val="00282A6B"/>
  </w:style>
  <w:style w:type="paragraph" w:styleId="TableofFigures">
    <w:name w:val="table of figures"/>
    <w:basedOn w:val="Normal"/>
    <w:next w:val="Normal"/>
    <w:semiHidden/>
    <w:rsid w:val="00282A6B"/>
    <w:pPr>
      <w:tabs>
        <w:tab w:val="right" w:leader="dot" w:pos="9072"/>
      </w:tabs>
      <w:ind w:left="970" w:hanging="403"/>
    </w:pPr>
    <w:rPr>
      <w:rFonts w:ascii="Times New Roman" w:hAnsi="Times New Roman"/>
      <w:b/>
    </w:rPr>
  </w:style>
  <w:style w:type="paragraph" w:styleId="ListNumber">
    <w:name w:val="List Number"/>
    <w:basedOn w:val="List"/>
    <w:rsid w:val="00282A6B"/>
    <w:pPr>
      <w:numPr>
        <w:numId w:val="15"/>
      </w:numPr>
      <w:tabs>
        <w:tab w:val="clear" w:pos="340"/>
      </w:tabs>
    </w:pPr>
  </w:style>
  <w:style w:type="character" w:customStyle="1" w:styleId="WingdingSymbols">
    <w:name w:val="Wingding Symbols"/>
    <w:rsid w:val="00282A6B"/>
    <w:rPr>
      <w:rFonts w:ascii="Wingdings" w:hAnsi="Wingdings"/>
    </w:rPr>
  </w:style>
  <w:style w:type="paragraph" w:customStyle="1" w:styleId="TableHeading">
    <w:name w:val="Table Heading"/>
    <w:basedOn w:val="HeadingBase"/>
    <w:rsid w:val="00282A6B"/>
    <w:pPr>
      <w:keepLines/>
      <w:pBdr>
        <w:bottom w:val="single" w:sz="6" w:space="1" w:color="918585"/>
      </w:pBdr>
      <w:spacing w:before="240"/>
    </w:pPr>
  </w:style>
  <w:style w:type="character" w:customStyle="1" w:styleId="HotSpot">
    <w:name w:val="HotSpot"/>
    <w:rsid w:val="00282A6B"/>
    <w:rPr>
      <w:color w:val="0033CC"/>
      <w:u w:val="none"/>
    </w:rPr>
  </w:style>
  <w:style w:type="paragraph" w:customStyle="1" w:styleId="BodyTextRight">
    <w:name w:val="Body Text Right"/>
    <w:basedOn w:val="BodyText"/>
    <w:rsid w:val="00282A6B"/>
    <w:pPr>
      <w:spacing w:before="0" w:after="0"/>
      <w:jc w:val="right"/>
    </w:pPr>
  </w:style>
  <w:style w:type="paragraph" w:styleId="Index3">
    <w:name w:val="index 3"/>
    <w:basedOn w:val="ListNumber2"/>
    <w:next w:val="Normal"/>
    <w:semiHidden/>
    <w:rsid w:val="00282A6B"/>
    <w:pPr>
      <w:numPr>
        <w:numId w:val="0"/>
      </w:numPr>
      <w:tabs>
        <w:tab w:val="right" w:leader="dot" w:pos="4176"/>
      </w:tabs>
    </w:pPr>
  </w:style>
  <w:style w:type="paragraph" w:styleId="ListNumber2">
    <w:name w:val="List Number 2"/>
    <w:basedOn w:val="List2"/>
    <w:rsid w:val="00282A6B"/>
    <w:pPr>
      <w:numPr>
        <w:numId w:val="10"/>
      </w:numPr>
      <w:tabs>
        <w:tab w:val="clear" w:pos="1060"/>
      </w:tabs>
    </w:pPr>
  </w:style>
  <w:style w:type="paragraph" w:customStyle="1" w:styleId="MarginNote">
    <w:name w:val="Margin Note"/>
    <w:basedOn w:val="BodyText"/>
    <w:rsid w:val="00282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A6B"/>
    <w:rPr>
      <w:sz w:val="32"/>
    </w:rPr>
  </w:style>
  <w:style w:type="paragraph" w:customStyle="1" w:styleId="HeadingProcedure">
    <w:name w:val="Heading Procedure"/>
    <w:basedOn w:val="HeadingBase"/>
    <w:next w:val="Normal"/>
    <w:rsid w:val="00282A6B"/>
    <w:pPr>
      <w:tabs>
        <w:tab w:val="left" w:pos="0"/>
      </w:tabs>
      <w:spacing w:before="120" w:after="60"/>
    </w:pPr>
    <w:rPr>
      <w:i/>
      <w:color w:val="918585"/>
      <w:sz w:val="22"/>
    </w:rPr>
  </w:style>
  <w:style w:type="paragraph" w:customStyle="1" w:styleId="TableBodyText">
    <w:name w:val="Table Body Text"/>
    <w:basedOn w:val="BodyText"/>
    <w:rsid w:val="00282A6B"/>
    <w:pPr>
      <w:spacing w:before="60" w:after="60"/>
    </w:pPr>
  </w:style>
  <w:style w:type="paragraph" w:styleId="ListContinue">
    <w:name w:val="List Continue"/>
    <w:basedOn w:val="List"/>
    <w:rsid w:val="00282A6B"/>
    <w:pPr>
      <w:ind w:firstLine="0"/>
    </w:pPr>
  </w:style>
  <w:style w:type="paragraph" w:customStyle="1" w:styleId="ListNote">
    <w:name w:val="List Note"/>
    <w:basedOn w:val="List"/>
    <w:rsid w:val="00282A6B"/>
    <w:pPr>
      <w:pBdr>
        <w:top w:val="single" w:sz="6" w:space="2" w:color="918585"/>
        <w:bottom w:val="single" w:sz="6" w:space="2" w:color="918585"/>
      </w:pBdr>
      <w:tabs>
        <w:tab w:val="left" w:pos="1021"/>
      </w:tabs>
      <w:ind w:firstLine="0"/>
    </w:pPr>
  </w:style>
  <w:style w:type="paragraph" w:customStyle="1" w:styleId="Warning">
    <w:name w:val="Warning"/>
    <w:basedOn w:val="BodyText"/>
    <w:rsid w:val="00282A6B"/>
    <w:pPr>
      <w:shd w:val="clear" w:color="auto" w:fill="D9D9D9"/>
      <w:tabs>
        <w:tab w:val="left" w:pos="992"/>
      </w:tabs>
      <w:ind w:left="119" w:right="119"/>
    </w:pPr>
    <w:rPr>
      <w:sz w:val="20"/>
    </w:rPr>
  </w:style>
  <w:style w:type="paragraph" w:customStyle="1" w:styleId="MarginIcons">
    <w:name w:val="Margin Icons"/>
    <w:basedOn w:val="BodyText"/>
    <w:rsid w:val="00282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A6B"/>
    <w:rPr>
      <w:rFonts w:ascii="Courier New" w:hAnsi="Courier New"/>
    </w:rPr>
  </w:style>
  <w:style w:type="paragraph" w:customStyle="1" w:styleId="NoteBullet">
    <w:name w:val="Note Bullet"/>
    <w:basedOn w:val="Note"/>
    <w:rsid w:val="00282A6B"/>
    <w:pPr>
      <w:tabs>
        <w:tab w:val="clear" w:pos="680"/>
      </w:tabs>
      <w:spacing w:before="60" w:after="60"/>
    </w:pPr>
  </w:style>
  <w:style w:type="paragraph" w:customStyle="1" w:styleId="SubHeading2">
    <w:name w:val="SubHeading2"/>
    <w:basedOn w:val="HeadingBase"/>
    <w:rsid w:val="00282A6B"/>
    <w:pPr>
      <w:spacing w:before="240" w:after="60"/>
    </w:pPr>
    <w:rPr>
      <w:sz w:val="20"/>
    </w:rPr>
  </w:style>
  <w:style w:type="paragraph" w:customStyle="1" w:styleId="SubHeading1">
    <w:name w:val="SubHeading1"/>
    <w:basedOn w:val="HeadingBase"/>
    <w:rsid w:val="00282A6B"/>
    <w:pPr>
      <w:spacing w:before="240" w:after="60"/>
    </w:pPr>
    <w:rPr>
      <w:color w:val="918585"/>
      <w:sz w:val="22"/>
    </w:rPr>
  </w:style>
  <w:style w:type="paragraph" w:customStyle="1" w:styleId="SideHeading">
    <w:name w:val="Side Heading"/>
    <w:basedOn w:val="HeadingBase"/>
    <w:rsid w:val="00282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A6B"/>
    <w:pPr>
      <w:tabs>
        <w:tab w:val="num" w:pos="360"/>
      </w:tabs>
    </w:pPr>
  </w:style>
  <w:style w:type="paragraph" w:styleId="PlainText">
    <w:name w:val="Plain Text"/>
    <w:basedOn w:val="Normal"/>
    <w:link w:val="PlainTextChar"/>
    <w:rsid w:val="00282A6B"/>
    <w:rPr>
      <w:sz w:val="20"/>
    </w:rPr>
  </w:style>
  <w:style w:type="character" w:customStyle="1" w:styleId="PlainTextChar">
    <w:name w:val="Plain Text Char"/>
    <w:basedOn w:val="DefaultParagraphFont"/>
    <w:link w:val="PlainText"/>
    <w:rsid w:val="00282A6B"/>
    <w:rPr>
      <w:rFonts w:ascii="Courier New" w:eastAsia="Times New Roman" w:hAnsi="Courier New" w:cs="Times New Roman"/>
      <w:sz w:val="20"/>
      <w:szCs w:val="20"/>
      <w:lang w:eastAsia="en-US"/>
    </w:rPr>
  </w:style>
  <w:style w:type="character" w:customStyle="1" w:styleId="MenuOption">
    <w:name w:val="Menu Option"/>
    <w:basedOn w:val="DefaultParagraphFont"/>
    <w:rsid w:val="00282A6B"/>
    <w:rPr>
      <w:b/>
      <w:smallCaps/>
    </w:rPr>
  </w:style>
  <w:style w:type="paragraph" w:customStyle="1" w:styleId="TableListNumber">
    <w:name w:val="Table List Number"/>
    <w:basedOn w:val="ListNumber"/>
    <w:rsid w:val="00282A6B"/>
    <w:pPr>
      <w:numPr>
        <w:numId w:val="0"/>
      </w:numPr>
    </w:pPr>
  </w:style>
  <w:style w:type="paragraph" w:styleId="TOC4">
    <w:name w:val="toc 4"/>
    <w:basedOn w:val="TOCBase"/>
    <w:next w:val="Normal"/>
    <w:semiHidden/>
    <w:rsid w:val="00282A6B"/>
    <w:pPr>
      <w:tabs>
        <w:tab w:val="right" w:leader="dot" w:pos="9071"/>
      </w:tabs>
      <w:ind w:left="1701"/>
    </w:pPr>
  </w:style>
  <w:style w:type="paragraph" w:customStyle="1" w:styleId="ListAlpha">
    <w:name w:val="List Alpha"/>
    <w:basedOn w:val="List"/>
    <w:rsid w:val="00282A6B"/>
    <w:pPr>
      <w:numPr>
        <w:numId w:val="9"/>
      </w:numPr>
    </w:pPr>
  </w:style>
  <w:style w:type="paragraph" w:customStyle="1" w:styleId="ListAlpha2">
    <w:name w:val="List Alpha 2"/>
    <w:basedOn w:val="List2"/>
    <w:rsid w:val="00282A6B"/>
    <w:pPr>
      <w:numPr>
        <w:numId w:val="8"/>
      </w:numPr>
    </w:pPr>
  </w:style>
  <w:style w:type="paragraph" w:styleId="List2">
    <w:name w:val="List 2"/>
    <w:basedOn w:val="BodyText"/>
    <w:rsid w:val="00282A6B"/>
    <w:pPr>
      <w:tabs>
        <w:tab w:val="left" w:pos="680"/>
      </w:tabs>
      <w:spacing w:before="60" w:after="60"/>
      <w:ind w:left="680" w:hanging="340"/>
    </w:pPr>
  </w:style>
  <w:style w:type="paragraph" w:styleId="List3">
    <w:name w:val="List 3"/>
    <w:basedOn w:val="BodyText"/>
    <w:rsid w:val="00282A6B"/>
    <w:pPr>
      <w:tabs>
        <w:tab w:val="left" w:pos="1021"/>
      </w:tabs>
      <w:spacing w:before="60" w:after="60"/>
      <w:ind w:left="1020" w:hanging="340"/>
    </w:pPr>
  </w:style>
  <w:style w:type="paragraph" w:styleId="List4">
    <w:name w:val="List 4"/>
    <w:basedOn w:val="BodyText"/>
    <w:rsid w:val="00282A6B"/>
    <w:pPr>
      <w:tabs>
        <w:tab w:val="left" w:pos="1361"/>
      </w:tabs>
      <w:spacing w:before="60" w:after="60"/>
      <w:ind w:left="1361" w:hanging="340"/>
    </w:pPr>
  </w:style>
  <w:style w:type="paragraph" w:styleId="List5">
    <w:name w:val="List 5"/>
    <w:basedOn w:val="BodyText"/>
    <w:rsid w:val="00282A6B"/>
    <w:pPr>
      <w:tabs>
        <w:tab w:val="left" w:pos="1701"/>
      </w:tabs>
      <w:spacing w:before="60" w:after="60"/>
      <w:ind w:left="1701" w:hanging="340"/>
    </w:pPr>
  </w:style>
  <w:style w:type="paragraph" w:styleId="ListBullet3">
    <w:name w:val="List Bullet 3"/>
    <w:basedOn w:val="List3"/>
    <w:rsid w:val="00282A6B"/>
    <w:pPr>
      <w:numPr>
        <w:numId w:val="14"/>
      </w:numPr>
      <w:tabs>
        <w:tab w:val="clear" w:pos="1021"/>
      </w:tabs>
      <w:ind w:left="1037" w:hanging="357"/>
    </w:pPr>
  </w:style>
  <w:style w:type="paragraph" w:styleId="ListBullet4">
    <w:name w:val="List Bullet 4"/>
    <w:basedOn w:val="List4"/>
    <w:rsid w:val="00282A6B"/>
    <w:pPr>
      <w:numPr>
        <w:numId w:val="3"/>
      </w:numPr>
      <w:tabs>
        <w:tab w:val="clear" w:pos="1361"/>
      </w:tabs>
    </w:pPr>
  </w:style>
  <w:style w:type="paragraph" w:styleId="ListBullet5">
    <w:name w:val="List Bullet 5"/>
    <w:basedOn w:val="List5"/>
    <w:rsid w:val="00282A6B"/>
    <w:pPr>
      <w:numPr>
        <w:numId w:val="4"/>
      </w:numPr>
    </w:pPr>
  </w:style>
  <w:style w:type="paragraph" w:styleId="ListContinue2">
    <w:name w:val="List Continue 2"/>
    <w:basedOn w:val="List2"/>
    <w:rsid w:val="00282A6B"/>
    <w:pPr>
      <w:ind w:firstLine="0"/>
    </w:pPr>
  </w:style>
  <w:style w:type="paragraph" w:styleId="ListContinue3">
    <w:name w:val="List Continue 3"/>
    <w:basedOn w:val="List3"/>
    <w:rsid w:val="00282A6B"/>
    <w:pPr>
      <w:ind w:left="1021" w:firstLine="0"/>
    </w:pPr>
  </w:style>
  <w:style w:type="paragraph" w:styleId="ListContinue4">
    <w:name w:val="List Continue 4"/>
    <w:basedOn w:val="List4"/>
    <w:rsid w:val="00282A6B"/>
    <w:pPr>
      <w:ind w:firstLine="0"/>
    </w:pPr>
  </w:style>
  <w:style w:type="paragraph" w:styleId="ListContinue5">
    <w:name w:val="List Continue 5"/>
    <w:basedOn w:val="List5"/>
    <w:rsid w:val="00282A6B"/>
    <w:pPr>
      <w:ind w:firstLine="0"/>
    </w:pPr>
  </w:style>
  <w:style w:type="paragraph" w:styleId="ListNumber3">
    <w:name w:val="List Number 3"/>
    <w:basedOn w:val="List3"/>
    <w:rsid w:val="00282A6B"/>
    <w:pPr>
      <w:numPr>
        <w:numId w:val="5"/>
      </w:numPr>
    </w:pPr>
  </w:style>
  <w:style w:type="paragraph" w:styleId="ListNumber4">
    <w:name w:val="List Number 4"/>
    <w:basedOn w:val="List4"/>
    <w:rsid w:val="00282A6B"/>
    <w:pPr>
      <w:numPr>
        <w:numId w:val="6"/>
      </w:numPr>
    </w:pPr>
  </w:style>
  <w:style w:type="paragraph" w:styleId="ListNumber5">
    <w:name w:val="List Number 5"/>
    <w:basedOn w:val="List5"/>
    <w:rsid w:val="00282A6B"/>
    <w:pPr>
      <w:numPr>
        <w:numId w:val="7"/>
      </w:numPr>
    </w:pPr>
  </w:style>
  <w:style w:type="paragraph" w:styleId="BlockText">
    <w:name w:val="Block Text"/>
    <w:basedOn w:val="Normal"/>
    <w:rsid w:val="00282A6B"/>
    <w:pPr>
      <w:spacing w:after="120"/>
      <w:ind w:left="1440" w:right="1440"/>
    </w:pPr>
  </w:style>
  <w:style w:type="character" w:customStyle="1" w:styleId="Subscript">
    <w:name w:val="Subscript"/>
    <w:basedOn w:val="DefaultParagraphFont"/>
    <w:rsid w:val="00282A6B"/>
    <w:rPr>
      <w:sz w:val="16"/>
      <w:vertAlign w:val="subscript"/>
    </w:rPr>
  </w:style>
  <w:style w:type="character" w:customStyle="1" w:styleId="Superscript">
    <w:name w:val="Superscript"/>
    <w:basedOn w:val="DefaultParagraphFont"/>
    <w:rsid w:val="00282A6B"/>
    <w:rPr>
      <w:sz w:val="16"/>
      <w:vertAlign w:val="superscript"/>
    </w:rPr>
  </w:style>
  <w:style w:type="character" w:customStyle="1" w:styleId="Symbols">
    <w:name w:val="Symbols"/>
    <w:basedOn w:val="DefaultParagraphFont"/>
    <w:rsid w:val="00282A6B"/>
    <w:rPr>
      <w:rFonts w:ascii="Symbol" w:hAnsi="Symbol"/>
    </w:rPr>
  </w:style>
  <w:style w:type="character" w:customStyle="1" w:styleId="MenuOptions">
    <w:name w:val="Menu Options"/>
    <w:basedOn w:val="DefaultParagraphFont"/>
    <w:rsid w:val="00282A6B"/>
    <w:rPr>
      <w:rFonts w:ascii="Arial Narrow" w:hAnsi="Arial Narrow"/>
      <w:smallCaps/>
    </w:rPr>
  </w:style>
  <w:style w:type="character" w:customStyle="1" w:styleId="Buttons">
    <w:name w:val="Buttons"/>
    <w:basedOn w:val="DefaultParagraphFont"/>
    <w:rsid w:val="00282A6B"/>
    <w:rPr>
      <w:b/>
    </w:rPr>
  </w:style>
  <w:style w:type="character" w:customStyle="1" w:styleId="Underlined">
    <w:name w:val="Underlined"/>
    <w:basedOn w:val="DefaultParagraphFont"/>
    <w:rsid w:val="00282A6B"/>
    <w:rPr>
      <w:u w:val="single"/>
    </w:rPr>
  </w:style>
  <w:style w:type="paragraph" w:customStyle="1" w:styleId="TableBodyTextRight">
    <w:name w:val="Table Body Text Right"/>
    <w:basedOn w:val="TableBodyText"/>
    <w:rsid w:val="00282A6B"/>
    <w:pPr>
      <w:widowControl w:val="0"/>
      <w:autoSpaceDE w:val="0"/>
      <w:autoSpaceDN w:val="0"/>
      <w:adjustRightInd w:val="0"/>
      <w:jc w:val="right"/>
    </w:pPr>
    <w:rPr>
      <w:rFonts w:cs="Arial"/>
      <w:szCs w:val="18"/>
    </w:rPr>
  </w:style>
  <w:style w:type="paragraph" w:customStyle="1" w:styleId="CopyrightText">
    <w:name w:val="Copyright Text"/>
    <w:basedOn w:val="BodyText"/>
    <w:rsid w:val="00282A6B"/>
    <w:rPr>
      <w:sz w:val="18"/>
    </w:rPr>
  </w:style>
  <w:style w:type="paragraph" w:customStyle="1" w:styleId="BodySmallRight">
    <w:name w:val="Body Small Right"/>
    <w:basedOn w:val="BodyTextRight"/>
    <w:rsid w:val="00282A6B"/>
    <w:rPr>
      <w:sz w:val="18"/>
      <w:szCs w:val="18"/>
    </w:rPr>
  </w:style>
  <w:style w:type="paragraph" w:customStyle="1" w:styleId="MarginEdition">
    <w:name w:val="Margin Edition"/>
    <w:basedOn w:val="MarginNote"/>
    <w:rsid w:val="00282A6B"/>
    <w:pPr>
      <w:spacing w:before="0" w:after="0"/>
    </w:pPr>
    <w:rPr>
      <w:rFonts w:ascii="Times New Roman" w:hAnsi="Times New Roman"/>
      <w:color w:val="999999"/>
    </w:rPr>
  </w:style>
  <w:style w:type="paragraph" w:customStyle="1" w:styleId="Spacer">
    <w:name w:val="Spacer"/>
    <w:basedOn w:val="Normal"/>
    <w:rsid w:val="00282A6B"/>
    <w:rPr>
      <w:sz w:val="2"/>
      <w:szCs w:val="2"/>
    </w:rPr>
  </w:style>
  <w:style w:type="character" w:customStyle="1" w:styleId="Small">
    <w:name w:val="Small"/>
    <w:basedOn w:val="DefaultParagraphFont"/>
    <w:rsid w:val="00282A6B"/>
    <w:rPr>
      <w:sz w:val="16"/>
    </w:rPr>
  </w:style>
  <w:style w:type="paragraph" w:customStyle="1" w:styleId="WideTable">
    <w:name w:val="Wide Table"/>
    <w:basedOn w:val="Normal"/>
    <w:rsid w:val="00282A6B"/>
    <w:pPr>
      <w:ind w:left="-1418"/>
    </w:pPr>
    <w:rPr>
      <w:sz w:val="2"/>
      <w:szCs w:val="2"/>
    </w:rPr>
  </w:style>
  <w:style w:type="character" w:styleId="PageNumber">
    <w:name w:val="page number"/>
    <w:basedOn w:val="DefaultParagraphFont"/>
    <w:rsid w:val="00282A6B"/>
  </w:style>
  <w:style w:type="paragraph" w:styleId="Quote">
    <w:name w:val="Quote"/>
    <w:basedOn w:val="Heading1"/>
    <w:link w:val="QuoteChar"/>
    <w:qFormat/>
    <w:rsid w:val="00282A6B"/>
    <w:rPr>
      <w:b w:val="0"/>
      <w:sz w:val="72"/>
      <w:szCs w:val="72"/>
      <w:lang w:val="en-NZ"/>
    </w:rPr>
  </w:style>
  <w:style w:type="character" w:customStyle="1" w:styleId="QuoteChar">
    <w:name w:val="Quote Char"/>
    <w:basedOn w:val="DefaultParagraphFont"/>
    <w:link w:val="Quote"/>
    <w:rsid w:val="00282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A6B"/>
    <w:pPr>
      <w:pageBreakBefore/>
    </w:pPr>
  </w:style>
  <w:style w:type="paragraph" w:customStyle="1" w:styleId="Border">
    <w:name w:val="Border"/>
    <w:basedOn w:val="Normal"/>
    <w:qFormat/>
    <w:rsid w:val="00282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A6B"/>
    <w:rPr>
      <w:b/>
      <w:bCs/>
      <w:i/>
      <w:iCs/>
      <w:color w:val="auto"/>
    </w:rPr>
  </w:style>
  <w:style w:type="paragraph" w:styleId="IntenseQuote">
    <w:name w:val="Intense Quote"/>
    <w:basedOn w:val="Normal"/>
    <w:next w:val="Normal"/>
    <w:link w:val="IntenseQuoteChar"/>
    <w:uiPriority w:val="30"/>
    <w:qFormat/>
    <w:rsid w:val="00282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A6B"/>
    <w:rPr>
      <w:smallCaps/>
      <w:color w:val="auto"/>
      <w:u w:val="single"/>
    </w:rPr>
  </w:style>
  <w:style w:type="character" w:styleId="IntenseReference">
    <w:name w:val="Intense Reference"/>
    <w:basedOn w:val="DefaultParagraphFont"/>
    <w:uiPriority w:val="32"/>
    <w:qFormat/>
    <w:rsid w:val="00282A6B"/>
    <w:rPr>
      <w:b/>
      <w:bCs/>
      <w:smallCaps/>
      <w:color w:val="auto"/>
      <w:spacing w:val="5"/>
      <w:u w:val="single"/>
    </w:rPr>
  </w:style>
  <w:style w:type="paragraph" w:customStyle="1" w:styleId="2ColumnHeading">
    <w:name w:val="2Column Heading"/>
    <w:basedOn w:val="BodyText"/>
    <w:qFormat/>
    <w:rsid w:val="00282A6B"/>
    <w:pPr>
      <w:spacing w:after="60"/>
      <w:ind w:left="-2268"/>
    </w:pPr>
    <w:rPr>
      <w:b/>
    </w:rPr>
  </w:style>
  <w:style w:type="paragraph" w:customStyle="1" w:styleId="Heading1TOC">
    <w:name w:val="Heading1 TOC"/>
    <w:basedOn w:val="Normal"/>
    <w:qFormat/>
    <w:rsid w:val="00282A6B"/>
    <w:pPr>
      <w:spacing w:before="240" w:after="120"/>
    </w:pPr>
    <w:rPr>
      <w:rFonts w:ascii="Times New Roman" w:hAnsi="Times New Roman"/>
      <w:b/>
      <w:sz w:val="32"/>
    </w:rPr>
  </w:style>
  <w:style w:type="paragraph" w:customStyle="1" w:styleId="Heading2TOC">
    <w:name w:val="Heading2 TOC"/>
    <w:basedOn w:val="Normal"/>
    <w:qFormat/>
    <w:rsid w:val="00282A6B"/>
    <w:pPr>
      <w:spacing w:before="240" w:after="60"/>
    </w:pPr>
    <w:rPr>
      <w:rFonts w:ascii="Times New Roman" w:hAnsi="Times New Roman"/>
      <w:b/>
      <w:sz w:val="28"/>
    </w:rPr>
  </w:style>
  <w:style w:type="character" w:customStyle="1" w:styleId="Underline">
    <w:name w:val="Underline"/>
    <w:basedOn w:val="DefaultParagraphFont"/>
    <w:qFormat/>
    <w:rsid w:val="00282A6B"/>
    <w:rPr>
      <w:u w:val="single"/>
    </w:rPr>
  </w:style>
  <w:style w:type="character" w:customStyle="1" w:styleId="BoldandItalics">
    <w:name w:val="Bold and Italics"/>
    <w:qFormat/>
    <w:rsid w:val="00282A6B"/>
    <w:rPr>
      <w:b/>
      <w:i/>
      <w:u w:val="none"/>
    </w:rPr>
  </w:style>
  <w:style w:type="paragraph" w:styleId="BalloonText">
    <w:name w:val="Balloon Text"/>
    <w:basedOn w:val="Normal"/>
    <w:link w:val="BalloonTextChar"/>
    <w:rsid w:val="00282A6B"/>
    <w:rPr>
      <w:rFonts w:ascii="Tahoma" w:hAnsi="Tahoma" w:cs="Tahoma"/>
      <w:sz w:val="16"/>
      <w:szCs w:val="16"/>
    </w:rPr>
  </w:style>
  <w:style w:type="character" w:customStyle="1" w:styleId="BalloonTextChar">
    <w:name w:val="Balloon Text Char"/>
    <w:basedOn w:val="DefaultParagraphFont"/>
    <w:link w:val="BalloonText"/>
    <w:rsid w:val="00282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A6B"/>
    <w:rPr>
      <w:b/>
      <w:color w:val="660033"/>
      <w:spacing w:val="0"/>
    </w:rPr>
  </w:style>
  <w:style w:type="paragraph" w:customStyle="1" w:styleId="Nameditemlist">
    <w:name w:val="Named item list"/>
    <w:basedOn w:val="BodyText"/>
    <w:qFormat/>
    <w:rsid w:val="00282A6B"/>
    <w:pPr>
      <w:tabs>
        <w:tab w:val="left" w:pos="2835"/>
      </w:tabs>
      <w:ind w:left="2835" w:hanging="2835"/>
    </w:pPr>
  </w:style>
  <w:style w:type="paragraph" w:customStyle="1" w:styleId="BodyTextnopadding">
    <w:name w:val="Body Text no padding"/>
    <w:basedOn w:val="BodyText"/>
    <w:qFormat/>
    <w:rsid w:val="00282A6B"/>
    <w:pPr>
      <w:spacing w:before="0" w:after="0"/>
    </w:pPr>
  </w:style>
  <w:style w:type="paragraph" w:customStyle="1" w:styleId="BodyTextBold">
    <w:name w:val="Body Text Bold"/>
    <w:basedOn w:val="BodyText"/>
    <w:qFormat/>
    <w:rsid w:val="00282A6B"/>
    <w:rPr>
      <w:b/>
    </w:rPr>
  </w:style>
  <w:style w:type="character" w:styleId="Hyperlink">
    <w:name w:val="Hyperlink"/>
    <w:basedOn w:val="DefaultParagraphFont"/>
    <w:uiPriority w:val="99"/>
    <w:unhideWhenUsed/>
    <w:rsid w:val="00604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1905</Words>
  <Characters>11795</Characters>
  <Application>Microsoft Office Word</Application>
  <DocSecurity>0</DocSecurity>
  <Lines>327</Lines>
  <Paragraphs>192</Paragraphs>
  <ScaleCrop>false</ScaleCrop>
  <Company>Author-it Software Corporation Ltd.</Company>
  <LinksUpToDate>false</LinksUpToDate>
  <CharactersWithSpaces>13508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ACMEQD404 Conduct equine oral inspection and assessment and plan equine dental treatment</dc:title>
  <dc:subject>Approved</dc:subject>
  <dc:creator>Skills Insight</dc:creator>
  <cp:keywords>Release: 1</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