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B5B" w:rsidP="005C5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ACMEQD404 Conduct equine oral inspection and assessment and plan equine dental treatment</w:t>
      </w:r>
      <w:r>
        <w:fldChar w:fldCharType="end"/>
      </w:r>
    </w:p>
    <w:p w:rsidR="005C5B5B" w:rsidP="005C5B5B">
      <w:pPr>
        <w:pStyle w:val="Version"/>
        <w:sectPr w:rsidSect="00757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EBA" w:rsidP="00757EBA">
      <w:pPr>
        <w:pStyle w:val="SuperHeading"/>
      </w:pPr>
      <w:r w:rsidRPr="00757EBA">
        <w:t>Assessment Requirements for ACMEQD404 Conduct equine oral inspection and assessment and plan equine dental treatment</w:t>
      </w:r>
    </w:p>
    <w:p w:rsidR="00000000" w:rsidRPr="00757EBA" w:rsidP="00757EBA">
      <w:pPr>
        <w:pStyle w:val="Heading1"/>
      </w:pPr>
      <w:bookmarkStart w:id="1" w:name="O_860495"/>
      <w:bookmarkEnd w:id="1"/>
      <w:r w:rsidRPr="00757EB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57EB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EBA" w:rsidP="00757EBA">
            <w:pPr>
              <w:pStyle w:val="BodyText"/>
            </w:pPr>
            <w:r w:rsidRPr="00757EBA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EBA">
            <w:pPr>
              <w:pStyle w:val="BodyText"/>
              <w:rPr>
                <w:lang w:val="en-NZ"/>
              </w:rPr>
            </w:pPr>
            <w:r w:rsidRPr="00757EBA">
              <w:rPr>
                <w:rStyle w:val="SpecialBold"/>
              </w:rPr>
              <w:t>Comments</w:t>
            </w:r>
          </w:p>
        </w:tc>
      </w:tr>
      <w:tr w:rsidTr="00757EB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EBA">
            <w:pPr>
              <w:pStyle w:val="BodyText"/>
              <w:rPr>
                <w:lang w:val="en-NZ"/>
              </w:rPr>
            </w:pPr>
            <w:r w:rsidRPr="00757EBA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EBA" w:rsidP="00757EBA">
            <w:pPr>
              <w:pStyle w:val="BodyText"/>
            </w:pPr>
            <w:r w:rsidRPr="00757EBA">
              <w:t>This version released with ACM Animal Care and Management Training Package Version 1.0</w:t>
            </w:r>
          </w:p>
        </w:tc>
      </w:tr>
    </w:tbl>
    <w:p w:rsidR="005C5B5B" w:rsidP="00757EBA">
      <w:pPr>
        <w:pStyle w:val="BodyText"/>
      </w:pPr>
    </w:p>
    <w:p w:rsidR="005C5B5B" w:rsidP="00757EBA">
      <w:pPr>
        <w:pStyle w:val="BodyText"/>
      </w:pPr>
    </w:p>
    <w:p w:rsidR="00000000" w:rsidRPr="00757EBA" w:rsidP="00757EBA">
      <w:pPr>
        <w:pStyle w:val="Heading1"/>
      </w:pPr>
      <w:bookmarkStart w:id="2" w:name="O_860496"/>
      <w:bookmarkEnd w:id="2"/>
      <w:r w:rsidRPr="00757EBA">
        <w:t>Performance Evidence</w:t>
      </w:r>
    </w:p>
    <w:p w:rsidR="00000000" w:rsidRPr="00757EBA" w:rsidP="005C5B5B">
      <w:pPr>
        <w:pStyle w:val="BodyText"/>
      </w:pPr>
      <w:r w:rsidRPr="00757EBA">
        <w:t>An individual demonstrating competency must satisfy all the elements and performance criteria in this unit. There must be eviden</w:t>
      </w:r>
      <w:r w:rsidRPr="00757EBA">
        <w:t>ce that the individual has conducted equine oral inspections to prepare and plan routine dental correction or oral care procedures on at least six different horses or other equines, including:</w:t>
      </w:r>
    </w:p>
    <w:p w:rsidR="00000000" w:rsidRPr="00757EBA" w:rsidP="00757EBA">
      <w:pPr>
        <w:pStyle w:val="ListBullet"/>
      </w:pPr>
      <w:r w:rsidRPr="00757EBA">
        <w:t xml:space="preserve">obtaining history, evaluating and documenting current general </w:t>
      </w:r>
      <w:r w:rsidRPr="00757EBA">
        <w:t>condition and behaviour of each equine</w:t>
      </w:r>
    </w:p>
    <w:p w:rsidR="00000000" w:rsidRPr="00757EBA" w:rsidP="00757EBA">
      <w:pPr>
        <w:pStyle w:val="ListBullet"/>
      </w:pPr>
      <w:r w:rsidRPr="00757EBA">
        <w:t xml:space="preserve">inspecting incisors for evidence of major malocclusions to determine speculum use </w:t>
      </w:r>
    </w:p>
    <w:p w:rsidR="00000000" w:rsidRPr="00757EBA" w:rsidP="00757EBA">
      <w:pPr>
        <w:pStyle w:val="ListBullet"/>
      </w:pPr>
      <w:r w:rsidRPr="00757EBA">
        <w:t>checking and complying with infection control and hygiene protocols and monitoring for update alerts</w:t>
      </w:r>
    </w:p>
    <w:p w:rsidR="00000000" w:rsidRPr="00757EBA" w:rsidP="00757EBA">
      <w:pPr>
        <w:pStyle w:val="ListBullet"/>
      </w:pPr>
      <w:r w:rsidRPr="00757EBA">
        <w:t>notifying or referring appropriate person or government department of potential exotic or zoonotic disease risks</w:t>
      </w:r>
    </w:p>
    <w:p w:rsidR="00000000" w:rsidRPr="00757EBA" w:rsidP="00757EBA">
      <w:pPr>
        <w:pStyle w:val="ListBullet"/>
      </w:pPr>
      <w:r w:rsidRPr="00757EBA">
        <w:t>determining need for sedation and where allowed obtaining and administering medication legally in strict adherence to State or Territory regula</w:t>
      </w:r>
      <w:r w:rsidRPr="00757EBA">
        <w:t>tory requirements</w:t>
      </w:r>
    </w:p>
    <w:p w:rsidR="00000000" w:rsidRPr="00757EBA" w:rsidP="00757EBA">
      <w:pPr>
        <w:pStyle w:val="ListBullet"/>
      </w:pPr>
      <w:r w:rsidRPr="00757EBA">
        <w:t>fitting a speculum and inspecting the mouth and teeth for signs of healthy dental and oral status</w:t>
      </w:r>
    </w:p>
    <w:p w:rsidR="00000000" w:rsidRPr="00757EBA" w:rsidP="00757EBA">
      <w:pPr>
        <w:pStyle w:val="ListBullet"/>
      </w:pPr>
      <w:r w:rsidRPr="00757EBA">
        <w:t>identifying and ranking less complex dental conditions that can be addressed by routine dental and oral procedures, using industry recognise</w:t>
      </w:r>
      <w:r w:rsidRPr="00757EBA">
        <w:t>d charts and records</w:t>
      </w:r>
    </w:p>
    <w:p w:rsidR="00000000" w:rsidRPr="00757EBA" w:rsidP="00757EBA">
      <w:pPr>
        <w:pStyle w:val="ListBullet"/>
      </w:pPr>
      <w:r w:rsidRPr="00757EBA">
        <w:t>discussing options for treatment with mentors, registered veterinarian or other appropriate service providers</w:t>
      </w:r>
    </w:p>
    <w:p w:rsidR="00000000" w:rsidRPr="00757EBA" w:rsidP="00757EBA">
      <w:pPr>
        <w:pStyle w:val="ListBullet"/>
      </w:pPr>
      <w:r w:rsidRPr="00757EBA">
        <w:t>referring owner or carer to a registered veterinarian or other appropriate service provider if the case is beyond current pro</w:t>
      </w:r>
      <w:r w:rsidRPr="00757EBA">
        <w:t>fessional and personal scope, legal restriction or ethical responsibility of the dental service provider</w:t>
      </w:r>
    </w:p>
    <w:p w:rsidR="00000000" w:rsidRPr="00757EBA" w:rsidP="00757EBA">
      <w:pPr>
        <w:pStyle w:val="ListBullet"/>
      </w:pPr>
      <w:r w:rsidRPr="00757EBA">
        <w:t>documenting findings using established record keeping and appropriate terminology</w:t>
      </w:r>
    </w:p>
    <w:p w:rsidR="00000000" w:rsidRPr="00757EBA" w:rsidP="00757EBA">
      <w:pPr>
        <w:pStyle w:val="ListBullet"/>
      </w:pPr>
      <w:r w:rsidRPr="00757EBA">
        <w:t>reporting inspection results and impact of findings to owner or carer</w:t>
      </w:r>
      <w:r w:rsidRPr="00757EBA">
        <w:t xml:space="preserve"> </w:t>
      </w:r>
    </w:p>
    <w:p w:rsidR="00000000" w:rsidRPr="00757EBA" w:rsidP="00757EBA">
      <w:pPr>
        <w:pStyle w:val="ListBullet"/>
      </w:pPr>
      <w:r w:rsidRPr="00757EBA">
        <w:t>documenting treatment plans, including appropriate treatment procedures and equipment</w:t>
      </w:r>
    </w:p>
    <w:p w:rsidR="00000000" w:rsidRPr="00757EBA" w:rsidP="00757EBA">
      <w:pPr>
        <w:pStyle w:val="ListBullet"/>
      </w:pPr>
      <w:r w:rsidRPr="00757EBA">
        <w:t>explaining treatment plan, post-treatment care and monitoring requirements to owner or carer</w:t>
      </w:r>
    </w:p>
    <w:p w:rsidR="00000000" w:rsidRPr="00757EBA" w:rsidP="00757EBA">
      <w:pPr>
        <w:pStyle w:val="ListBullet"/>
      </w:pPr>
      <w:r w:rsidRPr="00757EBA">
        <w:t>performing the activities outlined in the performance criteria of this unit</w:t>
      </w:r>
      <w:r w:rsidRPr="00757EBA">
        <w:t xml:space="preserve"> during, and contributing to, an overall period of at least 120 hours of work supervised by supervised by an equine dental service provider who is a dental association member and/or a qualified equine dental service provider and/or is currently commerciall</w:t>
      </w:r>
      <w:r w:rsidRPr="00757EBA">
        <w:t>y active in providing equine dental services.</w:t>
      </w:r>
    </w:p>
    <w:p w:rsidR="00000000" w:rsidRPr="00757EBA" w:rsidP="00757EBA">
      <w:pPr>
        <w:pStyle w:val="AllowPageBreak"/>
      </w:pPr>
    </w:p>
    <w:p w:rsidR="00000000" w:rsidRPr="00757EBA" w:rsidP="00757EBA">
      <w:pPr>
        <w:pStyle w:val="Heading1"/>
      </w:pPr>
      <w:bookmarkStart w:id="3" w:name="O_860497"/>
      <w:bookmarkEnd w:id="3"/>
      <w:r w:rsidRPr="00757EBA">
        <w:t>Knowledge Evidence</w:t>
      </w:r>
    </w:p>
    <w:p w:rsidR="00000000" w:rsidRPr="00757EBA" w:rsidP="005C5B5B">
      <w:pPr>
        <w:pStyle w:val="BodyText"/>
      </w:pPr>
      <w:r w:rsidRPr="00757EBA">
        <w:t xml:space="preserve">An individual must be able to demonstrate the knowledge required to perform the tasks outlined in the elements and performance criteria of this unit. This includes knowledge </w:t>
      </w:r>
      <w:r w:rsidRPr="00757EBA">
        <w:t>of:</w:t>
      </w:r>
    </w:p>
    <w:p w:rsidR="00000000" w:rsidRPr="00757EBA" w:rsidP="00757EBA">
      <w:pPr>
        <w:pStyle w:val="ListBullet"/>
      </w:pPr>
      <w:r w:rsidRPr="00757EBA">
        <w:t>anatomy and physiology of the equine head and oral structures including:</w:t>
      </w:r>
    </w:p>
    <w:p w:rsidR="00000000" w:rsidRPr="00757EBA" w:rsidP="00757EBA">
      <w:pPr>
        <w:pStyle w:val="ListBullet2"/>
      </w:pPr>
      <w:r w:rsidRPr="00757EBA">
        <w:t xml:space="preserve">features of correctly formed, healthy and well-maintained equine dental and oral structures </w:t>
      </w:r>
    </w:p>
    <w:p w:rsidR="00000000" w:rsidRPr="00757EBA" w:rsidP="00757EBA">
      <w:pPr>
        <w:pStyle w:val="ListBullet2"/>
      </w:pPr>
      <w:r w:rsidRPr="00757EBA">
        <w:t xml:space="preserve">normal and abnormal features and functions </w:t>
      </w:r>
    </w:p>
    <w:p w:rsidR="00000000" w:rsidRPr="00757EBA" w:rsidP="00757EBA">
      <w:pPr>
        <w:pStyle w:val="ListBullet"/>
      </w:pPr>
      <w:r w:rsidRPr="00757EBA">
        <w:t xml:space="preserve">relevant industry and state or territory equine dental codes of conduct and standards of practice </w:t>
      </w:r>
    </w:p>
    <w:p w:rsidR="00000000" w:rsidRPr="00757EBA" w:rsidP="00757EBA">
      <w:pPr>
        <w:pStyle w:val="ListBullet"/>
      </w:pPr>
      <w:r w:rsidRPr="00757EBA">
        <w:t xml:space="preserve">relevant state or territory legislation covering the supply, possession and use of restricted and controlled substances </w:t>
      </w:r>
    </w:p>
    <w:p w:rsidR="00000000" w:rsidRPr="00757EBA" w:rsidP="00757EBA">
      <w:pPr>
        <w:pStyle w:val="ListBullet"/>
      </w:pPr>
      <w:r w:rsidRPr="00757EBA">
        <w:t>appropriate terminology used to desc</w:t>
      </w:r>
      <w:r w:rsidRPr="00757EBA">
        <w:t>ribe dental conditions, treatment and oral features</w:t>
      </w:r>
    </w:p>
    <w:p w:rsidR="00000000" w:rsidRPr="00757EBA" w:rsidP="00757EBA">
      <w:pPr>
        <w:pStyle w:val="ListBullet"/>
      </w:pPr>
      <w:r w:rsidRPr="00757EBA">
        <w:t>charting systems used to record equine dental information</w:t>
      </w:r>
    </w:p>
    <w:p w:rsidR="00000000" w:rsidRPr="00757EBA" w:rsidP="00757EBA">
      <w:pPr>
        <w:pStyle w:val="ListBullet"/>
      </w:pPr>
      <w:r w:rsidRPr="00757EBA">
        <w:t>common equine dental conditions and diseases</w:t>
      </w:r>
    </w:p>
    <w:p w:rsidR="00000000" w:rsidRPr="00757EBA" w:rsidP="00757EBA">
      <w:pPr>
        <w:pStyle w:val="ListBullet"/>
      </w:pPr>
      <w:r w:rsidRPr="00757EBA">
        <w:t>contagious disease symptoms, prophylaxis and biosecurity protocols</w:t>
      </w:r>
    </w:p>
    <w:p w:rsidR="00000000" w:rsidRPr="00757EBA" w:rsidP="00757EBA">
      <w:pPr>
        <w:pStyle w:val="ListBullet"/>
      </w:pPr>
      <w:r w:rsidRPr="00757EBA">
        <w:t>diagnostic tools used to investiga</w:t>
      </w:r>
      <w:r w:rsidRPr="00757EBA">
        <w:t>te equine health and dental conditions</w:t>
      </w:r>
    </w:p>
    <w:p w:rsidR="00000000" w:rsidRPr="00757EBA" w:rsidP="00757EBA">
      <w:pPr>
        <w:pStyle w:val="ListBullet"/>
      </w:pPr>
      <w:r w:rsidRPr="00757EBA">
        <w:t>techniques and instruments used to provide equine dental care</w:t>
      </w:r>
    </w:p>
    <w:p w:rsidR="00000000" w:rsidRPr="00757EBA" w:rsidP="00757EBA">
      <w:pPr>
        <w:pStyle w:val="ListBullet"/>
      </w:pPr>
      <w:r w:rsidRPr="00757EBA">
        <w:t>techniques used to restrain equines for dental treatment</w:t>
      </w:r>
    </w:p>
    <w:p w:rsidR="00000000" w:rsidRPr="00757EBA" w:rsidP="00757EBA">
      <w:pPr>
        <w:pStyle w:val="ListBullet"/>
      </w:pPr>
      <w:r w:rsidRPr="00757EBA">
        <w:t>equine ailments and injuries that may impact on dental health</w:t>
      </w:r>
    </w:p>
    <w:p w:rsidR="00000000" w:rsidRPr="00757EBA" w:rsidP="00757EBA">
      <w:pPr>
        <w:pStyle w:val="ListBullet"/>
      </w:pPr>
      <w:r w:rsidRPr="00757EBA">
        <w:t xml:space="preserve">equine behaviour and other symptoms </w:t>
      </w:r>
      <w:r w:rsidRPr="00757EBA">
        <w:t>that may indicate dental problems</w:t>
      </w:r>
    </w:p>
    <w:p w:rsidR="00000000" w:rsidRPr="00757EBA" w:rsidP="00757EBA">
      <w:pPr>
        <w:pStyle w:val="ListBullet"/>
      </w:pPr>
      <w:r w:rsidRPr="00757EBA">
        <w:t>indicators of equine distress, illness and disease</w:t>
      </w:r>
    </w:p>
    <w:p w:rsidR="00000000" w:rsidRPr="00757EBA" w:rsidP="00757EBA">
      <w:pPr>
        <w:pStyle w:val="ListBullet"/>
      </w:pPr>
      <w:r w:rsidRPr="00757EBA">
        <w:t>parameters of treatment which may require referral to a registered veterinarian or other appropriate service provider</w:t>
      </w:r>
    </w:p>
    <w:p w:rsidR="00000000" w:rsidRPr="00757EBA" w:rsidP="00757EBA">
      <w:pPr>
        <w:pStyle w:val="ListBullet"/>
      </w:pPr>
      <w:r w:rsidRPr="00757EBA">
        <w:t>post-dental treatment monitoring and care</w:t>
      </w:r>
    </w:p>
    <w:p w:rsidR="00000000" w:rsidRPr="00757EBA" w:rsidP="00757EBA">
      <w:pPr>
        <w:pStyle w:val="ListBullet"/>
      </w:pPr>
      <w:r w:rsidRPr="00757EBA">
        <w:t>principles and practices of animal welfare</w:t>
      </w:r>
    </w:p>
    <w:p w:rsidR="00000000" w:rsidRPr="00757EBA" w:rsidP="00757EBA">
      <w:pPr>
        <w:pStyle w:val="ListBullet"/>
      </w:pPr>
      <w:r w:rsidRPr="00757EBA">
        <w:t>protocols, legal and ethical considerations when consulting with registered veterinarians and other appropriate service providers</w:t>
      </w:r>
    </w:p>
    <w:p w:rsidR="00000000" w:rsidRPr="00757EBA" w:rsidP="00757EBA">
      <w:pPr>
        <w:pStyle w:val="ListBullet"/>
      </w:pPr>
      <w:r w:rsidRPr="00757EBA">
        <w:t>relevant legislation, regulations and codes of practice for veterinary practice and</w:t>
      </w:r>
      <w:r w:rsidRPr="00757EBA">
        <w:t xml:space="preserve"> restricted dental practices </w:t>
      </w:r>
    </w:p>
    <w:p w:rsidR="00000000" w:rsidRPr="00757EBA" w:rsidP="00757EBA">
      <w:pPr>
        <w:pStyle w:val="ListBullet"/>
      </w:pPr>
      <w:r w:rsidRPr="00757EBA">
        <w:t>key requirements of work health and safety regulations and guidelines relating to:</w:t>
      </w:r>
    </w:p>
    <w:p w:rsidR="00000000" w:rsidRPr="00757EBA" w:rsidP="00757EBA">
      <w:pPr>
        <w:pStyle w:val="ListBullet2"/>
      </w:pPr>
      <w:r w:rsidRPr="00757EBA">
        <w:t xml:space="preserve">risk assessment and control </w:t>
      </w:r>
    </w:p>
    <w:p w:rsidR="00000000" w:rsidRPr="00757EBA" w:rsidP="00757EBA">
      <w:pPr>
        <w:pStyle w:val="ListBullet2"/>
      </w:pPr>
      <w:r w:rsidRPr="00757EBA">
        <w:t>safe handling techniques for catching, handling, controlling and restraining equines</w:t>
      </w:r>
    </w:p>
    <w:p w:rsidR="00000000" w:rsidRPr="00757EBA" w:rsidP="00757EBA">
      <w:pPr>
        <w:pStyle w:val="ListBullet2"/>
      </w:pPr>
      <w:r w:rsidRPr="00757EBA">
        <w:t>safe work practices</w:t>
      </w:r>
    </w:p>
    <w:p w:rsidR="00000000" w:rsidRPr="00757EBA" w:rsidP="00757EBA">
      <w:pPr>
        <w:pStyle w:val="ListBullet2"/>
      </w:pPr>
      <w:r w:rsidRPr="00757EBA">
        <w:t xml:space="preserve">storage </w:t>
      </w:r>
      <w:r w:rsidRPr="00757EBA">
        <w:t xml:space="preserve">of medicines and chemicals </w:t>
      </w:r>
    </w:p>
    <w:p w:rsidR="00000000" w:rsidRPr="00757EBA" w:rsidP="00757EBA">
      <w:pPr>
        <w:pStyle w:val="ListBullet2"/>
      </w:pPr>
      <w:r w:rsidRPr="00757EBA">
        <w:t xml:space="preserve">personal protective equipment </w:t>
      </w:r>
    </w:p>
    <w:p w:rsidR="00000000" w:rsidRPr="00757EBA" w:rsidP="00757EBA">
      <w:pPr>
        <w:pStyle w:val="ListBullet"/>
      </w:pPr>
      <w:r w:rsidRPr="00757EBA">
        <w:t>key requirements of biosecurity standards, relevant to:</w:t>
      </w:r>
    </w:p>
    <w:p w:rsidR="00000000" w:rsidRPr="00757EBA" w:rsidP="00757EBA">
      <w:pPr>
        <w:pStyle w:val="ListBullet2"/>
      </w:pPr>
      <w:r w:rsidRPr="00757EBA">
        <w:t xml:space="preserve">hygiene standards - cleaning, disinfection or sterilisation of equipment and materials </w:t>
      </w:r>
    </w:p>
    <w:p w:rsidR="00000000" w:rsidRPr="00757EBA" w:rsidP="00757EBA">
      <w:pPr>
        <w:pStyle w:val="ListBullet2"/>
      </w:pPr>
      <w:r w:rsidRPr="00757EBA">
        <w:t>safe waste management and disposal</w:t>
      </w:r>
    </w:p>
    <w:p w:rsidR="00000000" w:rsidRPr="00757EBA" w:rsidP="00757EBA">
      <w:pPr>
        <w:pStyle w:val="ListBullet2"/>
      </w:pPr>
      <w:r w:rsidRPr="00757EBA">
        <w:t xml:space="preserve">equine disease, </w:t>
      </w:r>
      <w:r w:rsidRPr="00757EBA">
        <w:t xml:space="preserve">notifiable diseases and quarantine procedures </w:t>
      </w:r>
    </w:p>
    <w:p w:rsidR="00000000" w:rsidRPr="00757EBA" w:rsidP="00757EBA">
      <w:pPr>
        <w:pStyle w:val="ListBullet"/>
      </w:pPr>
      <w:r w:rsidRPr="00757EBA">
        <w:t>key requirements of animal welfare standards, policies and procedures relevant to the safe, humane and ethical care of equines.</w:t>
      </w:r>
    </w:p>
    <w:p w:rsidR="00000000" w:rsidRPr="00757EBA" w:rsidP="00757EBA">
      <w:pPr>
        <w:pStyle w:val="AllowPageBreak"/>
      </w:pPr>
    </w:p>
    <w:p w:rsidR="00000000" w:rsidRPr="00757EBA" w:rsidP="00757EBA">
      <w:pPr>
        <w:pStyle w:val="Heading1"/>
      </w:pPr>
      <w:bookmarkStart w:id="4" w:name="O_860498"/>
      <w:bookmarkEnd w:id="4"/>
      <w:r w:rsidRPr="00757EBA">
        <w:t>Assessment Conditions</w:t>
      </w:r>
    </w:p>
    <w:p w:rsidR="00000000" w:rsidRPr="00757EBA" w:rsidP="005C5B5B">
      <w:pPr>
        <w:pStyle w:val="BodyText"/>
      </w:pPr>
      <w:r w:rsidRPr="00757EBA">
        <w:t xml:space="preserve">Assessment of skills must take place under the following conditions: </w:t>
      </w:r>
    </w:p>
    <w:p w:rsidR="00000000" w:rsidRPr="00757EBA" w:rsidP="00757EBA">
      <w:pPr>
        <w:pStyle w:val="ListBullet"/>
      </w:pPr>
      <w:r w:rsidRPr="00757EBA">
        <w:t>physical conditions:</w:t>
      </w:r>
    </w:p>
    <w:p w:rsidR="00000000" w:rsidRPr="00757EBA" w:rsidP="00757EBA">
      <w:pPr>
        <w:pStyle w:val="ListBullet2"/>
      </w:pPr>
      <w:r w:rsidRPr="00757EBA">
        <w:t>a workplace or an environment that accurately reflects performance in a real workplace setting</w:t>
      </w:r>
    </w:p>
    <w:p w:rsidR="00000000" w:rsidRPr="00757EBA" w:rsidP="00757EBA">
      <w:pPr>
        <w:pStyle w:val="ListBullet"/>
      </w:pPr>
      <w:r w:rsidRPr="00757EBA">
        <w:t>resources, equipment and materials:</w:t>
      </w:r>
    </w:p>
    <w:p w:rsidR="00000000" w:rsidRPr="00757EBA" w:rsidP="00757EBA">
      <w:pPr>
        <w:pStyle w:val="ListBullet2"/>
      </w:pPr>
      <w:r w:rsidRPr="00757EBA">
        <w:t>various live horses or other e</w:t>
      </w:r>
      <w:r w:rsidRPr="00757EBA">
        <w:t>quines with a range of oral care needs assessed as suitable for the skill level of the individual</w:t>
      </w:r>
    </w:p>
    <w:p w:rsidR="00000000" w:rsidRPr="00757EBA" w:rsidP="00757EBA">
      <w:pPr>
        <w:pStyle w:val="ListBullet2"/>
      </w:pPr>
      <w:r w:rsidRPr="00757EBA">
        <w:t>appropriate tack, materials and equipment for carrying out an oral inspection</w:t>
      </w:r>
    </w:p>
    <w:p w:rsidR="00000000" w:rsidRPr="00757EBA" w:rsidP="00757EBA">
      <w:pPr>
        <w:pStyle w:val="ListBullet2"/>
      </w:pPr>
      <w:r w:rsidRPr="00757EBA">
        <w:t>personal protective equipment correctly fitted and applicable to tasks for indiv</w:t>
      </w:r>
      <w:r w:rsidRPr="00757EBA">
        <w:t>idual</w:t>
      </w:r>
    </w:p>
    <w:p w:rsidR="00000000" w:rsidRPr="00757EBA" w:rsidP="00757EBA">
      <w:pPr>
        <w:pStyle w:val="ListBullet"/>
      </w:pPr>
      <w:r w:rsidRPr="00757EBA">
        <w:t>relationships:</w:t>
      </w:r>
    </w:p>
    <w:p w:rsidR="00000000" w:rsidRPr="00757EBA" w:rsidP="00757EBA">
      <w:pPr>
        <w:pStyle w:val="ListBullet2"/>
      </w:pPr>
      <w:r w:rsidRPr="00757EBA">
        <w:t>interactions with owners or carers of horses or other equines</w:t>
      </w:r>
    </w:p>
    <w:p w:rsidR="00000000" w:rsidRPr="00757EBA" w:rsidP="00757EBA">
      <w:pPr>
        <w:pStyle w:val="ListBullet2"/>
      </w:pPr>
      <w:r w:rsidRPr="00757EBA">
        <w:t>interactions with registered veterinarians.</w:t>
      </w:r>
    </w:p>
    <w:p w:rsidR="00000000" w:rsidRPr="00757EBA" w:rsidP="00757EBA">
      <w:pPr>
        <w:pStyle w:val="BodyText"/>
      </w:pPr>
    </w:p>
    <w:p w:rsidR="00000000" w:rsidRPr="00757EBA" w:rsidP="005C5B5B">
      <w:pPr>
        <w:pStyle w:val="BodyText"/>
      </w:pPr>
      <w:r w:rsidRPr="00757EBA">
        <w:t xml:space="preserve">Training and assessment strategies must show evidence of the use of guidance provided in the </w:t>
      </w:r>
      <w:r w:rsidRPr="00757EBA">
        <w:rPr>
          <w:rStyle w:val="Emphasis"/>
        </w:rPr>
        <w:t>Companion Volume: User Guide: Saf</w:t>
      </w:r>
      <w:r w:rsidRPr="00757EBA">
        <w:rPr>
          <w:rStyle w:val="Emphasis"/>
        </w:rPr>
        <w:t>ety in Equine Training</w:t>
      </w:r>
      <w:r w:rsidRPr="00757EBA">
        <w:t>.</w:t>
      </w:r>
    </w:p>
    <w:p w:rsidR="00000000" w:rsidRPr="00757EBA" w:rsidP="005C5B5B">
      <w:pPr>
        <w:pStyle w:val="BodyText"/>
      </w:pPr>
      <w:r w:rsidRPr="00757EBA">
        <w:t>Assessors of this unit must satisfy the requirements for assessors in applicable vocational education and training legislation, frameworks and/or standards.</w:t>
      </w:r>
    </w:p>
    <w:p w:rsidR="00000000" w:rsidRPr="00757EBA" w:rsidP="00757EBA">
      <w:pPr>
        <w:pStyle w:val="Heading1"/>
      </w:pPr>
      <w:bookmarkStart w:id="5" w:name="O_860501"/>
      <w:bookmarkEnd w:id="5"/>
      <w:r w:rsidRPr="00757EBA">
        <w:t>Links</w:t>
      </w:r>
    </w:p>
    <w:p w:rsidR="00000000" w:rsidRPr="00757EBA" w:rsidP="005C5B5B">
      <w:pPr>
        <w:pStyle w:val="BodyText"/>
      </w:pPr>
      <w:r w:rsidRPr="00757E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A2CD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57EBA" w:rsidP="00757EBA"/>
    <w:sectPr w:rsidSect="00757E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BA" w:rsidRPr="005C5B5B" w:rsidP="005C5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5B" w:rsidP="00757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B5B" w:rsidP="00757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5B5B" w:rsidP="00757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EBA" w:rsidRPr="005C5B5B" w:rsidP="005C5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5B" w:rsidRPr="002D2AF8" w:rsidP="00757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ACMEQD404 Conduct equine oral inspection and assessment and plan equine dental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5C5B5B" w:rsidP="00757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88F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54B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264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EBA"/>
  </w:style>
  <w:style w:type="character" w:customStyle="1" w:styleId="Heading1Char">
    <w:name w:val="Heading 1 Char"/>
    <w:basedOn w:val="DefaultParagraphFont"/>
    <w:link w:val="Heading1"/>
    <w:rsid w:val="00757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E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EBA"/>
    <w:rPr>
      <w:b/>
      <w:spacing w:val="0"/>
    </w:rPr>
  </w:style>
  <w:style w:type="paragraph" w:styleId="ListBullet2">
    <w:name w:val="List Bullet 2"/>
    <w:basedOn w:val="List2"/>
    <w:rsid w:val="00757E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7EBA"/>
    <w:rPr>
      <w:i/>
    </w:rPr>
  </w:style>
  <w:style w:type="paragraph" w:customStyle="1" w:styleId="SuperHeading">
    <w:name w:val="SuperHeading"/>
    <w:basedOn w:val="Normal"/>
    <w:rsid w:val="00757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E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7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EBA"/>
  </w:style>
  <w:style w:type="paragraph" w:styleId="TableofFigures">
    <w:name w:val="table of figures"/>
    <w:basedOn w:val="Normal"/>
    <w:next w:val="Normal"/>
    <w:semiHidden/>
    <w:rsid w:val="00757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E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7EBA"/>
    <w:rPr>
      <w:rFonts w:ascii="Wingdings" w:hAnsi="Wingdings"/>
    </w:rPr>
  </w:style>
  <w:style w:type="paragraph" w:customStyle="1" w:styleId="TableHeading">
    <w:name w:val="Table Heading"/>
    <w:basedOn w:val="HeadingBase"/>
    <w:rsid w:val="00757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EBA"/>
    <w:rPr>
      <w:color w:val="0033CC"/>
      <w:u w:val="none"/>
    </w:rPr>
  </w:style>
  <w:style w:type="paragraph" w:customStyle="1" w:styleId="BodyTextRight">
    <w:name w:val="Body Text Right"/>
    <w:basedOn w:val="BodyText"/>
    <w:rsid w:val="00757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E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EBA"/>
    <w:rPr>
      <w:sz w:val="32"/>
    </w:rPr>
  </w:style>
  <w:style w:type="paragraph" w:customStyle="1" w:styleId="HeadingProcedure">
    <w:name w:val="Heading Procedure"/>
    <w:basedOn w:val="HeadingBase"/>
    <w:next w:val="Normal"/>
    <w:rsid w:val="00757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EBA"/>
    <w:pPr>
      <w:spacing w:before="60" w:after="60"/>
    </w:pPr>
  </w:style>
  <w:style w:type="paragraph" w:styleId="ListContinue">
    <w:name w:val="List Continue"/>
    <w:basedOn w:val="List"/>
    <w:rsid w:val="00757EBA"/>
    <w:pPr>
      <w:ind w:firstLine="0"/>
    </w:pPr>
  </w:style>
  <w:style w:type="paragraph" w:customStyle="1" w:styleId="ListNote">
    <w:name w:val="List Note"/>
    <w:basedOn w:val="List"/>
    <w:rsid w:val="00757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EBA"/>
    <w:rPr>
      <w:rFonts w:ascii="Courier New" w:hAnsi="Courier New"/>
    </w:rPr>
  </w:style>
  <w:style w:type="paragraph" w:customStyle="1" w:styleId="NoteBullet">
    <w:name w:val="Note Bullet"/>
    <w:basedOn w:val="Note"/>
    <w:rsid w:val="00757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E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7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EBA"/>
    <w:rPr>
      <w:b/>
      <w:smallCaps/>
    </w:rPr>
  </w:style>
  <w:style w:type="paragraph" w:customStyle="1" w:styleId="TableListNumber">
    <w:name w:val="Table List Number"/>
    <w:basedOn w:val="ListNumber"/>
    <w:rsid w:val="00757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EBA"/>
    <w:pPr>
      <w:numPr>
        <w:numId w:val="9"/>
      </w:numPr>
    </w:pPr>
  </w:style>
  <w:style w:type="paragraph" w:customStyle="1" w:styleId="ListAlpha2">
    <w:name w:val="List Alpha 2"/>
    <w:basedOn w:val="List2"/>
    <w:rsid w:val="00757EBA"/>
    <w:pPr>
      <w:numPr>
        <w:numId w:val="8"/>
      </w:numPr>
    </w:pPr>
  </w:style>
  <w:style w:type="paragraph" w:styleId="List2">
    <w:name w:val="List 2"/>
    <w:basedOn w:val="BodyText"/>
    <w:rsid w:val="00757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E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E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7EBA"/>
    <w:pPr>
      <w:numPr>
        <w:numId w:val="4"/>
      </w:numPr>
    </w:pPr>
  </w:style>
  <w:style w:type="paragraph" w:styleId="ListContinue2">
    <w:name w:val="List Continue 2"/>
    <w:basedOn w:val="List2"/>
    <w:rsid w:val="00757EBA"/>
    <w:pPr>
      <w:ind w:firstLine="0"/>
    </w:pPr>
  </w:style>
  <w:style w:type="paragraph" w:styleId="ListContinue3">
    <w:name w:val="List Continue 3"/>
    <w:basedOn w:val="List3"/>
    <w:rsid w:val="00757EBA"/>
    <w:pPr>
      <w:ind w:left="1021" w:firstLine="0"/>
    </w:pPr>
  </w:style>
  <w:style w:type="paragraph" w:styleId="ListContinue4">
    <w:name w:val="List Continue 4"/>
    <w:basedOn w:val="List4"/>
    <w:rsid w:val="00757EBA"/>
    <w:pPr>
      <w:ind w:firstLine="0"/>
    </w:pPr>
  </w:style>
  <w:style w:type="paragraph" w:styleId="ListContinue5">
    <w:name w:val="List Continue 5"/>
    <w:basedOn w:val="List5"/>
    <w:rsid w:val="00757EBA"/>
    <w:pPr>
      <w:ind w:firstLine="0"/>
    </w:pPr>
  </w:style>
  <w:style w:type="paragraph" w:styleId="ListNumber3">
    <w:name w:val="List Number 3"/>
    <w:basedOn w:val="List3"/>
    <w:rsid w:val="00757EBA"/>
    <w:pPr>
      <w:numPr>
        <w:numId w:val="5"/>
      </w:numPr>
    </w:pPr>
  </w:style>
  <w:style w:type="paragraph" w:styleId="ListNumber4">
    <w:name w:val="List Number 4"/>
    <w:basedOn w:val="List4"/>
    <w:rsid w:val="00757EBA"/>
    <w:pPr>
      <w:numPr>
        <w:numId w:val="6"/>
      </w:numPr>
    </w:pPr>
  </w:style>
  <w:style w:type="paragraph" w:styleId="ListNumber5">
    <w:name w:val="List Number 5"/>
    <w:basedOn w:val="List5"/>
    <w:rsid w:val="00757EBA"/>
    <w:pPr>
      <w:numPr>
        <w:numId w:val="7"/>
      </w:numPr>
    </w:pPr>
  </w:style>
  <w:style w:type="paragraph" w:styleId="BlockText">
    <w:name w:val="Block Text"/>
    <w:basedOn w:val="Normal"/>
    <w:rsid w:val="00757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EBA"/>
    <w:rPr>
      <w:sz w:val="16"/>
      <w:vertAlign w:val="superscript"/>
    </w:rPr>
  </w:style>
  <w:style w:type="character" w:customStyle="1" w:styleId="Symbols">
    <w:name w:val="Symbols"/>
    <w:basedOn w:val="DefaultParagraphFont"/>
    <w:rsid w:val="00757EBA"/>
    <w:rPr>
      <w:rFonts w:ascii="Symbol" w:hAnsi="Symbol"/>
    </w:rPr>
  </w:style>
  <w:style w:type="character" w:customStyle="1" w:styleId="MenuOptions">
    <w:name w:val="Menu Options"/>
    <w:basedOn w:val="DefaultParagraphFont"/>
    <w:rsid w:val="00757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EBA"/>
    <w:rPr>
      <w:b/>
    </w:rPr>
  </w:style>
  <w:style w:type="character" w:customStyle="1" w:styleId="Underlined">
    <w:name w:val="Underlined"/>
    <w:basedOn w:val="DefaultParagraphFont"/>
    <w:rsid w:val="00757EBA"/>
    <w:rPr>
      <w:u w:val="single"/>
    </w:rPr>
  </w:style>
  <w:style w:type="paragraph" w:customStyle="1" w:styleId="TableBodyTextRight">
    <w:name w:val="Table Body Text Right"/>
    <w:basedOn w:val="TableBodyText"/>
    <w:rsid w:val="00757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EBA"/>
    <w:rPr>
      <w:sz w:val="18"/>
    </w:rPr>
  </w:style>
  <w:style w:type="paragraph" w:customStyle="1" w:styleId="BodySmallRight">
    <w:name w:val="Body Small Right"/>
    <w:basedOn w:val="BodyTextRight"/>
    <w:rsid w:val="00757EBA"/>
    <w:rPr>
      <w:sz w:val="18"/>
      <w:szCs w:val="18"/>
    </w:rPr>
  </w:style>
  <w:style w:type="paragraph" w:customStyle="1" w:styleId="MarginEdition">
    <w:name w:val="Margin Edition"/>
    <w:basedOn w:val="MarginNote"/>
    <w:rsid w:val="00757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EBA"/>
    <w:rPr>
      <w:sz w:val="2"/>
      <w:szCs w:val="2"/>
    </w:rPr>
  </w:style>
  <w:style w:type="character" w:customStyle="1" w:styleId="Small">
    <w:name w:val="Small"/>
    <w:basedOn w:val="DefaultParagraphFont"/>
    <w:rsid w:val="00757EBA"/>
    <w:rPr>
      <w:sz w:val="16"/>
    </w:rPr>
  </w:style>
  <w:style w:type="paragraph" w:customStyle="1" w:styleId="WideTable">
    <w:name w:val="Wide Table"/>
    <w:basedOn w:val="Normal"/>
    <w:rsid w:val="00757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EBA"/>
  </w:style>
  <w:style w:type="paragraph" w:styleId="Quote">
    <w:name w:val="Quote"/>
    <w:basedOn w:val="Heading1"/>
    <w:link w:val="QuoteChar"/>
    <w:qFormat/>
    <w:rsid w:val="00757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EBA"/>
    <w:pPr>
      <w:pageBreakBefore/>
    </w:pPr>
  </w:style>
  <w:style w:type="paragraph" w:customStyle="1" w:styleId="Border">
    <w:name w:val="Border"/>
    <w:basedOn w:val="Normal"/>
    <w:qFormat/>
    <w:rsid w:val="00757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EBA"/>
    <w:rPr>
      <w:u w:val="single"/>
    </w:rPr>
  </w:style>
  <w:style w:type="character" w:customStyle="1" w:styleId="BoldandItalics">
    <w:name w:val="Bold and Italics"/>
    <w:qFormat/>
    <w:rsid w:val="00757EBA"/>
    <w:rPr>
      <w:b/>
      <w:i/>
      <w:u w:val="none"/>
    </w:rPr>
  </w:style>
  <w:style w:type="paragraph" w:styleId="BalloonText">
    <w:name w:val="Balloon Text"/>
    <w:basedOn w:val="Normal"/>
    <w:link w:val="BalloonTextChar"/>
    <w:rsid w:val="00757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EBA"/>
    <w:pPr>
      <w:spacing w:before="0" w:after="0"/>
    </w:pPr>
  </w:style>
  <w:style w:type="paragraph" w:customStyle="1" w:styleId="BodyTextBold">
    <w:name w:val="Body Text Bold"/>
    <w:basedOn w:val="BodyText"/>
    <w:qFormat/>
    <w:rsid w:val="00757EBA"/>
    <w:rPr>
      <w:b/>
    </w:rPr>
  </w:style>
  <w:style w:type="character" w:styleId="Hyperlink">
    <w:name w:val="Hyperlink"/>
    <w:basedOn w:val="DefaultParagraphFont"/>
    <w:uiPriority w:val="99"/>
    <w:unhideWhenUsed/>
    <w:rsid w:val="005C5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5419</Characters>
  <Application>Microsoft Office Word</Application>
  <DocSecurity>0</DocSecurity>
  <Lines>117</Lines>
  <Paragraphs>84</Paragraphs>
  <ScaleCrop>false</ScaleCrop>
  <Company>Author-it Software Corporation Ltd.</Company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ACMEQD404 Conduct equine oral inspection and assessment and plan equine dental treatment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2021-07-23T04:47:00Z</dcterms:created>
  <dcterms:modified xsi:type="dcterms:W3CDTF">2021-07-23T04:47:00Z</dcterms:modified>
</cp:coreProperties>
</file>