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88D" w:rsidP="006B788D">
      <w:pPr>
        <w:pStyle w:val="Title"/>
      </w:pPr>
      <w:r>
        <w:fldChar w:fldCharType="begin"/>
      </w:r>
      <w:r>
        <w:instrText xml:space="preserve"> TITLE   \* MERGEFORMAT </w:instrText>
      </w:r>
      <w:r>
        <w:fldChar w:fldCharType="separate"/>
      </w:r>
      <w:r>
        <w:t>ACMEQD402 Determine equine oral function efficiency</w:t>
      </w:r>
      <w:r>
        <w:fldChar w:fldCharType="end"/>
      </w:r>
    </w:p>
    <w:p w:rsidR="006B788D" w:rsidP="006B788D">
      <w:pPr>
        <w:pStyle w:val="Version"/>
        <w:sectPr w:rsidSect="00696E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E2E" w:rsidP="00696E2E">
      <w:pPr>
        <w:pStyle w:val="SuperHeading"/>
      </w:pPr>
      <w:r w:rsidRPr="00696E2E">
        <w:t>ACMEQD402 Determine equine oral function efficiency</w:t>
      </w:r>
    </w:p>
    <w:p w:rsidR="00000000" w:rsidRPr="00696E2E" w:rsidP="00696E2E">
      <w:pPr>
        <w:pStyle w:val="Heading1"/>
      </w:pPr>
      <w:bookmarkStart w:id="1" w:name="O_860409"/>
      <w:bookmarkEnd w:id="1"/>
      <w:r w:rsidRPr="00696E2E">
        <w:t>Modification History</w:t>
      </w:r>
    </w:p>
    <w:tbl>
      <w:tblPr>
        <w:tblW w:w="9468" w:type="dxa"/>
        <w:tblLayout w:type="fixed"/>
        <w:tblCellMar>
          <w:left w:w="62" w:type="dxa"/>
          <w:right w:w="62" w:type="dxa"/>
        </w:tblCellMar>
        <w:tblLook w:val="0000"/>
      </w:tblPr>
      <w:tblGrid>
        <w:gridCol w:w="2569"/>
        <w:gridCol w:w="6899"/>
      </w:tblGrid>
      <w:tr w:rsidTr="00696E2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rPr>
                <w:rStyle w:val="SpecialBold"/>
              </w:rPr>
              <w:t>Comments</w:t>
            </w:r>
          </w:p>
        </w:tc>
      </w:tr>
      <w:tr w:rsidTr="00696E2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t>This version released with ACM Animal Care and Management Training Package Version 1.0.</w:t>
            </w:r>
          </w:p>
        </w:tc>
      </w:tr>
    </w:tbl>
    <w:p w:rsidR="00000000" w:rsidRPr="00696E2E" w:rsidP="00696E2E">
      <w:pPr>
        <w:pStyle w:val="BodyText"/>
      </w:pPr>
    </w:p>
    <w:p w:rsidR="00000000" w:rsidRPr="00696E2E" w:rsidP="00696E2E">
      <w:pPr>
        <w:pStyle w:val="AllowPageBreak"/>
      </w:pPr>
    </w:p>
    <w:p w:rsidR="00000000" w:rsidRPr="00696E2E" w:rsidP="00696E2E">
      <w:pPr>
        <w:pStyle w:val="Heading1"/>
      </w:pPr>
      <w:bookmarkStart w:id="2" w:name="O_860410"/>
      <w:bookmarkEnd w:id="2"/>
      <w:r w:rsidRPr="00696E2E">
        <w:t>Application</w:t>
      </w:r>
    </w:p>
    <w:p w:rsidR="00000000" w:rsidRPr="00696E2E" w:rsidP="006B788D">
      <w:pPr>
        <w:pStyle w:val="BodyText"/>
      </w:pPr>
      <w:r w:rsidRPr="00696E2E">
        <w:t>This unit of competency describes the skills and knowledge required to determine</w:t>
      </w:r>
      <w:r w:rsidRPr="00696E2E">
        <w:t xml:space="preserve"> equine oral function efficiency. It includes knowledge of the anatomy and physiology of the equine head including oral structures and dentition, and how they relate to general health and in particular, to dental conditions and disease.</w:t>
      </w:r>
    </w:p>
    <w:p w:rsidR="00000000" w:rsidRPr="00696E2E" w:rsidP="006B788D">
      <w:pPr>
        <w:pStyle w:val="BodyText"/>
      </w:pPr>
      <w:r w:rsidRPr="00696E2E">
        <w:t>The unit applies t</w:t>
      </w:r>
      <w:r w:rsidRPr="00696E2E">
        <w:t>o individuals who use practical skills and knowledge to provide equine dental care and treatments across various equine industry sectors.</w:t>
      </w:r>
    </w:p>
    <w:p w:rsidR="00000000" w:rsidRPr="00696E2E" w:rsidP="006B788D">
      <w:pPr>
        <w:pStyle w:val="BodyText"/>
      </w:pPr>
      <w:r w:rsidRPr="00696E2E">
        <w:t>Legislative and regulatory requirements, including work health and safety and animal welfare, apply to the scope of w</w:t>
      </w:r>
      <w:r w:rsidRPr="00696E2E">
        <w:t xml:space="preserve">ork of equine dental service providers, and vary according to state/territory jurisdictions. Users must check with the relevant regulatory authority before delivery. </w:t>
      </w:r>
    </w:p>
    <w:p w:rsidR="00000000" w:rsidRPr="00696E2E" w:rsidP="006B788D">
      <w:pPr>
        <w:pStyle w:val="BodyText"/>
      </w:pPr>
      <w:r w:rsidRPr="00696E2E">
        <w:t xml:space="preserve">NOTE: The terms </w:t>
      </w:r>
      <w:r>
        <w:t>‘</w:t>
      </w:r>
      <w:r w:rsidRPr="00696E2E">
        <w:t>occupational health and safety</w:t>
      </w:r>
      <w:r>
        <w:t>’</w:t>
      </w:r>
      <w:r w:rsidRPr="00696E2E">
        <w:t xml:space="preserve"> (OHS) and </w:t>
      </w:r>
      <w:r>
        <w:t>‘</w:t>
      </w:r>
      <w:r w:rsidRPr="00696E2E">
        <w:t>work health and safety</w:t>
      </w:r>
      <w:r>
        <w:t>’</w:t>
      </w:r>
      <w:r w:rsidRPr="00696E2E">
        <w:t xml:space="preserve"> (WHS</w:t>
      </w:r>
      <w:r w:rsidRPr="00696E2E">
        <w:t>) generally have the same meaning in the workplace. In jurisdictions where the national model WHS legislation has not been implemented, RTOs must contextualise the unit of competency by referring to current OHS legislative requirements.</w:t>
      </w:r>
    </w:p>
    <w:p w:rsidR="00000000" w:rsidRPr="00696E2E" w:rsidP="00696E2E">
      <w:pPr>
        <w:pStyle w:val="Heading1"/>
      </w:pPr>
      <w:bookmarkStart w:id="3" w:name="O_860411"/>
      <w:bookmarkEnd w:id="3"/>
      <w:r w:rsidRPr="00696E2E">
        <w:t>Pr</w:t>
      </w:r>
      <w:r w:rsidRPr="00696E2E">
        <w:t>e-requisite Unit</w:t>
      </w:r>
    </w:p>
    <w:p w:rsidR="00000000" w:rsidRPr="00696E2E" w:rsidP="006B788D">
      <w:pPr>
        <w:pStyle w:val="BodyText"/>
      </w:pPr>
      <w:r w:rsidRPr="00696E2E">
        <w:t>Prerequisite units of competency for this unit are:</w:t>
      </w:r>
    </w:p>
    <w:p w:rsidR="00000000" w:rsidRPr="00696E2E" w:rsidP="00696E2E">
      <w:pPr>
        <w:pStyle w:val="ListBullet"/>
      </w:pPr>
      <w:r w:rsidRPr="00696E2E">
        <w:t xml:space="preserve">ACMEQU202 Handle horses safely </w:t>
      </w:r>
    </w:p>
    <w:p w:rsidR="00000000" w:rsidRPr="00696E2E" w:rsidP="00696E2E">
      <w:pPr>
        <w:pStyle w:val="BodyText"/>
      </w:pPr>
    </w:p>
    <w:p w:rsidR="00000000" w:rsidRPr="00696E2E" w:rsidP="006B788D">
      <w:pPr>
        <w:pStyle w:val="BodyText"/>
      </w:pPr>
      <w:r w:rsidRPr="00696E2E">
        <w:t>Note the following chain of prerequisites that also apply to this unit. </w:t>
      </w:r>
    </w:p>
    <w:tbl>
      <w:tblPr>
        <w:tblW w:w="0" w:type="auto"/>
        <w:tblLayout w:type="fixed"/>
        <w:tblCellMar>
          <w:left w:w="62" w:type="dxa"/>
          <w:right w:w="62" w:type="dxa"/>
        </w:tblCellMar>
        <w:tblLook w:val="0000"/>
      </w:tblPr>
      <w:tblGrid>
        <w:gridCol w:w="2946"/>
        <w:gridCol w:w="3580"/>
      </w:tblGrid>
      <w:tr w:rsidTr="00696E2E">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96E2E" w:rsidP="00696E2E">
            <w:pPr>
              <w:pStyle w:val="BodyText"/>
            </w:pPr>
            <w:r w:rsidRPr="00696E2E">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96E2E">
            <w:pPr>
              <w:pStyle w:val="BodyText"/>
              <w:rPr>
                <w:lang w:val="en-NZ"/>
              </w:rPr>
            </w:pPr>
            <w:r w:rsidRPr="00696E2E">
              <w:rPr>
                <w:rStyle w:val="SpecialBold"/>
              </w:rPr>
              <w:t>Prerequisite requirement</w:t>
            </w:r>
          </w:p>
        </w:tc>
      </w:tr>
      <w:tr w:rsidTr="00696E2E">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96E2E">
            <w:pPr>
              <w:pStyle w:val="BodyText"/>
              <w:rPr>
                <w:lang w:val="en-NZ"/>
              </w:rPr>
            </w:pPr>
            <w:r w:rsidRPr="00696E2E">
              <w:t xml:space="preserve">ACMEQU202 Handle </w:t>
            </w:r>
            <w:r w:rsidRPr="00696E2E">
              <w:t>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696E2E" w:rsidP="00696E2E">
            <w:pPr>
              <w:pStyle w:val="BodyText"/>
            </w:pPr>
            <w:r w:rsidRPr="00696E2E">
              <w:t xml:space="preserve">ACMEQU205 Apply knowledge of </w:t>
            </w:r>
            <w:r w:rsidRPr="00696E2E">
              <w:t xml:space="preserve">horse behaviour </w:t>
            </w:r>
          </w:p>
        </w:tc>
      </w:tr>
    </w:tbl>
    <w:p w:rsidR="00000000" w:rsidRPr="00696E2E" w:rsidP="00696E2E">
      <w:pPr>
        <w:pStyle w:val="BodyText"/>
      </w:pPr>
    </w:p>
    <w:p w:rsidR="00000000" w:rsidRPr="00696E2E" w:rsidP="00696E2E">
      <w:pPr>
        <w:pStyle w:val="AllowPageBreak"/>
      </w:pPr>
    </w:p>
    <w:p w:rsidR="00000000" w:rsidRPr="00696E2E" w:rsidP="00696E2E">
      <w:pPr>
        <w:pStyle w:val="Heading1"/>
      </w:pPr>
      <w:bookmarkStart w:id="4" w:name="O_860413"/>
      <w:bookmarkEnd w:id="4"/>
      <w:r w:rsidRPr="00696E2E">
        <w:t>Unit Sector</w:t>
      </w:r>
    </w:p>
    <w:p w:rsidR="00000000" w:rsidRPr="00696E2E" w:rsidP="006B788D">
      <w:pPr>
        <w:pStyle w:val="BodyText"/>
      </w:pPr>
      <w:r w:rsidRPr="00696E2E">
        <w:t>Equine Dentistry (EQD)</w:t>
      </w:r>
    </w:p>
    <w:p w:rsidR="00000000" w:rsidRPr="00696E2E" w:rsidP="00696E2E">
      <w:pPr>
        <w:pStyle w:val="Heading1"/>
      </w:pPr>
      <w:bookmarkStart w:id="5" w:name="O_860414"/>
      <w:bookmarkEnd w:id="5"/>
      <w:r w:rsidRPr="00696E2E">
        <w:t>Elements and Performance Criteria</w:t>
      </w:r>
    </w:p>
    <w:tbl>
      <w:tblPr>
        <w:tblW w:w="0" w:type="auto"/>
        <w:tblCellMar>
          <w:left w:w="62" w:type="dxa"/>
          <w:right w:w="62" w:type="dxa"/>
        </w:tblCellMar>
        <w:tblLook w:val="0000"/>
      </w:tblPr>
      <w:tblGrid>
        <w:gridCol w:w="2494"/>
        <w:gridCol w:w="6702"/>
      </w:tblGrid>
      <w:tr w:rsidTr="006B788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6E2E" w:rsidP="00696E2E">
            <w:pPr>
              <w:pStyle w:val="BodyText"/>
            </w:pPr>
            <w:r w:rsidRPr="00696E2E">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6E2E">
            <w:pPr>
              <w:pStyle w:val="BodyText"/>
              <w:rPr>
                <w:lang w:val="en-NZ"/>
              </w:rPr>
            </w:pPr>
            <w:r w:rsidRPr="00696E2E">
              <w:rPr>
                <w:rStyle w:val="SpecialBold"/>
              </w:rPr>
              <w:t>Performance Criteria</w:t>
            </w:r>
          </w:p>
        </w:tc>
      </w:tr>
      <w:tr w:rsidTr="006B788D">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rPr>
                <w:rStyle w:val="Emphasis"/>
              </w:rPr>
              <w:t>Performance criteria describe the performance needed to demonstrate achievement of the element.</w:t>
            </w:r>
          </w:p>
        </w:tc>
      </w:tr>
      <w:tr w:rsidTr="006B78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t>1. Identify the structures and determine the function of the equine oral cavity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t>1.1 Define structures within the oral cavity by name and location from embryonic (or foetal) to mature equine</w:t>
            </w:r>
          </w:p>
          <w:p w:rsidR="00000000" w:rsidRPr="00696E2E" w:rsidP="00696E2E">
            <w:pPr>
              <w:pStyle w:val="BodyText"/>
            </w:pPr>
            <w:r w:rsidRPr="00696E2E">
              <w:t>1.2 Describe the functions of oral cavity structures</w:t>
            </w:r>
          </w:p>
          <w:p w:rsidR="00000000" w:rsidRPr="00696E2E" w:rsidP="00696E2E">
            <w:pPr>
              <w:pStyle w:val="BodyText"/>
            </w:pPr>
            <w:r w:rsidRPr="00696E2E">
              <w:t>1.3 Analyse and define structures and body systems that affect growth and health of oral stru</w:t>
            </w:r>
            <w:r w:rsidRPr="00696E2E">
              <w:t>ctures and their functions</w:t>
            </w:r>
          </w:p>
          <w:p w:rsidR="00000000" w:rsidP="00696E2E">
            <w:pPr>
              <w:pStyle w:val="BodyText"/>
              <w:rPr>
                <w:lang w:val="en-NZ"/>
              </w:rPr>
            </w:pPr>
            <w:r w:rsidRPr="00696E2E">
              <w:t>1.4 Describe and relate the process of prehension and mastication of food to normal oral function including the influence of different food types</w:t>
            </w:r>
          </w:p>
        </w:tc>
      </w:tr>
      <w:tr w:rsidTr="006B78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t>2. Relate the prehensile and masticatory function to teeth types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t xml:space="preserve">2.1 Identify and </w:t>
            </w:r>
            <w:r w:rsidRPr="00696E2E">
              <w:t>classify equine teeth by name and location using established equine dental formulae and terminology</w:t>
            </w:r>
          </w:p>
          <w:p w:rsidR="00000000" w:rsidRPr="00696E2E" w:rsidP="00696E2E">
            <w:pPr>
              <w:pStyle w:val="BodyText"/>
            </w:pPr>
            <w:r w:rsidRPr="00696E2E">
              <w:t>2.2 Identify structures of equine teeth and periodontium by name and location</w:t>
            </w:r>
          </w:p>
          <w:p w:rsidR="00000000" w:rsidRPr="00696E2E" w:rsidP="00696E2E">
            <w:pPr>
              <w:pStyle w:val="BodyText"/>
            </w:pPr>
            <w:r w:rsidRPr="00696E2E">
              <w:t>2.3 Identify and define stages of development and eruption of equine teeth</w:t>
            </w:r>
          </w:p>
          <w:p w:rsidR="00000000" w:rsidRPr="00696E2E" w:rsidP="00696E2E">
            <w:pPr>
              <w:pStyle w:val="BodyText"/>
            </w:pPr>
            <w:r w:rsidRPr="00696E2E">
              <w:t>2.4</w:t>
            </w:r>
            <w:r w:rsidRPr="00696E2E">
              <w:t xml:space="preserve"> Identify normal development and eruption</w:t>
            </w:r>
          </w:p>
          <w:p w:rsidR="00000000" w:rsidRPr="00696E2E" w:rsidP="00696E2E">
            <w:pPr>
              <w:pStyle w:val="BodyText"/>
            </w:pPr>
            <w:r w:rsidRPr="00696E2E">
              <w:t>2.5 Identify abnormalities of development and eruption</w:t>
            </w:r>
          </w:p>
          <w:p w:rsidR="00000000" w:rsidP="00696E2E">
            <w:pPr>
              <w:pStyle w:val="BodyText"/>
              <w:rPr>
                <w:lang w:val="en-NZ"/>
              </w:rPr>
            </w:pPr>
            <w:r w:rsidRPr="00696E2E">
              <w:t>2.6 Define the function of individual equine teeth</w:t>
            </w:r>
          </w:p>
        </w:tc>
      </w:tr>
      <w:tr w:rsidTr="006B788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t>3. Age the horse by interpreting tooth eruption, dental wear patterns and tooth angles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t>3.1 Identify and def</w:t>
            </w:r>
            <w:r w:rsidRPr="00696E2E">
              <w:t>ine stages of equine dental eruption and age indicators</w:t>
            </w:r>
          </w:p>
          <w:p w:rsidR="00000000" w:rsidRPr="00696E2E" w:rsidP="00696E2E">
            <w:pPr>
              <w:pStyle w:val="BodyText"/>
            </w:pPr>
            <w:r w:rsidRPr="00696E2E">
              <w:t>3.2 Determine incisor angles in relation to age and define the variables that affect this assessment</w:t>
            </w:r>
          </w:p>
          <w:p w:rsidR="00000000" w:rsidRPr="00696E2E" w:rsidP="00696E2E">
            <w:pPr>
              <w:pStyle w:val="BodyText"/>
            </w:pPr>
            <w:r w:rsidRPr="00696E2E">
              <w:t>3.3 Identify and define occlusal wear and shape of teeth throughout horse life</w:t>
            </w:r>
          </w:p>
          <w:p w:rsidR="00000000" w:rsidRPr="00696E2E" w:rsidP="00696E2E">
            <w:pPr>
              <w:pStyle w:val="BodyText"/>
            </w:pPr>
            <w:r w:rsidRPr="00696E2E">
              <w:t xml:space="preserve">3.4 Estimate the age of the horse based on presence or absence of </w:t>
            </w:r>
            <w:r w:rsidRPr="00696E2E">
              <w:t>deciduous and permanent teeth, wear patterns, tooth form and tooth angles</w:t>
            </w:r>
          </w:p>
          <w:p w:rsidR="00000000" w:rsidRPr="00696E2E" w:rsidP="00696E2E">
            <w:pPr>
              <w:pStyle w:val="BodyText"/>
            </w:pPr>
            <w:r w:rsidRPr="00696E2E">
              <w:t>3.5 Document tooth status and oral conditions using accepted industry notation methods</w:t>
            </w:r>
          </w:p>
        </w:tc>
      </w:tr>
    </w:tbl>
    <w:p w:rsidR="00000000" w:rsidRPr="00696E2E" w:rsidP="00696E2E">
      <w:pPr>
        <w:pStyle w:val="Heading4"/>
      </w:pPr>
    </w:p>
    <w:p w:rsidR="00000000" w:rsidRPr="00696E2E" w:rsidP="00696E2E">
      <w:pPr>
        <w:pStyle w:val="Heading1"/>
      </w:pPr>
      <w:bookmarkStart w:id="6" w:name="O_860415"/>
      <w:bookmarkEnd w:id="6"/>
      <w:r w:rsidRPr="00696E2E">
        <w:t xml:space="preserve">Foundation </w:t>
      </w:r>
      <w:r w:rsidRPr="00696E2E">
        <w:t>Skills</w:t>
      </w:r>
    </w:p>
    <w:p w:rsidR="00000000" w:rsidRPr="006B788D" w:rsidP="006B788D">
      <w:pPr>
        <w:pStyle w:val="BodyText"/>
        <w:rPr>
          <w:i/>
        </w:rPr>
      </w:pPr>
      <w:r w:rsidRPr="006B788D">
        <w:rPr>
          <w:rStyle w:val="Emphasis"/>
        </w:rPr>
        <w:t>This section describes those language, literacy, numeracy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696E2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rPr>
                <w:rStyle w:val="SpecialBold"/>
              </w:rPr>
              <w:t>Description</w:t>
            </w:r>
          </w:p>
        </w:tc>
      </w:tr>
      <w:tr w:rsidTr="00696E2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ListBullet"/>
              <w:rPr>
                <w:lang w:val="en-NZ"/>
              </w:rPr>
            </w:pPr>
            <w:r w:rsidRPr="00696E2E">
              <w:t xml:space="preserve">Interpret dental information </w:t>
            </w:r>
            <w:r w:rsidRPr="00696E2E">
              <w:t>in equine treatment records and veterinary advice</w:t>
            </w:r>
          </w:p>
        </w:tc>
      </w:tr>
      <w:tr w:rsidTr="00696E2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ListBullet"/>
              <w:rPr>
                <w:lang w:val="en-NZ"/>
              </w:rPr>
            </w:pPr>
            <w:r w:rsidRPr="00696E2E">
              <w:t>Record equine dental conditions and treatments accurately using accepted dental encoded systems</w:t>
            </w:r>
          </w:p>
        </w:tc>
      </w:tr>
      <w:tr w:rsidTr="00696E2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ListBullet"/>
              <w:rPr>
                <w:lang w:val="en-NZ"/>
              </w:rPr>
            </w:pPr>
            <w:r w:rsidRPr="00696E2E">
              <w:t>Take responsibility for complying with and keeping up to date with regulatory requirements, codes of practice, standards and workplace procedures relating to safety, patient microbiological risk, biosecurity and animal welfare</w:t>
            </w:r>
          </w:p>
        </w:tc>
      </w:tr>
      <w:tr w:rsidTr="00696E2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ListBullet"/>
            </w:pPr>
            <w:r w:rsidRPr="00696E2E">
              <w:t>Plan, seq</w:t>
            </w:r>
            <w:r w:rsidRPr="00696E2E">
              <w:t>uence and prioritise equine dental activities to achieve outcomes</w:t>
            </w:r>
          </w:p>
        </w:tc>
      </w:tr>
    </w:tbl>
    <w:p w:rsidR="00000000" w:rsidRPr="00696E2E" w:rsidP="00696E2E">
      <w:pPr>
        <w:pStyle w:val="BodyText"/>
      </w:pPr>
    </w:p>
    <w:p w:rsidR="00000000" w:rsidRPr="00696E2E" w:rsidP="00696E2E">
      <w:pPr>
        <w:pStyle w:val="AllowPageBreak"/>
      </w:pPr>
    </w:p>
    <w:p w:rsidR="00000000" w:rsidRPr="00696E2E" w:rsidP="00696E2E">
      <w:pPr>
        <w:pStyle w:val="Heading1"/>
      </w:pPr>
      <w:bookmarkStart w:id="7" w:name="O_860417"/>
      <w:bookmarkEnd w:id="7"/>
      <w:r w:rsidRPr="00696E2E">
        <w:t>Unit Mapping Information</w:t>
      </w:r>
    </w:p>
    <w:tbl>
      <w:tblPr>
        <w:tblW w:w="9468" w:type="dxa"/>
        <w:tblLayout w:type="fixed"/>
        <w:tblCellMar>
          <w:left w:w="62" w:type="dxa"/>
          <w:right w:w="62" w:type="dxa"/>
        </w:tblCellMar>
        <w:tblLook w:val="0000"/>
      </w:tblPr>
      <w:tblGrid>
        <w:gridCol w:w="1861"/>
        <w:gridCol w:w="2116"/>
        <w:gridCol w:w="2396"/>
        <w:gridCol w:w="3095"/>
      </w:tblGrid>
      <w:tr w:rsidTr="00696E2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rPr>
                <w:rStyle w:val="SpecialBold"/>
              </w:rPr>
              <w:t>Equivalence status</w:t>
            </w:r>
          </w:p>
        </w:tc>
      </w:tr>
      <w:tr w:rsidTr="00696E2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t>ACMEQD402 Determine equine oral functional efficiency</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E2E">
            <w:pPr>
              <w:pStyle w:val="BodyText"/>
              <w:rPr>
                <w:lang w:val="en-NZ"/>
              </w:rPr>
            </w:pPr>
            <w:r w:rsidRPr="00696E2E">
              <w:t>ACMEQD402A Determine equine oral functional efficiency</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t>Updated to meet Standards for Training Packages</w:t>
            </w:r>
          </w:p>
          <w:p w:rsidR="00000000" w:rsidRPr="00696E2E" w:rsidP="00696E2E">
            <w:pPr>
              <w:pStyle w:val="BodyText"/>
            </w:pPr>
            <w:r w:rsidRPr="00696E2E">
              <w:t>Prerequisite added</w:t>
            </w:r>
          </w:p>
          <w:p w:rsidR="00000000" w:rsidP="00696E2E">
            <w:pPr>
              <w:pStyle w:val="BodyText"/>
              <w:rPr>
                <w:lang w:val="en-NZ"/>
              </w:rPr>
            </w:pPr>
            <w:r w:rsidRPr="00696E2E">
              <w:t>Work placement requirement included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E2E" w:rsidP="00696E2E">
            <w:pPr>
              <w:pStyle w:val="BodyText"/>
            </w:pPr>
            <w:r w:rsidRPr="00696E2E">
              <w:t>No equivalent unit</w:t>
            </w:r>
          </w:p>
        </w:tc>
      </w:tr>
    </w:tbl>
    <w:p w:rsidR="00000000" w:rsidRPr="00696E2E" w:rsidP="00696E2E">
      <w:pPr>
        <w:pStyle w:val="BodyText"/>
      </w:pPr>
    </w:p>
    <w:p w:rsidR="00000000" w:rsidRPr="00696E2E" w:rsidP="00696E2E">
      <w:pPr>
        <w:pStyle w:val="AllowPageBreak"/>
      </w:pPr>
    </w:p>
    <w:p w:rsidR="00000000" w:rsidRPr="00696E2E" w:rsidP="00696E2E">
      <w:pPr>
        <w:pStyle w:val="Heading1"/>
      </w:pPr>
      <w:bookmarkStart w:id="8" w:name="O_860424"/>
      <w:bookmarkEnd w:id="8"/>
      <w:r w:rsidRPr="00696E2E">
        <w:t>Links</w:t>
      </w:r>
    </w:p>
    <w:p w:rsidR="00000000" w:rsidRPr="00696E2E" w:rsidP="006B788D">
      <w:pPr>
        <w:pStyle w:val="BodyText"/>
      </w:pPr>
      <w:r w:rsidRPr="00696E2E">
        <w:t>Companion Volumes, including Implementation Guides, ar</w:t>
      </w:r>
      <w:r w:rsidRPr="00696E2E">
        <w:t xml:space="preserve">e available at VETNet: - </w:t>
      </w:r>
      <w:r>
        <w:fldChar w:fldCharType="begin"/>
      </w:r>
      <w:r>
        <w:instrText xml:space="preserve"> HYPERLINK "https://vetnet.gov.au/Pages/TrainingDocs.aspx?q=b75f4b23-54c9-4cc9-a5db-d3502d154103" </w:instrText>
      </w:r>
      <w:r>
        <w:fldChar w:fldCharType="separate"/>
      </w:r>
      <w:r w:rsidRPr="001D7879">
        <w:rPr>
          <w:rStyle w:val="Hyperlink"/>
        </w:rPr>
        <w:t>https://vetnet.gov.au/Pages/TrainingDocs.aspx?q=b75f4b23-54c9-4cc9-a5db-d3502d154103</w:t>
      </w:r>
      <w:r>
        <w:fldChar w:fldCharType="end"/>
      </w:r>
    </w:p>
    <w:p w:rsidR="00000000" w:rsidRPr="00696E2E" w:rsidP="00696E2E"/>
    <w:sectPr w:rsidSect="00696E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2E" w:rsidRPr="006B788D" w:rsidP="006B7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8D" w:rsidP="00696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788D" w:rsidP="00696E2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6B788D" w:rsidP="00696E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6E2E" w:rsidRPr="006B788D" w:rsidP="006B78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88D" w:rsidRPr="002D2AF8" w:rsidP="00696E2E">
    <w:pPr>
      <w:pStyle w:val="Header"/>
      <w:framePr w:wrap="around"/>
    </w:pPr>
    <w:r>
      <w:fldChar w:fldCharType="begin"/>
    </w:r>
    <w:r>
      <w:instrText xml:space="preserve"> TITLE   \* MERGEFORMAT </w:instrText>
    </w:r>
    <w:r>
      <w:fldChar w:fldCharType="separate"/>
    </w:r>
    <w:r>
      <w:t>ACMEQD402 Determine equine oral function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6B788D" w:rsidP="00696E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E83D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981E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E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6E2E"/>
    <w:pPr>
      <w:spacing w:before="360" w:after="60"/>
      <w:outlineLvl w:val="0"/>
    </w:pPr>
    <w:rPr>
      <w:sz w:val="32"/>
    </w:rPr>
  </w:style>
  <w:style w:type="paragraph" w:styleId="Heading2">
    <w:name w:val="heading 2"/>
    <w:basedOn w:val="HeadingBase"/>
    <w:next w:val="BodyText"/>
    <w:link w:val="Heading2Char"/>
    <w:qFormat/>
    <w:rsid w:val="00696E2E"/>
    <w:pPr>
      <w:keepLines/>
      <w:spacing w:before="240" w:after="120"/>
      <w:outlineLvl w:val="1"/>
    </w:pPr>
    <w:rPr>
      <w:sz w:val="28"/>
      <w:szCs w:val="40"/>
    </w:rPr>
  </w:style>
  <w:style w:type="paragraph" w:styleId="Heading3">
    <w:name w:val="heading 3"/>
    <w:basedOn w:val="HeadingBase"/>
    <w:next w:val="BodyText"/>
    <w:link w:val="Heading3Char"/>
    <w:qFormat/>
    <w:rsid w:val="00696E2E"/>
    <w:pPr>
      <w:spacing w:before="180" w:after="120"/>
      <w:outlineLvl w:val="2"/>
    </w:pPr>
    <w:rPr>
      <w:spacing w:val="-10"/>
      <w:kern w:val="32"/>
    </w:rPr>
  </w:style>
  <w:style w:type="paragraph" w:styleId="Heading4">
    <w:name w:val="heading 4"/>
    <w:basedOn w:val="HeadingBase"/>
    <w:next w:val="BodyText"/>
    <w:link w:val="Heading4Char"/>
    <w:qFormat/>
    <w:rsid w:val="00696E2E"/>
    <w:pPr>
      <w:spacing w:before="160" w:after="120"/>
      <w:outlineLvl w:val="3"/>
    </w:pPr>
    <w:rPr>
      <w:sz w:val="22"/>
    </w:rPr>
  </w:style>
  <w:style w:type="paragraph" w:styleId="Heading5">
    <w:name w:val="heading 5"/>
    <w:basedOn w:val="HeadingBase"/>
    <w:next w:val="Normal"/>
    <w:link w:val="Heading5Char"/>
    <w:qFormat/>
    <w:rsid w:val="00696E2E"/>
    <w:pPr>
      <w:spacing w:before="80"/>
      <w:outlineLvl w:val="4"/>
    </w:pPr>
    <w:rPr>
      <w:color w:val="918585"/>
      <w:sz w:val="20"/>
    </w:rPr>
  </w:style>
  <w:style w:type="paragraph" w:styleId="Heading6">
    <w:name w:val="heading 6"/>
    <w:basedOn w:val="HeadingBase"/>
    <w:next w:val="Normal"/>
    <w:link w:val="Heading6Char"/>
    <w:qFormat/>
    <w:rsid w:val="00696E2E"/>
    <w:pPr>
      <w:spacing w:before="60"/>
      <w:outlineLvl w:val="5"/>
    </w:pPr>
    <w:rPr>
      <w:color w:val="918585"/>
      <w:sz w:val="20"/>
    </w:rPr>
  </w:style>
  <w:style w:type="paragraph" w:styleId="Heading7">
    <w:name w:val="heading 7"/>
    <w:basedOn w:val="Normal"/>
    <w:next w:val="Normal"/>
    <w:link w:val="Heading7Char"/>
    <w:qFormat/>
    <w:rsid w:val="00696E2E"/>
    <w:pPr>
      <w:ind w:left="720"/>
      <w:outlineLvl w:val="6"/>
    </w:pPr>
    <w:rPr>
      <w:i/>
    </w:rPr>
  </w:style>
  <w:style w:type="paragraph" w:styleId="Heading8">
    <w:name w:val="heading 8"/>
    <w:basedOn w:val="Normal"/>
    <w:next w:val="Normal"/>
    <w:link w:val="Heading8Char"/>
    <w:qFormat/>
    <w:rsid w:val="00696E2E"/>
    <w:pPr>
      <w:ind w:left="720"/>
      <w:outlineLvl w:val="7"/>
    </w:pPr>
    <w:rPr>
      <w:i/>
    </w:rPr>
  </w:style>
  <w:style w:type="paragraph" w:styleId="Heading9">
    <w:name w:val="heading 9"/>
    <w:basedOn w:val="Normal"/>
    <w:next w:val="Normal"/>
    <w:link w:val="Heading9Char"/>
    <w:qFormat/>
    <w:rsid w:val="00696E2E"/>
    <w:pPr>
      <w:ind w:left="720"/>
      <w:outlineLvl w:val="8"/>
    </w:pPr>
    <w:rPr>
      <w:i/>
    </w:rPr>
  </w:style>
  <w:style w:type="character" w:default="1" w:styleId="DefaultParagraphFont">
    <w:name w:val="Default Paragraph Font"/>
    <w:uiPriority w:val="1"/>
    <w:unhideWhenUsed/>
    <w:rsid w:val="00696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E2E"/>
  </w:style>
  <w:style w:type="character" w:customStyle="1" w:styleId="Heading1Char">
    <w:name w:val="Heading 1 Char"/>
    <w:basedOn w:val="DefaultParagraphFont"/>
    <w:link w:val="Heading1"/>
    <w:rsid w:val="00696E2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96E2E"/>
    <w:rPr>
      <w:rFonts w:ascii="Times New Roman" w:eastAsia="Times New Roman" w:hAnsi="Times New Roman" w:cs="Times New Roman"/>
      <w:b/>
      <w:szCs w:val="20"/>
      <w:lang w:eastAsia="en-US"/>
    </w:rPr>
  </w:style>
  <w:style w:type="paragraph" w:styleId="BodyText">
    <w:name w:val="Body Text"/>
    <w:basedOn w:val="Normal"/>
    <w:link w:val="BodyTextChar"/>
    <w:rsid w:val="00696E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6E2E"/>
    <w:rPr>
      <w:rFonts w:ascii="Times New Roman" w:eastAsia="Times New Roman" w:hAnsi="Times New Roman" w:cs="Times New Roman"/>
      <w:sz w:val="24"/>
      <w:lang w:eastAsia="en-US"/>
    </w:rPr>
  </w:style>
  <w:style w:type="paragraph" w:styleId="ListBullet">
    <w:name w:val="List Bullet"/>
    <w:basedOn w:val="List"/>
    <w:rsid w:val="00696E2E"/>
    <w:pPr>
      <w:numPr>
        <w:numId w:val="11"/>
      </w:numPr>
      <w:tabs>
        <w:tab w:val="clear" w:pos="340"/>
      </w:tabs>
      <w:spacing w:before="40" w:after="40"/>
    </w:pPr>
  </w:style>
  <w:style w:type="character" w:customStyle="1" w:styleId="SpecialBold">
    <w:name w:val="Special Bold"/>
    <w:basedOn w:val="DefaultParagraphFont"/>
    <w:rsid w:val="00696E2E"/>
    <w:rPr>
      <w:b/>
      <w:spacing w:val="0"/>
    </w:rPr>
  </w:style>
  <w:style w:type="character" w:styleId="Emphasis">
    <w:name w:val="Emphasis"/>
    <w:basedOn w:val="DefaultParagraphFont"/>
    <w:qFormat/>
    <w:rsid w:val="00696E2E"/>
    <w:rPr>
      <w:i/>
    </w:rPr>
  </w:style>
  <w:style w:type="paragraph" w:customStyle="1" w:styleId="SuperHeading">
    <w:name w:val="SuperHeading"/>
    <w:basedOn w:val="Normal"/>
    <w:rsid w:val="00696E2E"/>
    <w:pPr>
      <w:spacing w:before="240" w:after="120"/>
      <w:outlineLvl w:val="0"/>
    </w:pPr>
    <w:rPr>
      <w:rFonts w:ascii="Times New Roman" w:hAnsi="Times New Roman"/>
      <w:b/>
      <w:sz w:val="32"/>
    </w:rPr>
  </w:style>
  <w:style w:type="paragraph" w:customStyle="1" w:styleId="AllowPageBreak">
    <w:name w:val="AllowPageBreak"/>
    <w:rsid w:val="00696E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6E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E2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96E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E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6E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6E2E"/>
    <w:rPr>
      <w:rFonts w:ascii="Courier New" w:eastAsia="Times New Roman" w:hAnsi="Courier New" w:cs="Times New Roman"/>
      <w:i/>
      <w:szCs w:val="20"/>
      <w:lang w:eastAsia="en-US"/>
    </w:rPr>
  </w:style>
  <w:style w:type="paragraph" w:customStyle="1" w:styleId="HeadingBase">
    <w:name w:val="Heading Base"/>
    <w:rsid w:val="00696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E2E"/>
    <w:pPr>
      <w:tabs>
        <w:tab w:val="right" w:leader="dot" w:pos="9072"/>
      </w:tabs>
      <w:ind w:left="567"/>
    </w:pPr>
    <w:rPr>
      <w:szCs w:val="22"/>
    </w:rPr>
  </w:style>
  <w:style w:type="paragraph" w:customStyle="1" w:styleId="TOCBase">
    <w:name w:val="TOC Base"/>
    <w:rsid w:val="00696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E2E"/>
    <w:pPr>
      <w:tabs>
        <w:tab w:val="right" w:leader="dot" w:pos="9072"/>
      </w:tabs>
      <w:spacing w:before="40" w:after="40"/>
      <w:ind w:left="284"/>
    </w:pPr>
    <w:rPr>
      <w:rFonts w:ascii="Times New Roman" w:hAnsi="Times New Roman"/>
    </w:rPr>
  </w:style>
  <w:style w:type="paragraph" w:styleId="TOC1">
    <w:name w:val="toc 1"/>
    <w:basedOn w:val="TOCBase"/>
    <w:next w:val="Normal"/>
    <w:rsid w:val="00696E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6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E2E"/>
    <w:rPr>
      <w:rFonts w:ascii="Times New Roman" w:eastAsia="Times New Roman" w:hAnsi="Times New Roman" w:cs="Times New Roman"/>
      <w:sz w:val="16"/>
      <w:lang w:eastAsia="en-US"/>
    </w:rPr>
  </w:style>
  <w:style w:type="paragraph" w:styleId="Title">
    <w:name w:val="Title"/>
    <w:basedOn w:val="HeadingBase"/>
    <w:link w:val="TitleChar"/>
    <w:qFormat/>
    <w:rsid w:val="00696E2E"/>
    <w:pPr>
      <w:spacing w:before="5040"/>
      <w:jc w:val="center"/>
    </w:pPr>
    <w:rPr>
      <w:sz w:val="48"/>
      <w:szCs w:val="72"/>
      <w:lang w:val="en-US"/>
    </w:rPr>
  </w:style>
  <w:style w:type="character" w:customStyle="1" w:styleId="TitleChar">
    <w:name w:val="Title Char"/>
    <w:basedOn w:val="DefaultParagraphFont"/>
    <w:link w:val="Title"/>
    <w:rsid w:val="00696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E2E"/>
    <w:pPr>
      <w:tabs>
        <w:tab w:val="left" w:pos="3600"/>
        <w:tab w:val="left" w:pos="3958"/>
      </w:tabs>
    </w:pPr>
  </w:style>
  <w:style w:type="paragraph" w:styleId="List">
    <w:name w:val="List"/>
    <w:basedOn w:val="BodyText"/>
    <w:next w:val="BodyText"/>
    <w:rsid w:val="00696E2E"/>
    <w:pPr>
      <w:tabs>
        <w:tab w:val="left" w:pos="340"/>
      </w:tabs>
      <w:spacing w:before="60" w:after="60"/>
      <w:ind w:left="340" w:hanging="340"/>
    </w:pPr>
  </w:style>
  <w:style w:type="paragraph" w:customStyle="1" w:styleId="Note">
    <w:name w:val="Note"/>
    <w:basedOn w:val="BodyText"/>
    <w:rsid w:val="00696E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E2E"/>
    <w:pPr>
      <w:framePr w:wrap="auto" w:hAnchor="text" w:y="6049"/>
    </w:pPr>
    <w:rPr>
      <w:color w:val="000000"/>
      <w:sz w:val="40"/>
    </w:rPr>
  </w:style>
  <w:style w:type="paragraph" w:customStyle="1" w:styleId="TOCTitle">
    <w:name w:val="TOCTitle"/>
    <w:basedOn w:val="Heading1"/>
    <w:rsid w:val="00696E2E"/>
    <w:pPr>
      <w:spacing w:after="240"/>
      <w:jc w:val="center"/>
      <w:outlineLvl w:val="9"/>
    </w:pPr>
    <w:rPr>
      <w:caps/>
    </w:rPr>
  </w:style>
  <w:style w:type="paragraph" w:customStyle="1" w:styleId="Version">
    <w:name w:val="Version"/>
    <w:rsid w:val="00696E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6E2E"/>
    <w:pPr>
      <w:numPr>
        <w:numId w:val="12"/>
      </w:numPr>
      <w:tabs>
        <w:tab w:val="clear" w:pos="680"/>
      </w:tabs>
    </w:pPr>
  </w:style>
  <w:style w:type="paragraph" w:styleId="Index1">
    <w:name w:val="index 1"/>
    <w:basedOn w:val="Normal"/>
    <w:next w:val="Normal"/>
    <w:semiHidden/>
    <w:rsid w:val="00696E2E"/>
    <w:pPr>
      <w:keepNext w:val="0"/>
      <w:tabs>
        <w:tab w:val="right" w:pos="4176"/>
      </w:tabs>
      <w:ind w:left="198" w:hanging="198"/>
    </w:pPr>
    <w:rPr>
      <w:rFonts w:ascii="Garamond" w:hAnsi="Garamond"/>
    </w:rPr>
  </w:style>
  <w:style w:type="paragraph" w:styleId="IndexHeading">
    <w:name w:val="index heading"/>
    <w:basedOn w:val="Normal"/>
    <w:next w:val="Index1"/>
    <w:semiHidden/>
    <w:rsid w:val="00696E2E"/>
    <w:pPr>
      <w:spacing w:before="120" w:after="120"/>
    </w:pPr>
    <w:rPr>
      <w:rFonts w:ascii="Arial" w:hAnsi="Arial"/>
      <w:b/>
      <w:color w:val="918585"/>
      <w:sz w:val="24"/>
    </w:rPr>
  </w:style>
  <w:style w:type="paragraph" w:styleId="Header">
    <w:name w:val="header"/>
    <w:basedOn w:val="Normal"/>
    <w:link w:val="HeaderChar"/>
    <w:rsid w:val="00696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E2E"/>
    <w:rPr>
      <w:rFonts w:ascii="Times New Roman" w:eastAsia="Times New Roman" w:hAnsi="Times New Roman" w:cs="Times New Roman"/>
      <w:sz w:val="16"/>
      <w:szCs w:val="20"/>
      <w:lang w:val="en-GB" w:eastAsia="en-US"/>
    </w:rPr>
  </w:style>
  <w:style w:type="paragraph" w:customStyle="1" w:styleId="Chapter">
    <w:name w:val="Chapter"/>
    <w:basedOn w:val="Normal"/>
    <w:rsid w:val="00696E2E"/>
    <w:pPr>
      <w:spacing w:before="240"/>
    </w:pPr>
    <w:rPr>
      <w:rFonts w:ascii="Times New Roman" w:hAnsi="Times New Roman"/>
      <w:smallCaps/>
      <w:spacing w:val="80"/>
      <w:sz w:val="28"/>
    </w:rPr>
  </w:style>
  <w:style w:type="paragraph" w:customStyle="1" w:styleId="InChapter">
    <w:name w:val="InChapter"/>
    <w:basedOn w:val="Heading3"/>
    <w:rsid w:val="00696E2E"/>
    <w:pPr>
      <w:spacing w:after="240"/>
      <w:outlineLvl w:val="9"/>
    </w:pPr>
    <w:rPr>
      <w:noProof/>
    </w:rPr>
  </w:style>
  <w:style w:type="paragraph" w:styleId="Index2">
    <w:name w:val="index 2"/>
    <w:basedOn w:val="Normal"/>
    <w:next w:val="Normal"/>
    <w:semiHidden/>
    <w:rsid w:val="00696E2E"/>
    <w:pPr>
      <w:tabs>
        <w:tab w:val="right" w:pos="4176"/>
      </w:tabs>
      <w:ind w:left="568" w:hanging="284"/>
    </w:pPr>
    <w:rPr>
      <w:rFonts w:ascii="Garamond" w:hAnsi="Garamond"/>
    </w:rPr>
  </w:style>
  <w:style w:type="paragraph" w:customStyle="1" w:styleId="Byline">
    <w:name w:val="Byline"/>
    <w:rsid w:val="00696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E2E"/>
    <w:pPr>
      <w:tabs>
        <w:tab w:val="clear" w:pos="3600"/>
        <w:tab w:val="clear" w:pos="3958"/>
      </w:tabs>
      <w:jc w:val="right"/>
    </w:pPr>
  </w:style>
  <w:style w:type="paragraph" w:styleId="Caption">
    <w:name w:val="caption"/>
    <w:basedOn w:val="BodyText"/>
    <w:next w:val="Normal"/>
    <w:qFormat/>
    <w:rsid w:val="00696E2E"/>
    <w:pPr>
      <w:framePr w:w="2268" w:hSpace="181" w:vSpace="181" w:wrap="around" w:vAnchor="text" w:hAnchor="page" w:x="1135" w:y="285" w:anchorLock="1"/>
    </w:pPr>
    <w:rPr>
      <w:i/>
    </w:rPr>
  </w:style>
  <w:style w:type="paragraph" w:customStyle="1" w:styleId="MiniTOCTitle">
    <w:name w:val="MiniTOCTitle"/>
    <w:basedOn w:val="Heading4"/>
    <w:rsid w:val="00696E2E"/>
    <w:pPr>
      <w:spacing w:before="240"/>
      <w:outlineLvl w:val="9"/>
    </w:pPr>
    <w:rPr>
      <w:noProof/>
      <w:sz w:val="24"/>
    </w:rPr>
  </w:style>
  <w:style w:type="paragraph" w:customStyle="1" w:styleId="MiniTOCItem">
    <w:name w:val="MiniTOCItem"/>
    <w:basedOn w:val="ListBullet"/>
    <w:rsid w:val="00696E2E"/>
    <w:pPr>
      <w:numPr>
        <w:numId w:val="0"/>
      </w:numPr>
      <w:tabs>
        <w:tab w:val="right" w:leader="dot" w:pos="6521"/>
      </w:tabs>
      <w:spacing w:before="0" w:after="0"/>
    </w:pPr>
  </w:style>
  <w:style w:type="paragraph" w:customStyle="1" w:styleId="TOFTitle">
    <w:name w:val="TOFTitle"/>
    <w:basedOn w:val="TOCTitle"/>
    <w:rsid w:val="00696E2E"/>
  </w:style>
  <w:style w:type="paragraph" w:styleId="TableofFigures">
    <w:name w:val="table of figures"/>
    <w:basedOn w:val="Normal"/>
    <w:next w:val="Normal"/>
    <w:semiHidden/>
    <w:rsid w:val="00696E2E"/>
    <w:pPr>
      <w:tabs>
        <w:tab w:val="right" w:leader="dot" w:pos="9072"/>
      </w:tabs>
      <w:ind w:left="970" w:hanging="403"/>
    </w:pPr>
    <w:rPr>
      <w:rFonts w:ascii="Times New Roman" w:hAnsi="Times New Roman"/>
      <w:b/>
    </w:rPr>
  </w:style>
  <w:style w:type="paragraph" w:styleId="ListNumber">
    <w:name w:val="List Number"/>
    <w:basedOn w:val="List"/>
    <w:rsid w:val="00696E2E"/>
    <w:pPr>
      <w:numPr>
        <w:numId w:val="14"/>
      </w:numPr>
      <w:tabs>
        <w:tab w:val="clear" w:pos="340"/>
      </w:tabs>
    </w:pPr>
  </w:style>
  <w:style w:type="character" w:customStyle="1" w:styleId="WingdingSymbols">
    <w:name w:val="Wingding Symbols"/>
    <w:rsid w:val="00696E2E"/>
    <w:rPr>
      <w:rFonts w:ascii="Wingdings" w:hAnsi="Wingdings"/>
    </w:rPr>
  </w:style>
  <w:style w:type="paragraph" w:customStyle="1" w:styleId="TableHeading">
    <w:name w:val="Table Heading"/>
    <w:basedOn w:val="HeadingBase"/>
    <w:rsid w:val="00696E2E"/>
    <w:pPr>
      <w:keepLines/>
      <w:pBdr>
        <w:bottom w:val="single" w:sz="6" w:space="1" w:color="918585"/>
      </w:pBdr>
      <w:spacing w:before="240"/>
    </w:pPr>
  </w:style>
  <w:style w:type="character" w:customStyle="1" w:styleId="HotSpot">
    <w:name w:val="HotSpot"/>
    <w:rsid w:val="00696E2E"/>
    <w:rPr>
      <w:color w:val="0033CC"/>
      <w:u w:val="none"/>
    </w:rPr>
  </w:style>
  <w:style w:type="paragraph" w:customStyle="1" w:styleId="BodyTextRight">
    <w:name w:val="Body Text Right"/>
    <w:basedOn w:val="BodyText"/>
    <w:rsid w:val="00696E2E"/>
    <w:pPr>
      <w:spacing w:before="0" w:after="0"/>
      <w:jc w:val="right"/>
    </w:pPr>
  </w:style>
  <w:style w:type="paragraph" w:styleId="Index3">
    <w:name w:val="index 3"/>
    <w:basedOn w:val="ListNumber2"/>
    <w:next w:val="Normal"/>
    <w:semiHidden/>
    <w:rsid w:val="00696E2E"/>
    <w:pPr>
      <w:numPr>
        <w:numId w:val="0"/>
      </w:numPr>
      <w:tabs>
        <w:tab w:val="right" w:leader="dot" w:pos="4176"/>
      </w:tabs>
    </w:pPr>
  </w:style>
  <w:style w:type="paragraph" w:styleId="ListNumber2">
    <w:name w:val="List Number 2"/>
    <w:basedOn w:val="List2"/>
    <w:rsid w:val="00696E2E"/>
    <w:pPr>
      <w:numPr>
        <w:numId w:val="9"/>
      </w:numPr>
      <w:tabs>
        <w:tab w:val="clear" w:pos="1060"/>
      </w:tabs>
    </w:pPr>
  </w:style>
  <w:style w:type="paragraph" w:customStyle="1" w:styleId="MarginNote">
    <w:name w:val="Margin Note"/>
    <w:basedOn w:val="BodyText"/>
    <w:rsid w:val="00696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E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6E2E"/>
    <w:rPr>
      <w:sz w:val="32"/>
    </w:rPr>
  </w:style>
  <w:style w:type="paragraph" w:customStyle="1" w:styleId="HeadingProcedure">
    <w:name w:val="Heading Procedure"/>
    <w:basedOn w:val="HeadingBase"/>
    <w:next w:val="Normal"/>
    <w:rsid w:val="00696E2E"/>
    <w:pPr>
      <w:tabs>
        <w:tab w:val="left" w:pos="0"/>
      </w:tabs>
      <w:spacing w:before="120" w:after="60"/>
    </w:pPr>
    <w:rPr>
      <w:i/>
      <w:color w:val="918585"/>
      <w:sz w:val="22"/>
    </w:rPr>
  </w:style>
  <w:style w:type="paragraph" w:customStyle="1" w:styleId="TableBodyText">
    <w:name w:val="Table Body Text"/>
    <w:basedOn w:val="BodyText"/>
    <w:rsid w:val="00696E2E"/>
    <w:pPr>
      <w:spacing w:before="60" w:after="60"/>
    </w:pPr>
  </w:style>
  <w:style w:type="paragraph" w:styleId="ListContinue">
    <w:name w:val="List Continue"/>
    <w:basedOn w:val="List"/>
    <w:rsid w:val="00696E2E"/>
    <w:pPr>
      <w:ind w:firstLine="0"/>
    </w:pPr>
  </w:style>
  <w:style w:type="paragraph" w:customStyle="1" w:styleId="ListNote">
    <w:name w:val="List Note"/>
    <w:basedOn w:val="List"/>
    <w:rsid w:val="00696E2E"/>
    <w:pPr>
      <w:pBdr>
        <w:top w:val="single" w:sz="6" w:space="2" w:color="918585"/>
        <w:bottom w:val="single" w:sz="6" w:space="2" w:color="918585"/>
      </w:pBdr>
      <w:tabs>
        <w:tab w:val="left" w:pos="1021"/>
      </w:tabs>
      <w:ind w:firstLine="0"/>
    </w:pPr>
  </w:style>
  <w:style w:type="paragraph" w:customStyle="1" w:styleId="Warning">
    <w:name w:val="Warning"/>
    <w:basedOn w:val="BodyText"/>
    <w:rsid w:val="00696E2E"/>
    <w:pPr>
      <w:shd w:val="clear" w:color="auto" w:fill="D9D9D9"/>
      <w:tabs>
        <w:tab w:val="left" w:pos="992"/>
      </w:tabs>
      <w:ind w:left="119" w:right="119"/>
    </w:pPr>
    <w:rPr>
      <w:sz w:val="20"/>
    </w:rPr>
  </w:style>
  <w:style w:type="paragraph" w:customStyle="1" w:styleId="MarginIcons">
    <w:name w:val="Margin Icons"/>
    <w:basedOn w:val="BodyText"/>
    <w:rsid w:val="00696E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E2E"/>
    <w:rPr>
      <w:rFonts w:ascii="Courier New" w:hAnsi="Courier New"/>
    </w:rPr>
  </w:style>
  <w:style w:type="paragraph" w:customStyle="1" w:styleId="NoteBullet">
    <w:name w:val="Note Bullet"/>
    <w:basedOn w:val="Note"/>
    <w:rsid w:val="00696E2E"/>
    <w:pPr>
      <w:tabs>
        <w:tab w:val="clear" w:pos="680"/>
      </w:tabs>
      <w:spacing w:before="60" w:after="60"/>
    </w:pPr>
  </w:style>
  <w:style w:type="paragraph" w:customStyle="1" w:styleId="SubHeading2">
    <w:name w:val="SubHeading2"/>
    <w:basedOn w:val="HeadingBase"/>
    <w:rsid w:val="00696E2E"/>
    <w:pPr>
      <w:spacing w:before="240" w:after="60"/>
    </w:pPr>
    <w:rPr>
      <w:sz w:val="20"/>
    </w:rPr>
  </w:style>
  <w:style w:type="paragraph" w:customStyle="1" w:styleId="SubHeading1">
    <w:name w:val="SubHeading1"/>
    <w:basedOn w:val="HeadingBase"/>
    <w:rsid w:val="00696E2E"/>
    <w:pPr>
      <w:spacing w:before="240" w:after="60"/>
    </w:pPr>
    <w:rPr>
      <w:color w:val="918585"/>
      <w:sz w:val="22"/>
    </w:rPr>
  </w:style>
  <w:style w:type="paragraph" w:customStyle="1" w:styleId="SideHeading">
    <w:name w:val="Side Heading"/>
    <w:basedOn w:val="HeadingBase"/>
    <w:rsid w:val="00696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E2E"/>
    <w:pPr>
      <w:numPr>
        <w:numId w:val="10"/>
      </w:numPr>
    </w:pPr>
  </w:style>
  <w:style w:type="paragraph" w:styleId="PlainText">
    <w:name w:val="Plain Text"/>
    <w:basedOn w:val="Normal"/>
    <w:link w:val="PlainTextChar"/>
    <w:rsid w:val="00696E2E"/>
    <w:rPr>
      <w:sz w:val="20"/>
    </w:rPr>
  </w:style>
  <w:style w:type="character" w:customStyle="1" w:styleId="PlainTextChar">
    <w:name w:val="Plain Text Char"/>
    <w:basedOn w:val="DefaultParagraphFont"/>
    <w:link w:val="PlainText"/>
    <w:rsid w:val="00696E2E"/>
    <w:rPr>
      <w:rFonts w:ascii="Courier New" w:eastAsia="Times New Roman" w:hAnsi="Courier New" w:cs="Times New Roman"/>
      <w:sz w:val="20"/>
      <w:szCs w:val="20"/>
      <w:lang w:eastAsia="en-US"/>
    </w:rPr>
  </w:style>
  <w:style w:type="character" w:customStyle="1" w:styleId="MenuOption">
    <w:name w:val="Menu Option"/>
    <w:basedOn w:val="DefaultParagraphFont"/>
    <w:rsid w:val="00696E2E"/>
    <w:rPr>
      <w:b/>
      <w:smallCaps/>
    </w:rPr>
  </w:style>
  <w:style w:type="paragraph" w:customStyle="1" w:styleId="TableListNumber">
    <w:name w:val="Table List Number"/>
    <w:basedOn w:val="ListNumber"/>
    <w:rsid w:val="00696E2E"/>
    <w:pPr>
      <w:numPr>
        <w:numId w:val="0"/>
      </w:numPr>
    </w:pPr>
  </w:style>
  <w:style w:type="paragraph" w:styleId="TOC4">
    <w:name w:val="toc 4"/>
    <w:basedOn w:val="TOCBase"/>
    <w:next w:val="Normal"/>
    <w:semiHidden/>
    <w:rsid w:val="00696E2E"/>
    <w:pPr>
      <w:tabs>
        <w:tab w:val="right" w:leader="dot" w:pos="9071"/>
      </w:tabs>
      <w:ind w:left="1701"/>
    </w:pPr>
  </w:style>
  <w:style w:type="paragraph" w:customStyle="1" w:styleId="ListAlpha">
    <w:name w:val="List Alpha"/>
    <w:basedOn w:val="List"/>
    <w:rsid w:val="00696E2E"/>
    <w:pPr>
      <w:numPr>
        <w:numId w:val="8"/>
      </w:numPr>
    </w:pPr>
  </w:style>
  <w:style w:type="paragraph" w:customStyle="1" w:styleId="ListAlpha2">
    <w:name w:val="List Alpha 2"/>
    <w:basedOn w:val="List2"/>
    <w:rsid w:val="00696E2E"/>
    <w:pPr>
      <w:numPr>
        <w:numId w:val="7"/>
      </w:numPr>
    </w:pPr>
  </w:style>
  <w:style w:type="paragraph" w:styleId="List2">
    <w:name w:val="List 2"/>
    <w:basedOn w:val="BodyText"/>
    <w:rsid w:val="00696E2E"/>
    <w:pPr>
      <w:tabs>
        <w:tab w:val="left" w:pos="680"/>
      </w:tabs>
      <w:spacing w:before="60" w:after="60"/>
      <w:ind w:left="680" w:hanging="340"/>
    </w:pPr>
  </w:style>
  <w:style w:type="paragraph" w:styleId="List3">
    <w:name w:val="List 3"/>
    <w:basedOn w:val="BodyText"/>
    <w:rsid w:val="00696E2E"/>
    <w:pPr>
      <w:tabs>
        <w:tab w:val="left" w:pos="1021"/>
      </w:tabs>
      <w:spacing w:before="60" w:after="60"/>
      <w:ind w:left="1020" w:hanging="340"/>
    </w:pPr>
  </w:style>
  <w:style w:type="paragraph" w:styleId="List4">
    <w:name w:val="List 4"/>
    <w:basedOn w:val="BodyText"/>
    <w:rsid w:val="00696E2E"/>
    <w:pPr>
      <w:tabs>
        <w:tab w:val="left" w:pos="1361"/>
      </w:tabs>
      <w:spacing w:before="60" w:after="60"/>
      <w:ind w:left="1361" w:hanging="340"/>
    </w:pPr>
  </w:style>
  <w:style w:type="paragraph" w:styleId="List5">
    <w:name w:val="List 5"/>
    <w:basedOn w:val="BodyText"/>
    <w:rsid w:val="00696E2E"/>
    <w:pPr>
      <w:tabs>
        <w:tab w:val="left" w:pos="1701"/>
      </w:tabs>
      <w:spacing w:before="60" w:after="60"/>
      <w:ind w:left="1701" w:hanging="340"/>
    </w:pPr>
  </w:style>
  <w:style w:type="paragraph" w:styleId="ListBullet3">
    <w:name w:val="List Bullet 3"/>
    <w:basedOn w:val="List3"/>
    <w:rsid w:val="00696E2E"/>
    <w:pPr>
      <w:numPr>
        <w:numId w:val="13"/>
      </w:numPr>
      <w:tabs>
        <w:tab w:val="clear" w:pos="1021"/>
      </w:tabs>
      <w:ind w:left="1037" w:hanging="357"/>
    </w:pPr>
  </w:style>
  <w:style w:type="paragraph" w:styleId="ListBullet4">
    <w:name w:val="List Bullet 4"/>
    <w:basedOn w:val="List4"/>
    <w:rsid w:val="00696E2E"/>
    <w:pPr>
      <w:numPr>
        <w:numId w:val="2"/>
      </w:numPr>
      <w:tabs>
        <w:tab w:val="clear" w:pos="1361"/>
      </w:tabs>
    </w:pPr>
  </w:style>
  <w:style w:type="paragraph" w:styleId="ListBullet5">
    <w:name w:val="List Bullet 5"/>
    <w:basedOn w:val="List5"/>
    <w:rsid w:val="00696E2E"/>
    <w:pPr>
      <w:numPr>
        <w:numId w:val="3"/>
      </w:numPr>
    </w:pPr>
  </w:style>
  <w:style w:type="paragraph" w:styleId="ListContinue2">
    <w:name w:val="List Continue 2"/>
    <w:basedOn w:val="List2"/>
    <w:rsid w:val="00696E2E"/>
    <w:pPr>
      <w:ind w:firstLine="0"/>
    </w:pPr>
  </w:style>
  <w:style w:type="paragraph" w:styleId="ListContinue3">
    <w:name w:val="List Continue 3"/>
    <w:basedOn w:val="List3"/>
    <w:rsid w:val="00696E2E"/>
    <w:pPr>
      <w:ind w:left="1021" w:firstLine="0"/>
    </w:pPr>
  </w:style>
  <w:style w:type="paragraph" w:styleId="ListContinue4">
    <w:name w:val="List Continue 4"/>
    <w:basedOn w:val="List4"/>
    <w:rsid w:val="00696E2E"/>
    <w:pPr>
      <w:ind w:firstLine="0"/>
    </w:pPr>
  </w:style>
  <w:style w:type="paragraph" w:styleId="ListContinue5">
    <w:name w:val="List Continue 5"/>
    <w:basedOn w:val="List5"/>
    <w:rsid w:val="00696E2E"/>
    <w:pPr>
      <w:ind w:firstLine="0"/>
    </w:pPr>
  </w:style>
  <w:style w:type="paragraph" w:styleId="ListNumber3">
    <w:name w:val="List Number 3"/>
    <w:basedOn w:val="List3"/>
    <w:rsid w:val="00696E2E"/>
    <w:pPr>
      <w:numPr>
        <w:numId w:val="4"/>
      </w:numPr>
    </w:pPr>
  </w:style>
  <w:style w:type="paragraph" w:styleId="ListNumber4">
    <w:name w:val="List Number 4"/>
    <w:basedOn w:val="List4"/>
    <w:rsid w:val="00696E2E"/>
    <w:pPr>
      <w:numPr>
        <w:numId w:val="5"/>
      </w:numPr>
    </w:pPr>
  </w:style>
  <w:style w:type="paragraph" w:styleId="ListNumber5">
    <w:name w:val="List Number 5"/>
    <w:basedOn w:val="List5"/>
    <w:rsid w:val="00696E2E"/>
    <w:pPr>
      <w:numPr>
        <w:numId w:val="6"/>
      </w:numPr>
    </w:pPr>
  </w:style>
  <w:style w:type="paragraph" w:styleId="BlockText">
    <w:name w:val="Block Text"/>
    <w:basedOn w:val="Normal"/>
    <w:rsid w:val="00696E2E"/>
    <w:pPr>
      <w:spacing w:after="120"/>
      <w:ind w:left="1440" w:right="1440"/>
    </w:pPr>
  </w:style>
  <w:style w:type="character" w:customStyle="1" w:styleId="Subscript">
    <w:name w:val="Subscript"/>
    <w:basedOn w:val="DefaultParagraphFont"/>
    <w:rsid w:val="00696E2E"/>
    <w:rPr>
      <w:sz w:val="16"/>
      <w:vertAlign w:val="subscript"/>
    </w:rPr>
  </w:style>
  <w:style w:type="character" w:customStyle="1" w:styleId="Superscript">
    <w:name w:val="Superscript"/>
    <w:basedOn w:val="DefaultParagraphFont"/>
    <w:rsid w:val="00696E2E"/>
    <w:rPr>
      <w:sz w:val="16"/>
      <w:vertAlign w:val="superscript"/>
    </w:rPr>
  </w:style>
  <w:style w:type="character" w:customStyle="1" w:styleId="Symbols">
    <w:name w:val="Symbols"/>
    <w:basedOn w:val="DefaultParagraphFont"/>
    <w:rsid w:val="00696E2E"/>
    <w:rPr>
      <w:rFonts w:ascii="Symbol" w:hAnsi="Symbol"/>
    </w:rPr>
  </w:style>
  <w:style w:type="character" w:customStyle="1" w:styleId="MenuOptions">
    <w:name w:val="Menu Options"/>
    <w:basedOn w:val="DefaultParagraphFont"/>
    <w:rsid w:val="00696E2E"/>
    <w:rPr>
      <w:rFonts w:ascii="Arial Narrow" w:hAnsi="Arial Narrow"/>
      <w:smallCaps/>
    </w:rPr>
  </w:style>
  <w:style w:type="character" w:customStyle="1" w:styleId="Buttons">
    <w:name w:val="Buttons"/>
    <w:basedOn w:val="DefaultParagraphFont"/>
    <w:rsid w:val="00696E2E"/>
    <w:rPr>
      <w:b/>
    </w:rPr>
  </w:style>
  <w:style w:type="character" w:customStyle="1" w:styleId="Underlined">
    <w:name w:val="Underlined"/>
    <w:basedOn w:val="DefaultParagraphFont"/>
    <w:rsid w:val="00696E2E"/>
    <w:rPr>
      <w:u w:val="single"/>
    </w:rPr>
  </w:style>
  <w:style w:type="paragraph" w:customStyle="1" w:styleId="TableBodyTextRight">
    <w:name w:val="Table Body Text Right"/>
    <w:basedOn w:val="TableBodyText"/>
    <w:rsid w:val="00696E2E"/>
    <w:pPr>
      <w:widowControl w:val="0"/>
      <w:autoSpaceDE w:val="0"/>
      <w:autoSpaceDN w:val="0"/>
      <w:adjustRightInd w:val="0"/>
      <w:jc w:val="right"/>
    </w:pPr>
    <w:rPr>
      <w:rFonts w:cs="Arial"/>
      <w:szCs w:val="18"/>
    </w:rPr>
  </w:style>
  <w:style w:type="paragraph" w:customStyle="1" w:styleId="CopyrightText">
    <w:name w:val="Copyright Text"/>
    <w:basedOn w:val="BodyText"/>
    <w:rsid w:val="00696E2E"/>
    <w:rPr>
      <w:sz w:val="18"/>
    </w:rPr>
  </w:style>
  <w:style w:type="paragraph" w:customStyle="1" w:styleId="BodySmallRight">
    <w:name w:val="Body Small Right"/>
    <w:basedOn w:val="BodyTextRight"/>
    <w:rsid w:val="00696E2E"/>
    <w:rPr>
      <w:sz w:val="18"/>
      <w:szCs w:val="18"/>
    </w:rPr>
  </w:style>
  <w:style w:type="paragraph" w:customStyle="1" w:styleId="MarginEdition">
    <w:name w:val="Margin Edition"/>
    <w:basedOn w:val="MarginNote"/>
    <w:rsid w:val="00696E2E"/>
    <w:pPr>
      <w:spacing w:before="0" w:after="0"/>
    </w:pPr>
    <w:rPr>
      <w:rFonts w:ascii="Times New Roman" w:hAnsi="Times New Roman"/>
      <w:color w:val="999999"/>
    </w:rPr>
  </w:style>
  <w:style w:type="paragraph" w:customStyle="1" w:styleId="Spacer">
    <w:name w:val="Spacer"/>
    <w:basedOn w:val="Normal"/>
    <w:rsid w:val="00696E2E"/>
    <w:rPr>
      <w:sz w:val="2"/>
      <w:szCs w:val="2"/>
    </w:rPr>
  </w:style>
  <w:style w:type="character" w:customStyle="1" w:styleId="Small">
    <w:name w:val="Small"/>
    <w:basedOn w:val="DefaultParagraphFont"/>
    <w:rsid w:val="00696E2E"/>
    <w:rPr>
      <w:sz w:val="16"/>
    </w:rPr>
  </w:style>
  <w:style w:type="paragraph" w:customStyle="1" w:styleId="WideTable">
    <w:name w:val="Wide Table"/>
    <w:basedOn w:val="Normal"/>
    <w:rsid w:val="00696E2E"/>
    <w:pPr>
      <w:ind w:left="-1418"/>
    </w:pPr>
    <w:rPr>
      <w:sz w:val="2"/>
      <w:szCs w:val="2"/>
    </w:rPr>
  </w:style>
  <w:style w:type="character" w:styleId="PageNumber">
    <w:name w:val="page number"/>
    <w:basedOn w:val="DefaultParagraphFont"/>
    <w:rsid w:val="00696E2E"/>
  </w:style>
  <w:style w:type="paragraph" w:styleId="Quote">
    <w:name w:val="Quote"/>
    <w:basedOn w:val="Heading1"/>
    <w:link w:val="QuoteChar"/>
    <w:qFormat/>
    <w:rsid w:val="00696E2E"/>
    <w:rPr>
      <w:b w:val="0"/>
      <w:sz w:val="72"/>
      <w:szCs w:val="72"/>
      <w:lang w:val="en-NZ"/>
    </w:rPr>
  </w:style>
  <w:style w:type="character" w:customStyle="1" w:styleId="QuoteChar">
    <w:name w:val="Quote Char"/>
    <w:basedOn w:val="DefaultParagraphFont"/>
    <w:link w:val="Quote"/>
    <w:rsid w:val="00696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E2E"/>
    <w:pPr>
      <w:pageBreakBefore/>
    </w:pPr>
  </w:style>
  <w:style w:type="paragraph" w:customStyle="1" w:styleId="Border">
    <w:name w:val="Border"/>
    <w:basedOn w:val="Normal"/>
    <w:qFormat/>
    <w:rsid w:val="00696E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E2E"/>
    <w:rPr>
      <w:b/>
      <w:bCs/>
      <w:i/>
      <w:iCs/>
      <w:color w:val="auto"/>
    </w:rPr>
  </w:style>
  <w:style w:type="paragraph" w:styleId="IntenseQuote">
    <w:name w:val="Intense Quote"/>
    <w:basedOn w:val="Normal"/>
    <w:next w:val="Normal"/>
    <w:link w:val="IntenseQuoteChar"/>
    <w:uiPriority w:val="30"/>
    <w:qFormat/>
    <w:rsid w:val="00696E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E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6E2E"/>
    <w:rPr>
      <w:smallCaps/>
      <w:color w:val="auto"/>
      <w:u w:val="single"/>
    </w:rPr>
  </w:style>
  <w:style w:type="character" w:styleId="IntenseReference">
    <w:name w:val="Intense Reference"/>
    <w:basedOn w:val="DefaultParagraphFont"/>
    <w:uiPriority w:val="32"/>
    <w:qFormat/>
    <w:rsid w:val="00696E2E"/>
    <w:rPr>
      <w:b/>
      <w:bCs/>
      <w:smallCaps/>
      <w:color w:val="auto"/>
      <w:spacing w:val="5"/>
      <w:u w:val="single"/>
    </w:rPr>
  </w:style>
  <w:style w:type="paragraph" w:customStyle="1" w:styleId="2ColumnHeading">
    <w:name w:val="2Column Heading"/>
    <w:basedOn w:val="BodyText"/>
    <w:qFormat/>
    <w:rsid w:val="00696E2E"/>
    <w:pPr>
      <w:spacing w:after="60"/>
      <w:ind w:left="-2268"/>
    </w:pPr>
    <w:rPr>
      <w:b/>
    </w:rPr>
  </w:style>
  <w:style w:type="paragraph" w:customStyle="1" w:styleId="Heading1TOC">
    <w:name w:val="Heading1 TOC"/>
    <w:basedOn w:val="Normal"/>
    <w:qFormat/>
    <w:rsid w:val="00696E2E"/>
    <w:pPr>
      <w:spacing w:before="240" w:after="120"/>
    </w:pPr>
    <w:rPr>
      <w:rFonts w:ascii="Times New Roman" w:hAnsi="Times New Roman"/>
      <w:b/>
      <w:sz w:val="32"/>
    </w:rPr>
  </w:style>
  <w:style w:type="paragraph" w:customStyle="1" w:styleId="Heading2TOC">
    <w:name w:val="Heading2 TOC"/>
    <w:basedOn w:val="Normal"/>
    <w:qFormat/>
    <w:rsid w:val="00696E2E"/>
    <w:pPr>
      <w:spacing w:before="240" w:after="60"/>
    </w:pPr>
    <w:rPr>
      <w:rFonts w:ascii="Times New Roman" w:hAnsi="Times New Roman"/>
      <w:b/>
      <w:sz w:val="28"/>
    </w:rPr>
  </w:style>
  <w:style w:type="character" w:customStyle="1" w:styleId="Underline">
    <w:name w:val="Underline"/>
    <w:basedOn w:val="DefaultParagraphFont"/>
    <w:qFormat/>
    <w:rsid w:val="00696E2E"/>
    <w:rPr>
      <w:u w:val="single"/>
    </w:rPr>
  </w:style>
  <w:style w:type="character" w:customStyle="1" w:styleId="BoldandItalics">
    <w:name w:val="Bold and Italics"/>
    <w:qFormat/>
    <w:rsid w:val="00696E2E"/>
    <w:rPr>
      <w:b/>
      <w:i/>
      <w:u w:val="none"/>
    </w:rPr>
  </w:style>
  <w:style w:type="paragraph" w:styleId="BalloonText">
    <w:name w:val="Balloon Text"/>
    <w:basedOn w:val="Normal"/>
    <w:link w:val="BalloonTextChar"/>
    <w:rsid w:val="00696E2E"/>
    <w:rPr>
      <w:rFonts w:ascii="Tahoma" w:hAnsi="Tahoma" w:cs="Tahoma"/>
      <w:sz w:val="16"/>
      <w:szCs w:val="16"/>
    </w:rPr>
  </w:style>
  <w:style w:type="character" w:customStyle="1" w:styleId="BalloonTextChar">
    <w:name w:val="Balloon Text Char"/>
    <w:basedOn w:val="DefaultParagraphFont"/>
    <w:link w:val="BalloonText"/>
    <w:rsid w:val="00696E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6E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6E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6E2E"/>
    <w:rPr>
      <w:b/>
      <w:color w:val="660033"/>
      <w:spacing w:val="0"/>
    </w:rPr>
  </w:style>
  <w:style w:type="paragraph" w:customStyle="1" w:styleId="Nameditemlist">
    <w:name w:val="Named item list"/>
    <w:basedOn w:val="BodyText"/>
    <w:qFormat/>
    <w:rsid w:val="00696E2E"/>
    <w:pPr>
      <w:tabs>
        <w:tab w:val="left" w:pos="2835"/>
      </w:tabs>
      <w:ind w:left="2835" w:hanging="2835"/>
    </w:pPr>
  </w:style>
  <w:style w:type="paragraph" w:customStyle="1" w:styleId="BodyTextnopadding">
    <w:name w:val="Body Text no padding"/>
    <w:basedOn w:val="BodyText"/>
    <w:qFormat/>
    <w:rsid w:val="00696E2E"/>
    <w:pPr>
      <w:spacing w:before="0" w:after="0"/>
    </w:pPr>
  </w:style>
  <w:style w:type="paragraph" w:customStyle="1" w:styleId="BodyTextBold">
    <w:name w:val="Body Text Bold"/>
    <w:basedOn w:val="BodyText"/>
    <w:qFormat/>
    <w:rsid w:val="00696E2E"/>
    <w:rPr>
      <w:b/>
    </w:rPr>
  </w:style>
  <w:style w:type="character" w:styleId="Hyperlink">
    <w:name w:val="Hyperlink"/>
    <w:basedOn w:val="DefaultParagraphFont"/>
    <w:uiPriority w:val="99"/>
    <w:unhideWhenUsed/>
    <w:rsid w:val="006B78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4228</Characters>
  <Application>Microsoft Office Word</Application>
  <DocSecurity>0</DocSecurity>
  <Lines>151</Lines>
  <Paragraphs>84</Paragraphs>
  <ScaleCrop>false</ScaleCrop>
  <Company>Author-it Software Corporation Ltd.</Company>
  <LinksUpToDate>false</LinksUpToDate>
  <CharactersWithSpaces>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ACMEQD402 Determine equine oral function efficiency</dc:title>
  <dc:subject>Approved</dc:subject>
  <dc:creator>Skills Impact</dc:creator>
  <cp:keywords>Release: 1</cp:keywords>
  <dc:description>Review Date: 12 April 2008</dc:description>
  <cp:lastModifiedBy>HSD_TPCMSd.prod</cp:lastModifiedBy>
  <cp:revision>3</cp:revision>
  <dcterms:created xsi:type="dcterms:W3CDTF">2021-07-23T05:01:00Z</dcterms:created>
  <dcterms:modified xsi:type="dcterms:W3CDTF">2021-07-23T05:01:00Z</dcterms:modified>
</cp:coreProperties>
</file>