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2FF3" w:rsidP="006C2F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ACMCAS403 Design, construct and maintain aquascapes</w:t>
      </w:r>
      <w:r>
        <w:fldChar w:fldCharType="end"/>
      </w:r>
    </w:p>
    <w:p w:rsidR="006C2FF3" w:rsidP="006C2FF3">
      <w:pPr>
        <w:pStyle w:val="Version"/>
        <w:sectPr w:rsidSect="003239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39BE" w:rsidP="003239BE">
      <w:pPr>
        <w:pStyle w:val="SuperHeading"/>
      </w:pPr>
      <w:r w:rsidRPr="003239BE">
        <w:t>ACMCAS403 Design, construct and maintain aquascapes</w:t>
      </w:r>
    </w:p>
    <w:p w:rsidR="00000000" w:rsidRPr="003239BE" w:rsidP="003239BE">
      <w:pPr>
        <w:pStyle w:val="Heading1"/>
      </w:pPr>
      <w:bookmarkStart w:id="1" w:name="O_858450"/>
      <w:bookmarkEnd w:id="1"/>
      <w:r w:rsidRPr="003239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239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9BE" w:rsidP="003239BE">
            <w:pPr>
              <w:pStyle w:val="BodyText"/>
            </w:pPr>
            <w:r w:rsidRPr="003239B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BE">
            <w:pPr>
              <w:pStyle w:val="BodyText"/>
              <w:rPr>
                <w:lang w:val="en-NZ"/>
              </w:rPr>
            </w:pPr>
            <w:r w:rsidRPr="003239BE">
              <w:rPr>
                <w:rStyle w:val="SpecialBold"/>
              </w:rPr>
              <w:t>Comments</w:t>
            </w:r>
          </w:p>
        </w:tc>
      </w:tr>
      <w:tr w:rsidTr="003239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BE">
            <w:pPr>
              <w:pStyle w:val="BodyText"/>
              <w:rPr>
                <w:lang w:val="en-NZ"/>
              </w:rPr>
            </w:pPr>
            <w:r w:rsidRPr="003239B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9BE" w:rsidP="003239BE">
            <w:pPr>
              <w:pStyle w:val="BodyText"/>
            </w:pPr>
            <w:r w:rsidRPr="003239BE">
              <w:t>This version released with ACM Animal Care and Management Training Package Version 1.0.</w:t>
            </w:r>
          </w:p>
        </w:tc>
      </w:tr>
    </w:tbl>
    <w:p w:rsidR="00000000" w:rsidRPr="003239BE" w:rsidP="003239BE">
      <w:pPr>
        <w:pStyle w:val="BodyText"/>
      </w:pPr>
    </w:p>
    <w:p w:rsidR="00000000" w:rsidRPr="003239BE" w:rsidP="003239BE">
      <w:pPr>
        <w:pStyle w:val="AllowPageBreak"/>
      </w:pPr>
    </w:p>
    <w:p w:rsidR="00000000" w:rsidRPr="003239BE" w:rsidP="003239BE">
      <w:pPr>
        <w:pStyle w:val="Heading1"/>
      </w:pPr>
      <w:bookmarkStart w:id="2" w:name="O_858451"/>
      <w:bookmarkEnd w:id="2"/>
      <w:r w:rsidRPr="003239BE">
        <w:t>Application</w:t>
      </w:r>
    </w:p>
    <w:p w:rsidR="00000000" w:rsidRPr="003239BE" w:rsidP="006C2FF3">
      <w:pPr>
        <w:pStyle w:val="BodyText"/>
      </w:pPr>
      <w:r w:rsidRPr="003239BE">
        <w:t>This unit of competency describes the skills and knowledge required to design, c</w:t>
      </w:r>
      <w:r w:rsidRPr="003239BE">
        <w:t>onstruct and maintain aquascapes for a range of aquaria, including ponds, waterfalls and water features.</w:t>
      </w:r>
    </w:p>
    <w:p w:rsidR="00000000" w:rsidRPr="003239BE" w:rsidP="006C2FF3">
      <w:pPr>
        <w:pStyle w:val="BodyText"/>
      </w:pPr>
      <w:r w:rsidRPr="003239BE">
        <w:t xml:space="preserve">This unit applies to individuals working in the companion animal industry sector where aquascapes are designed, constructed and maintained for clients </w:t>
      </w:r>
      <w:r w:rsidRPr="003239BE">
        <w:t>to house aquatic animals, such as fish, amphibians and some reptiles. These individuals analyse information and exercise judgement to complete a range of skilled activities and demonstrate deep knowledge in a specific technical area. They have accountabili</w:t>
      </w:r>
      <w:r w:rsidRPr="003239BE">
        <w:t>ty for the work of others and analyse, design and communicate solutions to a range of complex problems.</w:t>
      </w:r>
    </w:p>
    <w:p w:rsidR="00000000" w:rsidRPr="003239BE" w:rsidP="006C2FF3">
      <w:pPr>
        <w:pStyle w:val="BodyText"/>
      </w:pPr>
      <w:r w:rsidRPr="003239BE">
        <w:t xml:space="preserve">All work is carried out to comply with the design specifications of the aquascape. </w:t>
      </w:r>
    </w:p>
    <w:p w:rsidR="00000000" w:rsidRPr="003239BE" w:rsidP="006C2FF3">
      <w:pPr>
        <w:pStyle w:val="BodyText"/>
      </w:pPr>
      <w:r w:rsidRPr="003239BE">
        <w:t>No occupational licensing, legislative or certification requirements</w:t>
      </w:r>
      <w:r w:rsidRPr="003239BE">
        <w:t xml:space="preserve"> are known to apply to this unit at the time of publication.</w:t>
      </w:r>
    </w:p>
    <w:p w:rsidR="00000000" w:rsidRPr="003239BE" w:rsidP="006C2FF3">
      <w:pPr>
        <w:pStyle w:val="BodyText"/>
      </w:pPr>
      <w:r w:rsidRPr="003239BE">
        <w:t xml:space="preserve">NOTE: The terms </w:t>
      </w:r>
      <w:r>
        <w:t>‘</w:t>
      </w:r>
      <w:r w:rsidRPr="003239BE">
        <w:t>occupational health and safety</w:t>
      </w:r>
      <w:r>
        <w:t>’</w:t>
      </w:r>
      <w:r w:rsidRPr="003239BE">
        <w:t xml:space="preserve"> (OHS) and </w:t>
      </w:r>
      <w:r>
        <w:t>‘</w:t>
      </w:r>
      <w:r w:rsidRPr="003239BE">
        <w:t>work health and safety</w:t>
      </w:r>
      <w:r>
        <w:t>’</w:t>
      </w:r>
      <w:r w:rsidRPr="003239BE">
        <w:t xml:space="preserve"> (WHS) generally have the same meaning in the workplace. In jurisdictions where the national model WHS legislati</w:t>
      </w:r>
      <w:r w:rsidRPr="003239BE">
        <w:t>on has not been implemented, RTOs must contextualise the unit of competency by referring to current OHS legislative requirements.</w:t>
      </w:r>
    </w:p>
    <w:p w:rsidR="00000000" w:rsidRPr="003239BE" w:rsidP="003239BE">
      <w:pPr>
        <w:pStyle w:val="Heading1"/>
      </w:pPr>
      <w:bookmarkStart w:id="3" w:name="O_858452"/>
      <w:bookmarkEnd w:id="3"/>
      <w:r w:rsidRPr="003239BE">
        <w:t>Pre-requisite Unit</w:t>
      </w:r>
    </w:p>
    <w:p w:rsidR="00000000" w:rsidRPr="003239BE" w:rsidP="006C2FF3">
      <w:pPr>
        <w:pStyle w:val="BodyText"/>
      </w:pPr>
      <w:r w:rsidRPr="003239BE">
        <w:t>Nil</w:t>
      </w:r>
    </w:p>
    <w:p w:rsidR="00000000" w:rsidRPr="003239BE" w:rsidP="003239BE">
      <w:pPr>
        <w:pStyle w:val="Heading1"/>
      </w:pPr>
      <w:bookmarkStart w:id="4" w:name="O_858454"/>
      <w:bookmarkEnd w:id="4"/>
      <w:r w:rsidRPr="003239BE">
        <w:t>Unit Sector</w:t>
      </w:r>
    </w:p>
    <w:p w:rsidR="00000000" w:rsidRPr="003239BE" w:rsidP="006C2FF3">
      <w:pPr>
        <w:pStyle w:val="BodyText"/>
      </w:pPr>
      <w:r w:rsidRPr="003239BE">
        <w:t>Companion Animal Sector (CAS)</w:t>
      </w:r>
    </w:p>
    <w:p w:rsidR="00000000" w:rsidRPr="003239BE" w:rsidP="003239BE">
      <w:pPr>
        <w:pStyle w:val="Heading1"/>
      </w:pPr>
      <w:bookmarkStart w:id="5" w:name="O_858455"/>
      <w:bookmarkEnd w:id="5"/>
      <w:r w:rsidRPr="003239B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2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9BE" w:rsidP="003239BE">
            <w:pPr>
              <w:pStyle w:val="BodyText"/>
            </w:pPr>
            <w:r w:rsidRPr="003239B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BE">
            <w:pPr>
              <w:pStyle w:val="BodyText"/>
              <w:rPr>
                <w:lang w:val="en-NZ"/>
              </w:rPr>
            </w:pPr>
            <w:r w:rsidRPr="003239BE">
              <w:rPr>
                <w:rStyle w:val="SpecialBold"/>
              </w:rPr>
              <w:t>Performance Criteria</w:t>
            </w:r>
          </w:p>
        </w:tc>
      </w:tr>
      <w:tr w:rsidTr="006C2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9BE" w:rsidP="003239BE">
            <w:pPr>
              <w:pStyle w:val="BodyText"/>
            </w:pPr>
            <w:r w:rsidRPr="003239B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BE">
            <w:pPr>
              <w:pStyle w:val="BodyText"/>
              <w:rPr>
                <w:lang w:val="en-NZ"/>
              </w:rPr>
            </w:pPr>
            <w:r w:rsidRPr="003239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2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BE">
            <w:pPr>
              <w:pStyle w:val="BodyText"/>
              <w:rPr>
                <w:lang w:val="en-NZ"/>
              </w:rPr>
            </w:pPr>
            <w:r w:rsidRPr="003239BE">
              <w:t>1. Identify client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9BE" w:rsidP="003239BE">
            <w:pPr>
              <w:pStyle w:val="BodyText"/>
            </w:pPr>
            <w:r w:rsidRPr="003239BE">
              <w:t>1.1 Discuss types of aquaria and proposed species to be housed with client</w:t>
            </w:r>
          </w:p>
          <w:p w:rsidR="00000000" w:rsidRPr="003239BE" w:rsidP="003239BE">
            <w:pPr>
              <w:pStyle w:val="BodyText"/>
            </w:pPr>
            <w:r w:rsidRPr="003239BE">
              <w:t>1.2 Identify location and climatic conditions affecting design</w:t>
            </w:r>
          </w:p>
          <w:p w:rsidR="00000000" w:rsidRPr="003239BE" w:rsidP="003239BE">
            <w:pPr>
              <w:pStyle w:val="BodyText"/>
            </w:pPr>
            <w:r w:rsidRPr="003239BE">
              <w:t>1.3 Confirm special installation and maintenance requirements with client</w:t>
            </w:r>
          </w:p>
          <w:p w:rsidR="00000000" w:rsidP="003239BE">
            <w:pPr>
              <w:pStyle w:val="BodyText"/>
              <w:rPr>
                <w:lang w:val="en-NZ"/>
              </w:rPr>
            </w:pPr>
            <w:r w:rsidRPr="003239BE">
              <w:t xml:space="preserve">1.4 Advise client on suitability of species </w:t>
            </w:r>
            <w:r w:rsidRPr="003239BE">
              <w:t>and location</w:t>
            </w:r>
          </w:p>
        </w:tc>
      </w:tr>
      <w:tr w:rsidTr="006C2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BE">
            <w:pPr>
              <w:pStyle w:val="BodyText"/>
              <w:rPr>
                <w:lang w:val="en-NZ"/>
              </w:rPr>
            </w:pPr>
            <w:r w:rsidRPr="003239BE">
              <w:t>2. Prepare aquascape design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9BE" w:rsidP="003239BE">
            <w:pPr>
              <w:pStyle w:val="BodyText"/>
            </w:pPr>
            <w:r w:rsidRPr="003239BE">
              <w:t>2.1 Select appropriate heating, lighting and filtration according to design parameters</w:t>
            </w:r>
          </w:p>
          <w:p w:rsidR="00000000" w:rsidP="003239BE">
            <w:pPr>
              <w:pStyle w:val="BodyText"/>
              <w:rPr>
                <w:lang w:val="en-NZ"/>
              </w:rPr>
            </w:pPr>
            <w:r w:rsidRPr="003239BE">
              <w:t>2.2 Select plants, features and substrate materials according to design parameters</w:t>
            </w:r>
          </w:p>
        </w:tc>
      </w:tr>
      <w:tr w:rsidTr="006C2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BE">
            <w:pPr>
              <w:pStyle w:val="BodyText"/>
              <w:rPr>
                <w:lang w:val="en-NZ"/>
              </w:rPr>
            </w:pPr>
            <w:r w:rsidRPr="003239BE">
              <w:t>3. Establish aquascape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9BE" w:rsidP="003239BE">
            <w:pPr>
              <w:pStyle w:val="BodyText"/>
            </w:pPr>
            <w:r w:rsidRPr="003239BE">
              <w:t>3.1 Select and use t</w:t>
            </w:r>
            <w:r w:rsidRPr="003239BE">
              <w:t>ools, equipment and materials appropriate to the job, including personal protective equipment and WHS requirements</w:t>
            </w:r>
          </w:p>
          <w:p w:rsidR="00000000" w:rsidRPr="003239BE" w:rsidP="003239BE">
            <w:pPr>
              <w:pStyle w:val="BodyText"/>
            </w:pPr>
            <w:r w:rsidRPr="003239BE">
              <w:t>3.2 Establish substrate using appropriate materials</w:t>
            </w:r>
          </w:p>
          <w:p w:rsidR="00000000" w:rsidRPr="003239BE" w:rsidP="003239BE">
            <w:pPr>
              <w:pStyle w:val="BodyText"/>
            </w:pPr>
            <w:r w:rsidRPr="003239BE">
              <w:t>3.3 Install and secure aquascape features and plants</w:t>
            </w:r>
          </w:p>
          <w:p w:rsidR="00000000" w:rsidRPr="003239BE" w:rsidP="003239BE">
            <w:pPr>
              <w:pStyle w:val="BodyText"/>
            </w:pPr>
            <w:r w:rsidRPr="003239BE">
              <w:t>3.4 Conduct installation, testing an</w:t>
            </w:r>
            <w:r w:rsidRPr="003239BE">
              <w:t>d commissioning of lighting, heating and filtration systems according to manufactures requirements</w:t>
            </w:r>
          </w:p>
          <w:p w:rsidR="00000000" w:rsidRPr="003239BE" w:rsidP="003239BE">
            <w:pPr>
              <w:pStyle w:val="BodyText"/>
            </w:pPr>
            <w:r w:rsidRPr="003239BE">
              <w:t>3.5 Discuss ongoing maintenance requirements with client in preparation for handover</w:t>
            </w:r>
          </w:p>
          <w:p w:rsidR="00000000" w:rsidRPr="003239BE" w:rsidP="003239BE">
            <w:pPr>
              <w:pStyle w:val="BodyText"/>
            </w:pPr>
            <w:r w:rsidRPr="003239BE">
              <w:t>3.6 Collect, treat and dispose of or recycle waste from construction and</w:t>
            </w:r>
            <w:r w:rsidRPr="003239BE">
              <w:t xml:space="preserve"> installation according to workplace and environmental requirements</w:t>
            </w:r>
          </w:p>
          <w:p w:rsidR="00000000" w:rsidP="003239BE">
            <w:pPr>
              <w:pStyle w:val="BodyText"/>
              <w:rPr>
                <w:lang w:val="en-NZ"/>
              </w:rPr>
            </w:pPr>
            <w:r w:rsidRPr="003239BE">
              <w:t>3.7 Clean worksite, tools and equipment and return to operating order and store according to WHS and workplace requirements</w:t>
            </w:r>
          </w:p>
        </w:tc>
      </w:tr>
      <w:tr w:rsidTr="006C2F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BE">
            <w:pPr>
              <w:pStyle w:val="BodyText"/>
              <w:rPr>
                <w:lang w:val="en-NZ"/>
              </w:rPr>
            </w:pPr>
            <w:r w:rsidRPr="003239BE">
              <w:t>4. Maintain aquascapes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9BE" w:rsidP="003239BE">
            <w:pPr>
              <w:pStyle w:val="BodyText"/>
            </w:pPr>
            <w:r w:rsidRPr="003239BE">
              <w:t>4.1 Conduct water sampling and testing a</w:t>
            </w:r>
            <w:r w:rsidRPr="003239BE">
              <w:t>ccording to species type and environmental requirements</w:t>
            </w:r>
          </w:p>
          <w:p w:rsidR="00000000" w:rsidRPr="003239BE" w:rsidP="003239BE">
            <w:pPr>
              <w:pStyle w:val="BodyText"/>
            </w:pPr>
            <w:r w:rsidRPr="003239BE">
              <w:t>4.2 Prove isolation of electrical equipment prior to maintenance using appropriate techniques, procedures and equipment</w:t>
            </w:r>
          </w:p>
          <w:p w:rsidR="00000000" w:rsidRPr="003239BE" w:rsidP="003239BE">
            <w:pPr>
              <w:pStyle w:val="BodyText"/>
            </w:pPr>
            <w:r w:rsidRPr="003239BE">
              <w:t>4.3 Carry out service and repairs according to manufactures specifications and w</w:t>
            </w:r>
            <w:r w:rsidRPr="003239BE">
              <w:t>orkplace requirements</w:t>
            </w:r>
          </w:p>
          <w:p w:rsidR="00000000" w:rsidRPr="003239BE" w:rsidP="003239BE">
            <w:pPr>
              <w:pStyle w:val="BodyText"/>
            </w:pPr>
            <w:r w:rsidRPr="003239BE">
              <w:t>4.4 Monitor and report on health of aquaria and plants</w:t>
            </w:r>
          </w:p>
          <w:p w:rsidR="00000000" w:rsidRPr="003239BE" w:rsidP="003239BE">
            <w:pPr>
              <w:pStyle w:val="BodyText"/>
            </w:pPr>
            <w:r w:rsidRPr="003239BE">
              <w:t>4.5 Identify complex faults and refer for specialist advice and remedial action according to workplace requirements</w:t>
            </w:r>
          </w:p>
          <w:p w:rsidR="00000000" w:rsidRPr="003239BE" w:rsidP="003239BE">
            <w:pPr>
              <w:pStyle w:val="BodyText"/>
            </w:pPr>
            <w:r w:rsidRPr="003239BE">
              <w:t>4.6 Maintain accurate records according to workplace policies and procedures</w:t>
            </w:r>
          </w:p>
        </w:tc>
      </w:tr>
    </w:tbl>
    <w:p w:rsidR="00000000" w:rsidRPr="003239BE" w:rsidP="003239BE">
      <w:pPr>
        <w:pStyle w:val="Heading4"/>
      </w:pPr>
    </w:p>
    <w:p w:rsidR="00000000" w:rsidRPr="003239BE" w:rsidP="003239BE">
      <w:pPr>
        <w:pStyle w:val="Heading1"/>
      </w:pPr>
      <w:bookmarkStart w:id="6" w:name="O_858456"/>
      <w:bookmarkEnd w:id="6"/>
      <w:r w:rsidRPr="003239BE">
        <w:t>Foundation Skills</w:t>
      </w:r>
    </w:p>
    <w:p w:rsidR="00000000" w:rsidRPr="006C2FF3" w:rsidP="006C2FF3">
      <w:pPr>
        <w:pStyle w:val="BodyText"/>
        <w:rPr>
          <w:i/>
        </w:rPr>
      </w:pPr>
      <w:r w:rsidRPr="006C2FF3">
        <w:rPr>
          <w:rStyle w:val="Emphasis"/>
        </w:rPr>
        <w:t>This section describes those language, literacy, numeracy and employment skills that are essential for performance in this unit of competency b</w:t>
      </w:r>
      <w:r w:rsidRPr="006C2FF3">
        <w:rPr>
          <w:rStyle w:val="Emphasis"/>
        </w:rPr>
        <w:t>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39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9BE" w:rsidP="003239BE">
            <w:pPr>
              <w:pStyle w:val="BodyText"/>
            </w:pPr>
            <w:r w:rsidRPr="003239B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BE">
            <w:pPr>
              <w:pStyle w:val="BodyText"/>
              <w:rPr>
                <w:lang w:val="en-NZ"/>
              </w:rPr>
            </w:pPr>
            <w:r w:rsidRPr="003239BE">
              <w:rPr>
                <w:rStyle w:val="SpecialBold"/>
              </w:rPr>
              <w:t>Description</w:t>
            </w:r>
          </w:p>
        </w:tc>
      </w:tr>
      <w:tr w:rsidTr="003239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BE">
            <w:pPr>
              <w:pStyle w:val="BodyText"/>
              <w:rPr>
                <w:lang w:val="en-NZ"/>
              </w:rPr>
            </w:pPr>
            <w:r w:rsidRPr="003239B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BE">
            <w:pPr>
              <w:pStyle w:val="ListBullet"/>
              <w:rPr>
                <w:lang w:val="en-NZ"/>
              </w:rPr>
            </w:pPr>
            <w:r w:rsidRPr="003239BE">
              <w:t>Interpret plans, diagrams and specifications</w:t>
            </w:r>
          </w:p>
        </w:tc>
      </w:tr>
      <w:tr w:rsidTr="003239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BE">
            <w:pPr>
              <w:pStyle w:val="BodyText"/>
              <w:rPr>
                <w:lang w:val="en-NZ"/>
              </w:rPr>
            </w:pPr>
            <w:r w:rsidRPr="003239B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9BE" w:rsidP="003239BE">
            <w:pPr>
              <w:pStyle w:val="ListBullet"/>
            </w:pPr>
            <w:r w:rsidRPr="003239BE">
              <w:t>Calculate quantities of materials required to construct aquascapes</w:t>
            </w:r>
          </w:p>
          <w:p w:rsidR="00000000" w:rsidRPr="003239BE" w:rsidP="003239BE">
            <w:pPr>
              <w:pStyle w:val="ListBullet"/>
            </w:pPr>
            <w:r w:rsidRPr="003239BE">
              <w:t>Calculate costs of materials for construction of aquascape</w:t>
            </w:r>
          </w:p>
        </w:tc>
      </w:tr>
    </w:tbl>
    <w:p w:rsidR="00000000" w:rsidRPr="003239BE" w:rsidP="003239BE">
      <w:pPr>
        <w:pStyle w:val="BodyText"/>
      </w:pPr>
    </w:p>
    <w:p w:rsidR="00000000" w:rsidRPr="003239BE" w:rsidP="003239BE">
      <w:pPr>
        <w:pStyle w:val="AllowPageBreak"/>
      </w:pPr>
    </w:p>
    <w:p w:rsidR="00000000" w:rsidRPr="003239BE" w:rsidP="003239BE">
      <w:pPr>
        <w:pStyle w:val="Heading1"/>
      </w:pPr>
      <w:bookmarkStart w:id="7" w:name="O_858458"/>
      <w:bookmarkEnd w:id="7"/>
      <w:r w:rsidRPr="003239B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239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9BE" w:rsidP="003239BE">
            <w:pPr>
              <w:pStyle w:val="BodyText"/>
            </w:pPr>
            <w:r w:rsidRPr="003239B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9BE" w:rsidP="003239BE">
            <w:pPr>
              <w:pStyle w:val="BodyText"/>
            </w:pPr>
            <w:r w:rsidRPr="003239BE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9BE" w:rsidP="003239BE">
            <w:pPr>
              <w:pStyle w:val="BodyText"/>
            </w:pPr>
            <w:r w:rsidRPr="003239B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BE">
            <w:pPr>
              <w:pStyle w:val="BodyText"/>
              <w:rPr>
                <w:lang w:val="en-NZ"/>
              </w:rPr>
            </w:pPr>
            <w:r w:rsidRPr="003239BE">
              <w:rPr>
                <w:rStyle w:val="SpecialBold"/>
              </w:rPr>
              <w:t>Equivalence status</w:t>
            </w:r>
          </w:p>
        </w:tc>
      </w:tr>
      <w:tr w:rsidTr="003239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9BE" w:rsidP="003239BE">
            <w:pPr>
              <w:pStyle w:val="BodyText"/>
            </w:pPr>
            <w:r w:rsidRPr="003239BE">
              <w:t>ACMCAS403 Design, construct and maintain aquascapes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9BE" w:rsidP="003239BE">
            <w:pPr>
              <w:pStyle w:val="BodyText"/>
            </w:pPr>
            <w:r w:rsidRPr="003239BE">
              <w:t>ACMCAS403A Design, construct and maintain aquascapes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39BE">
            <w:pPr>
              <w:pStyle w:val="BodyText"/>
              <w:rPr>
                <w:lang w:val="en-NZ"/>
              </w:rPr>
            </w:pPr>
            <w:r w:rsidRPr="003239BE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39BE" w:rsidP="003239BE">
            <w:pPr>
              <w:pStyle w:val="BodyText"/>
            </w:pPr>
            <w:r w:rsidRPr="003239BE">
              <w:t xml:space="preserve">Equivalent unit </w:t>
            </w:r>
          </w:p>
        </w:tc>
      </w:tr>
    </w:tbl>
    <w:p w:rsidR="00000000" w:rsidRPr="003239BE" w:rsidP="003239BE">
      <w:pPr>
        <w:pStyle w:val="BodyText"/>
      </w:pPr>
    </w:p>
    <w:p w:rsidR="00000000" w:rsidRPr="003239BE" w:rsidP="003239BE">
      <w:pPr>
        <w:pStyle w:val="AllowPageBreak"/>
      </w:pPr>
    </w:p>
    <w:p w:rsidR="00000000" w:rsidRPr="003239BE" w:rsidP="003239BE">
      <w:pPr>
        <w:pStyle w:val="Heading1"/>
      </w:pPr>
      <w:bookmarkStart w:id="8" w:name="O_858465"/>
      <w:bookmarkEnd w:id="8"/>
      <w:r w:rsidRPr="003239BE">
        <w:t>Links</w:t>
      </w:r>
    </w:p>
    <w:p w:rsidR="00000000" w:rsidRPr="003239BE" w:rsidP="006C2FF3">
      <w:pPr>
        <w:pStyle w:val="BodyText"/>
      </w:pPr>
      <w:r w:rsidRPr="003239B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D618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239BE" w:rsidP="003239BE"/>
    <w:sectPr w:rsidSect="003239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9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9BE" w:rsidRPr="006C2FF3" w:rsidP="006C2F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9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FF3" w:rsidP="003239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2FF3" w:rsidP="003239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C2FF3" w:rsidP="003239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9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F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39BE" w:rsidRPr="006C2FF3" w:rsidP="006C2F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9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FF3" w:rsidRPr="002D2AF8" w:rsidP="003239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ACMCAS403 Design, construct and maintain aquascapes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6C2FF3" w:rsidP="003239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1450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68AB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9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39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39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39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39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39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39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39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39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39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39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39BE"/>
  </w:style>
  <w:style w:type="character" w:customStyle="1" w:styleId="Heading1Char">
    <w:name w:val="Heading 1 Char"/>
    <w:basedOn w:val="DefaultParagraphFont"/>
    <w:link w:val="Heading1"/>
    <w:rsid w:val="003239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39B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239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39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39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39BE"/>
    <w:rPr>
      <w:b/>
      <w:spacing w:val="0"/>
    </w:rPr>
  </w:style>
  <w:style w:type="character" w:styleId="Emphasis">
    <w:name w:val="Emphasis"/>
    <w:basedOn w:val="DefaultParagraphFont"/>
    <w:qFormat/>
    <w:rsid w:val="003239BE"/>
    <w:rPr>
      <w:i/>
    </w:rPr>
  </w:style>
  <w:style w:type="paragraph" w:customStyle="1" w:styleId="SuperHeading">
    <w:name w:val="SuperHeading"/>
    <w:basedOn w:val="Normal"/>
    <w:rsid w:val="003239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39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39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39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39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39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39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39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39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39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39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39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39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39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39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39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39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39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39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39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39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39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39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39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39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39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39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39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39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39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39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39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39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39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39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39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39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39BE"/>
  </w:style>
  <w:style w:type="paragraph" w:styleId="TableofFigures">
    <w:name w:val="table of figures"/>
    <w:basedOn w:val="Normal"/>
    <w:next w:val="Normal"/>
    <w:semiHidden/>
    <w:rsid w:val="003239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39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39BE"/>
    <w:rPr>
      <w:rFonts w:ascii="Wingdings" w:hAnsi="Wingdings"/>
    </w:rPr>
  </w:style>
  <w:style w:type="paragraph" w:customStyle="1" w:styleId="TableHeading">
    <w:name w:val="Table Heading"/>
    <w:basedOn w:val="HeadingBase"/>
    <w:rsid w:val="003239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39BE"/>
    <w:rPr>
      <w:color w:val="0033CC"/>
      <w:u w:val="none"/>
    </w:rPr>
  </w:style>
  <w:style w:type="paragraph" w:customStyle="1" w:styleId="BodyTextRight">
    <w:name w:val="Body Text Right"/>
    <w:basedOn w:val="BodyText"/>
    <w:rsid w:val="003239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39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39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39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39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39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39BE"/>
    <w:rPr>
      <w:sz w:val="32"/>
    </w:rPr>
  </w:style>
  <w:style w:type="paragraph" w:customStyle="1" w:styleId="HeadingProcedure">
    <w:name w:val="Heading Procedure"/>
    <w:basedOn w:val="HeadingBase"/>
    <w:next w:val="Normal"/>
    <w:rsid w:val="003239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39BE"/>
    <w:pPr>
      <w:spacing w:before="60" w:after="60"/>
    </w:pPr>
  </w:style>
  <w:style w:type="paragraph" w:styleId="ListContinue">
    <w:name w:val="List Continue"/>
    <w:basedOn w:val="List"/>
    <w:rsid w:val="003239BE"/>
    <w:pPr>
      <w:ind w:firstLine="0"/>
    </w:pPr>
  </w:style>
  <w:style w:type="paragraph" w:customStyle="1" w:styleId="ListNote">
    <w:name w:val="List Note"/>
    <w:basedOn w:val="List"/>
    <w:rsid w:val="003239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39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39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39BE"/>
    <w:rPr>
      <w:rFonts w:ascii="Courier New" w:hAnsi="Courier New"/>
    </w:rPr>
  </w:style>
  <w:style w:type="paragraph" w:customStyle="1" w:styleId="NoteBullet">
    <w:name w:val="Note Bullet"/>
    <w:basedOn w:val="Note"/>
    <w:rsid w:val="003239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39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39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39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39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39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39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39BE"/>
    <w:rPr>
      <w:b/>
      <w:smallCaps/>
    </w:rPr>
  </w:style>
  <w:style w:type="paragraph" w:customStyle="1" w:styleId="TableListNumber">
    <w:name w:val="Table List Number"/>
    <w:basedOn w:val="ListNumber"/>
    <w:rsid w:val="003239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39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39BE"/>
    <w:pPr>
      <w:numPr>
        <w:numId w:val="8"/>
      </w:numPr>
    </w:pPr>
  </w:style>
  <w:style w:type="paragraph" w:customStyle="1" w:styleId="ListAlpha2">
    <w:name w:val="List Alpha 2"/>
    <w:basedOn w:val="List2"/>
    <w:rsid w:val="003239BE"/>
    <w:pPr>
      <w:numPr>
        <w:numId w:val="7"/>
      </w:numPr>
    </w:pPr>
  </w:style>
  <w:style w:type="paragraph" w:styleId="List2">
    <w:name w:val="List 2"/>
    <w:basedOn w:val="BodyText"/>
    <w:rsid w:val="003239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39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39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39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39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39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39BE"/>
    <w:pPr>
      <w:numPr>
        <w:numId w:val="3"/>
      </w:numPr>
    </w:pPr>
  </w:style>
  <w:style w:type="paragraph" w:styleId="ListContinue2">
    <w:name w:val="List Continue 2"/>
    <w:basedOn w:val="List2"/>
    <w:rsid w:val="003239BE"/>
    <w:pPr>
      <w:ind w:firstLine="0"/>
    </w:pPr>
  </w:style>
  <w:style w:type="paragraph" w:styleId="ListContinue3">
    <w:name w:val="List Continue 3"/>
    <w:basedOn w:val="List3"/>
    <w:rsid w:val="003239BE"/>
    <w:pPr>
      <w:ind w:left="1021" w:firstLine="0"/>
    </w:pPr>
  </w:style>
  <w:style w:type="paragraph" w:styleId="ListContinue4">
    <w:name w:val="List Continue 4"/>
    <w:basedOn w:val="List4"/>
    <w:rsid w:val="003239BE"/>
    <w:pPr>
      <w:ind w:firstLine="0"/>
    </w:pPr>
  </w:style>
  <w:style w:type="paragraph" w:styleId="ListContinue5">
    <w:name w:val="List Continue 5"/>
    <w:basedOn w:val="List5"/>
    <w:rsid w:val="003239BE"/>
    <w:pPr>
      <w:ind w:firstLine="0"/>
    </w:pPr>
  </w:style>
  <w:style w:type="paragraph" w:styleId="ListNumber3">
    <w:name w:val="List Number 3"/>
    <w:basedOn w:val="List3"/>
    <w:rsid w:val="003239BE"/>
    <w:pPr>
      <w:numPr>
        <w:numId w:val="4"/>
      </w:numPr>
    </w:pPr>
  </w:style>
  <w:style w:type="paragraph" w:styleId="ListNumber4">
    <w:name w:val="List Number 4"/>
    <w:basedOn w:val="List4"/>
    <w:rsid w:val="003239BE"/>
    <w:pPr>
      <w:numPr>
        <w:numId w:val="5"/>
      </w:numPr>
    </w:pPr>
  </w:style>
  <w:style w:type="paragraph" w:styleId="ListNumber5">
    <w:name w:val="List Number 5"/>
    <w:basedOn w:val="List5"/>
    <w:rsid w:val="003239BE"/>
    <w:pPr>
      <w:numPr>
        <w:numId w:val="6"/>
      </w:numPr>
    </w:pPr>
  </w:style>
  <w:style w:type="paragraph" w:styleId="BlockText">
    <w:name w:val="Block Text"/>
    <w:basedOn w:val="Normal"/>
    <w:rsid w:val="003239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39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39BE"/>
    <w:rPr>
      <w:sz w:val="16"/>
      <w:vertAlign w:val="superscript"/>
    </w:rPr>
  </w:style>
  <w:style w:type="character" w:customStyle="1" w:styleId="Symbols">
    <w:name w:val="Symbols"/>
    <w:basedOn w:val="DefaultParagraphFont"/>
    <w:rsid w:val="003239BE"/>
    <w:rPr>
      <w:rFonts w:ascii="Symbol" w:hAnsi="Symbol"/>
    </w:rPr>
  </w:style>
  <w:style w:type="character" w:customStyle="1" w:styleId="MenuOptions">
    <w:name w:val="Menu Options"/>
    <w:basedOn w:val="DefaultParagraphFont"/>
    <w:rsid w:val="003239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39BE"/>
    <w:rPr>
      <w:b/>
    </w:rPr>
  </w:style>
  <w:style w:type="character" w:customStyle="1" w:styleId="Underlined">
    <w:name w:val="Underlined"/>
    <w:basedOn w:val="DefaultParagraphFont"/>
    <w:rsid w:val="003239BE"/>
    <w:rPr>
      <w:u w:val="single"/>
    </w:rPr>
  </w:style>
  <w:style w:type="paragraph" w:customStyle="1" w:styleId="TableBodyTextRight">
    <w:name w:val="Table Body Text Right"/>
    <w:basedOn w:val="TableBodyText"/>
    <w:rsid w:val="003239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39BE"/>
    <w:rPr>
      <w:sz w:val="18"/>
    </w:rPr>
  </w:style>
  <w:style w:type="paragraph" w:customStyle="1" w:styleId="BodySmallRight">
    <w:name w:val="Body Small Right"/>
    <w:basedOn w:val="BodyTextRight"/>
    <w:rsid w:val="003239BE"/>
    <w:rPr>
      <w:sz w:val="18"/>
      <w:szCs w:val="18"/>
    </w:rPr>
  </w:style>
  <w:style w:type="paragraph" w:customStyle="1" w:styleId="MarginEdition">
    <w:name w:val="Margin Edition"/>
    <w:basedOn w:val="MarginNote"/>
    <w:rsid w:val="003239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39BE"/>
    <w:rPr>
      <w:sz w:val="2"/>
      <w:szCs w:val="2"/>
    </w:rPr>
  </w:style>
  <w:style w:type="character" w:customStyle="1" w:styleId="Small">
    <w:name w:val="Small"/>
    <w:basedOn w:val="DefaultParagraphFont"/>
    <w:rsid w:val="003239BE"/>
    <w:rPr>
      <w:sz w:val="16"/>
    </w:rPr>
  </w:style>
  <w:style w:type="paragraph" w:customStyle="1" w:styleId="WideTable">
    <w:name w:val="Wide Table"/>
    <w:basedOn w:val="Normal"/>
    <w:rsid w:val="003239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39BE"/>
  </w:style>
  <w:style w:type="paragraph" w:styleId="Quote">
    <w:name w:val="Quote"/>
    <w:basedOn w:val="Heading1"/>
    <w:link w:val="QuoteChar"/>
    <w:qFormat/>
    <w:rsid w:val="003239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39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39BE"/>
    <w:pPr>
      <w:pageBreakBefore/>
    </w:pPr>
  </w:style>
  <w:style w:type="paragraph" w:customStyle="1" w:styleId="Border">
    <w:name w:val="Border"/>
    <w:basedOn w:val="Normal"/>
    <w:qFormat/>
    <w:rsid w:val="003239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39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9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9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39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39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39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39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39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39BE"/>
    <w:rPr>
      <w:u w:val="single"/>
    </w:rPr>
  </w:style>
  <w:style w:type="character" w:customStyle="1" w:styleId="BoldandItalics">
    <w:name w:val="Bold and Italics"/>
    <w:qFormat/>
    <w:rsid w:val="003239BE"/>
    <w:rPr>
      <w:b/>
      <w:i/>
      <w:u w:val="none"/>
    </w:rPr>
  </w:style>
  <w:style w:type="paragraph" w:styleId="BalloonText">
    <w:name w:val="Balloon Text"/>
    <w:basedOn w:val="Normal"/>
    <w:link w:val="BalloonTextChar"/>
    <w:rsid w:val="003239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39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39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39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39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39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39BE"/>
    <w:pPr>
      <w:spacing w:before="0" w:after="0"/>
    </w:pPr>
  </w:style>
  <w:style w:type="paragraph" w:customStyle="1" w:styleId="BodyTextBold">
    <w:name w:val="Body Text Bold"/>
    <w:basedOn w:val="BodyText"/>
    <w:qFormat/>
    <w:rsid w:val="003239BE"/>
    <w:rPr>
      <w:b/>
    </w:rPr>
  </w:style>
  <w:style w:type="character" w:styleId="Hyperlink">
    <w:name w:val="Hyperlink"/>
    <w:basedOn w:val="DefaultParagraphFont"/>
    <w:uiPriority w:val="99"/>
    <w:unhideWhenUsed/>
    <w:rsid w:val="006C2F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4027</Characters>
  <Application>Microsoft Office Word</Application>
  <DocSecurity>0</DocSecurity>
  <Lines>129</Lines>
  <Paragraphs>78</Paragraphs>
  <ScaleCrop>false</ScaleCrop>
  <Company>Author-it Software Corporation Ltd.</Company>
  <LinksUpToDate>false</LinksUpToDate>
  <CharactersWithSpaces>4579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ACMCAS403 Design, construct and maintain aquascapes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2022-02-25T06:42:00Z</dcterms:created>
  <dcterms:modified xsi:type="dcterms:W3CDTF">2022-02-25T06:42:00Z</dcterms:modified>
</cp:coreProperties>
</file>