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E72" w:rsidP="003B7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ACMCAS403 Design, construct and maintain aquascapes</w:t>
      </w:r>
      <w:r>
        <w:fldChar w:fldCharType="end"/>
      </w:r>
    </w:p>
    <w:p w:rsidR="003B7E72" w:rsidP="003B7E72">
      <w:pPr>
        <w:pStyle w:val="Version"/>
        <w:sectPr w:rsidSect="00A17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69E" w:rsidP="00A1769E">
      <w:pPr>
        <w:pStyle w:val="SuperHeading"/>
      </w:pPr>
      <w:r w:rsidRPr="00A1769E">
        <w:t>ACMCAS403 Design, construct and maintain aquascapes</w:t>
      </w:r>
    </w:p>
    <w:p w:rsidR="00000000" w:rsidRPr="00A1769E" w:rsidP="00A1769E">
      <w:pPr>
        <w:pStyle w:val="Heading1"/>
      </w:pPr>
      <w:bookmarkStart w:id="1" w:name="O_858450"/>
      <w:bookmarkEnd w:id="1"/>
      <w:r w:rsidRPr="00A176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rPr>
                <w:rStyle w:val="SpecialBold"/>
              </w:rPr>
              <w:t>Comments</w:t>
            </w:r>
          </w:p>
        </w:tc>
      </w:tr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This version released with ACM Animal Care and Management Training Package Version 1.0.</w:t>
            </w:r>
          </w:p>
        </w:tc>
      </w:tr>
    </w:tbl>
    <w:p w:rsidR="00000000" w:rsidRPr="00A1769E" w:rsidP="00A1769E">
      <w:pPr>
        <w:pStyle w:val="BodyText"/>
      </w:pPr>
    </w:p>
    <w:p w:rsidR="00000000" w:rsidRPr="00A1769E" w:rsidP="00A1769E">
      <w:pPr>
        <w:pStyle w:val="AllowPageBreak"/>
      </w:pPr>
    </w:p>
    <w:p w:rsidR="00000000" w:rsidRPr="00A1769E" w:rsidP="00A1769E">
      <w:pPr>
        <w:pStyle w:val="Heading1"/>
      </w:pPr>
      <w:bookmarkStart w:id="2" w:name="O_858451"/>
      <w:bookmarkEnd w:id="2"/>
      <w:r w:rsidRPr="00A1769E">
        <w:t>Application</w:t>
      </w:r>
    </w:p>
    <w:p w:rsidR="00000000" w:rsidRPr="00A1769E" w:rsidP="003B7E72">
      <w:pPr>
        <w:pStyle w:val="BodyText"/>
      </w:pPr>
      <w:r w:rsidRPr="00A1769E">
        <w:t>This unit of competency describes the skills and knowledge required to design, c</w:t>
      </w:r>
      <w:r w:rsidRPr="00A1769E">
        <w:t>onstruct and maintain aquascapes for a range of aquaria, including ponds, waterfalls and water features.</w:t>
      </w:r>
    </w:p>
    <w:p w:rsidR="00000000" w:rsidRPr="00A1769E" w:rsidP="003B7E72">
      <w:pPr>
        <w:pStyle w:val="BodyText"/>
      </w:pPr>
      <w:r w:rsidRPr="00A1769E">
        <w:t xml:space="preserve">This unit applies to individuals working in the companion animal industry sector where aquascapes are designed, constructed and maintained for clients </w:t>
      </w:r>
      <w:r w:rsidRPr="00A1769E">
        <w:t>to house aquatic animals, such as fish, amphibians and some reptiles. These individuals analyse information and exercise judgement to complete a range of skilled activities and demonstrate deep knowledge in a specific technical area. They have accountabili</w:t>
      </w:r>
      <w:r w:rsidRPr="00A1769E">
        <w:t>ty for the work of others and analyse, design and communicate solutions to a range of complex problems.</w:t>
      </w:r>
    </w:p>
    <w:p w:rsidR="00000000" w:rsidRPr="00A1769E" w:rsidP="003B7E72">
      <w:pPr>
        <w:pStyle w:val="BodyText"/>
      </w:pPr>
      <w:r w:rsidRPr="00A1769E">
        <w:t xml:space="preserve">All work is carried out to comply with the design specifications of the aquascape. </w:t>
      </w:r>
    </w:p>
    <w:p w:rsidR="00000000" w:rsidRPr="00A1769E" w:rsidP="003B7E72">
      <w:pPr>
        <w:pStyle w:val="BodyText"/>
      </w:pPr>
      <w:r w:rsidRPr="00A1769E">
        <w:t>No occupational licensing, legislative or certification requirements</w:t>
      </w:r>
      <w:r w:rsidRPr="00A1769E">
        <w:t xml:space="preserve"> are known to apply to this unit at the time of publication.</w:t>
      </w:r>
    </w:p>
    <w:p w:rsidR="00000000" w:rsidRPr="00A1769E" w:rsidP="003B7E72">
      <w:pPr>
        <w:pStyle w:val="BodyText"/>
      </w:pPr>
      <w:r w:rsidRPr="00A1769E">
        <w:t xml:space="preserve">NOTE: The terms </w:t>
      </w:r>
      <w:r>
        <w:t>‘</w:t>
      </w:r>
      <w:r w:rsidRPr="00A1769E">
        <w:t>occupational health and safety</w:t>
      </w:r>
      <w:r>
        <w:t>’</w:t>
      </w:r>
      <w:r w:rsidRPr="00A1769E">
        <w:t xml:space="preserve"> (OHS) and </w:t>
      </w:r>
      <w:r>
        <w:t>‘</w:t>
      </w:r>
      <w:r w:rsidRPr="00A1769E">
        <w:t>work health and safety</w:t>
      </w:r>
      <w:r>
        <w:t>’</w:t>
      </w:r>
      <w:r w:rsidRPr="00A1769E">
        <w:t xml:space="preserve"> (WHS) generally have the same meaning in the workplace. In jurisdictions where the national model WHS legislati</w:t>
      </w:r>
      <w:r w:rsidRPr="00A1769E">
        <w:t>on has not been implemented, RTOs must contextualise the unit of competency by referring to current OHS legislative requirements.</w:t>
      </w:r>
    </w:p>
    <w:p w:rsidR="00000000" w:rsidRPr="00A1769E" w:rsidP="00A1769E">
      <w:pPr>
        <w:pStyle w:val="Heading1"/>
      </w:pPr>
      <w:bookmarkStart w:id="3" w:name="O_858452"/>
      <w:bookmarkEnd w:id="3"/>
      <w:r w:rsidRPr="00A1769E">
        <w:t>Pre-requisite Unit</w:t>
      </w:r>
    </w:p>
    <w:p w:rsidR="00000000" w:rsidRPr="00A1769E" w:rsidP="003B7E72">
      <w:pPr>
        <w:pStyle w:val="BodyText"/>
      </w:pPr>
      <w:r w:rsidRPr="00A1769E">
        <w:t>Nil</w:t>
      </w:r>
    </w:p>
    <w:p w:rsidR="00000000" w:rsidRPr="00A1769E" w:rsidP="00A1769E">
      <w:pPr>
        <w:pStyle w:val="Heading1"/>
      </w:pPr>
      <w:bookmarkStart w:id="4" w:name="O_858454"/>
      <w:bookmarkEnd w:id="4"/>
      <w:r w:rsidRPr="00A1769E">
        <w:t>Unit Sector</w:t>
      </w:r>
    </w:p>
    <w:p w:rsidR="00000000" w:rsidRPr="00A1769E" w:rsidP="003B7E72">
      <w:pPr>
        <w:pStyle w:val="BodyText"/>
      </w:pPr>
      <w:r w:rsidRPr="00A1769E">
        <w:t>Companion Animal Sector (CAS)</w:t>
      </w:r>
    </w:p>
    <w:p w:rsidR="00000000" w:rsidRPr="00A1769E" w:rsidP="00A1769E">
      <w:pPr>
        <w:pStyle w:val="Heading1"/>
      </w:pPr>
      <w:bookmarkStart w:id="5" w:name="O_858455"/>
      <w:bookmarkEnd w:id="5"/>
      <w:r w:rsidRPr="00A176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rPr>
                <w:rStyle w:val="SpecialBold"/>
              </w:rPr>
              <w:t>Performance Criteria</w:t>
            </w:r>
          </w:p>
        </w:tc>
      </w:tr>
      <w:tr w:rsidTr="003B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1. Identify client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1.1 Discuss types of aquaria and proposed species to be housed with client</w:t>
            </w:r>
          </w:p>
          <w:p w:rsidR="00000000" w:rsidRPr="00A1769E" w:rsidP="00A1769E">
            <w:pPr>
              <w:pStyle w:val="BodyText"/>
            </w:pPr>
            <w:r w:rsidRPr="00A1769E">
              <w:t>1.2 Identify location and climatic conditions affecting design</w:t>
            </w:r>
          </w:p>
          <w:p w:rsidR="00000000" w:rsidRPr="00A1769E" w:rsidP="00A1769E">
            <w:pPr>
              <w:pStyle w:val="BodyText"/>
            </w:pPr>
            <w:r w:rsidRPr="00A1769E">
              <w:t>1.3 Confirm special installation and maintenance requirements with client</w:t>
            </w:r>
          </w:p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 xml:space="preserve">1.4 Advise client on suitability of species </w:t>
            </w:r>
            <w:r w:rsidRPr="00A1769E">
              <w:t>and location</w:t>
            </w:r>
          </w:p>
        </w:tc>
      </w:tr>
      <w:tr w:rsidTr="003B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2. Prepare aquascape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2.1 Select appropriate heating, lighting and filtration according to design parameters</w:t>
            </w:r>
          </w:p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2.2 Select plants, features and substrate materials according to design parameters</w:t>
            </w:r>
          </w:p>
        </w:tc>
      </w:tr>
      <w:tr w:rsidTr="003B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3. Establish aquascape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3.1 Select and use t</w:t>
            </w:r>
            <w:r w:rsidRPr="00A1769E">
              <w:t>ools, equipment and materials appropriate to the job, including personal protective equipment and WHS requirements</w:t>
            </w:r>
          </w:p>
          <w:p w:rsidR="00000000" w:rsidRPr="00A1769E" w:rsidP="00A1769E">
            <w:pPr>
              <w:pStyle w:val="BodyText"/>
            </w:pPr>
            <w:r w:rsidRPr="00A1769E">
              <w:t>3.2 Establish substrate using appropriate materials</w:t>
            </w:r>
          </w:p>
          <w:p w:rsidR="00000000" w:rsidRPr="00A1769E" w:rsidP="00A1769E">
            <w:pPr>
              <w:pStyle w:val="BodyText"/>
            </w:pPr>
            <w:r w:rsidRPr="00A1769E">
              <w:t>3.3 Install and secure aquascape features and plants</w:t>
            </w:r>
          </w:p>
          <w:p w:rsidR="00000000" w:rsidRPr="00A1769E" w:rsidP="00A1769E">
            <w:pPr>
              <w:pStyle w:val="BodyText"/>
            </w:pPr>
            <w:r w:rsidRPr="00A1769E">
              <w:t>3.4 Conduct installation, testing an</w:t>
            </w:r>
            <w:r w:rsidRPr="00A1769E">
              <w:t>d commissioning of lighting, heating and filtration systems according to manufactures requirements</w:t>
            </w:r>
          </w:p>
          <w:p w:rsidR="00000000" w:rsidRPr="00A1769E" w:rsidP="00A1769E">
            <w:pPr>
              <w:pStyle w:val="BodyText"/>
            </w:pPr>
            <w:r w:rsidRPr="00A1769E">
              <w:t>3.5 Discuss ongoing maintenance requirements with client in preparation for handover</w:t>
            </w:r>
          </w:p>
          <w:p w:rsidR="00000000" w:rsidRPr="00A1769E" w:rsidP="00A1769E">
            <w:pPr>
              <w:pStyle w:val="BodyText"/>
            </w:pPr>
            <w:r w:rsidRPr="00A1769E">
              <w:t>3.6 Collect, treat and dispose of or recycle waste from construction and installation according to workplace and environmental requirements</w:t>
            </w:r>
          </w:p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3.7 Clean worksite, tools and equipment and return to operating order and store according to WHS and workplace requi</w:t>
            </w:r>
            <w:r w:rsidRPr="00A1769E">
              <w:t>rements</w:t>
            </w:r>
          </w:p>
        </w:tc>
      </w:tr>
      <w:tr w:rsidTr="003B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4. Maintain aquascapes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4.1 Conduct water sampling and testing according to species type and environmental requirements</w:t>
            </w:r>
          </w:p>
          <w:p w:rsidR="00000000" w:rsidRPr="00A1769E" w:rsidP="00A1769E">
            <w:pPr>
              <w:pStyle w:val="BodyText"/>
            </w:pPr>
            <w:r w:rsidRPr="00A1769E">
              <w:t>4.2 Prove isolation of electrical equipment prior to maintenance using appropriate techniques, procedures and equipment</w:t>
            </w:r>
          </w:p>
          <w:p w:rsidR="00000000" w:rsidRPr="00A1769E" w:rsidP="00A1769E">
            <w:pPr>
              <w:pStyle w:val="BodyText"/>
            </w:pPr>
            <w:r w:rsidRPr="00A1769E">
              <w:t>4.3 Carr</w:t>
            </w:r>
            <w:r w:rsidRPr="00A1769E">
              <w:t>y out service and repairs according to manufactures specifications and workplace requirements</w:t>
            </w:r>
          </w:p>
          <w:p w:rsidR="00000000" w:rsidRPr="00A1769E" w:rsidP="00A1769E">
            <w:pPr>
              <w:pStyle w:val="BodyText"/>
            </w:pPr>
            <w:r w:rsidRPr="00A1769E">
              <w:t>4.4 Monitor and report on health of aquaria and plants</w:t>
            </w:r>
          </w:p>
          <w:p w:rsidR="00000000" w:rsidRPr="00A1769E" w:rsidP="00A1769E">
            <w:pPr>
              <w:pStyle w:val="BodyText"/>
            </w:pPr>
            <w:r w:rsidRPr="00A1769E">
              <w:t>4.5 Identify complex faults and refer for specialist advice and remedial action according to workplace requ</w:t>
            </w:r>
            <w:r w:rsidRPr="00A1769E">
              <w:t>irements</w:t>
            </w:r>
          </w:p>
          <w:p w:rsidR="00000000" w:rsidRPr="00A1769E" w:rsidP="00A1769E">
            <w:pPr>
              <w:pStyle w:val="BodyText"/>
            </w:pPr>
            <w:r w:rsidRPr="00A1769E">
              <w:t>4.6 Maintain accurate records according to workplace policies and procedures</w:t>
            </w:r>
          </w:p>
        </w:tc>
      </w:tr>
    </w:tbl>
    <w:p w:rsidR="00000000" w:rsidRPr="00A1769E" w:rsidP="00A1769E">
      <w:pPr>
        <w:pStyle w:val="Heading4"/>
      </w:pPr>
    </w:p>
    <w:p w:rsidR="00000000" w:rsidRPr="00A1769E" w:rsidP="00A1769E">
      <w:pPr>
        <w:pStyle w:val="Heading1"/>
      </w:pPr>
      <w:bookmarkStart w:id="6" w:name="O_858456"/>
      <w:bookmarkEnd w:id="6"/>
      <w:r w:rsidRPr="00A1769E">
        <w:t>Foundation Skills</w:t>
      </w:r>
    </w:p>
    <w:p w:rsidR="00000000" w:rsidRPr="003B7E72" w:rsidP="003B7E72">
      <w:pPr>
        <w:pStyle w:val="BodyText"/>
        <w:rPr>
          <w:i/>
        </w:rPr>
      </w:pPr>
      <w:r w:rsidRPr="003B7E72">
        <w:rPr>
          <w:rStyle w:val="Emphasis"/>
        </w:rPr>
        <w:t>This section describes those language, literacy, numeracy and employment skills that are essential for performance in this unit of com</w:t>
      </w:r>
      <w:r w:rsidRPr="003B7E72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rPr>
                <w:rStyle w:val="SpecialBold"/>
              </w:rPr>
              <w:t>Description</w:t>
            </w:r>
          </w:p>
        </w:tc>
      </w:tr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ListBullet"/>
              <w:rPr>
                <w:lang w:val="en-NZ"/>
              </w:rPr>
            </w:pPr>
            <w:r w:rsidRPr="00A1769E">
              <w:t>Interpret plans, diagrams and specifications</w:t>
            </w:r>
          </w:p>
        </w:tc>
      </w:tr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ListBullet"/>
            </w:pPr>
            <w:r w:rsidRPr="00A1769E">
              <w:t>Calculate quantities of materials required to construct aquascapes</w:t>
            </w:r>
          </w:p>
          <w:p w:rsidR="00000000" w:rsidRPr="00A1769E" w:rsidP="00A1769E">
            <w:pPr>
              <w:pStyle w:val="ListBullet"/>
            </w:pPr>
            <w:r w:rsidRPr="00A1769E">
              <w:t>Calculate costs of materials for construction of aquascape</w:t>
            </w:r>
          </w:p>
        </w:tc>
      </w:tr>
    </w:tbl>
    <w:p w:rsidR="00000000" w:rsidRPr="00A1769E" w:rsidP="00A1769E">
      <w:pPr>
        <w:pStyle w:val="BodyText"/>
      </w:pPr>
    </w:p>
    <w:p w:rsidR="00000000" w:rsidRPr="00A1769E" w:rsidP="00A1769E">
      <w:pPr>
        <w:pStyle w:val="AllowPageBreak"/>
      </w:pPr>
    </w:p>
    <w:p w:rsidR="00000000" w:rsidRPr="00A1769E" w:rsidP="00A1769E">
      <w:pPr>
        <w:pStyle w:val="Heading1"/>
      </w:pPr>
      <w:bookmarkStart w:id="7" w:name="O_858458"/>
      <w:bookmarkEnd w:id="7"/>
      <w:r w:rsidRPr="00A176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rPr>
                <w:rStyle w:val="SpecialBold"/>
              </w:rPr>
              <w:t>Equivalence status</w:t>
            </w:r>
          </w:p>
        </w:tc>
      </w:tr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ACMCAS403 Design, construct and maintain aquascapes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ACMCAS403A Design, construct and maintain aquascapes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 xml:space="preserve">Equivalent unit </w:t>
            </w:r>
          </w:p>
        </w:tc>
      </w:tr>
    </w:tbl>
    <w:p w:rsidR="00000000" w:rsidRPr="00A1769E" w:rsidP="00A1769E">
      <w:pPr>
        <w:pStyle w:val="BodyText"/>
      </w:pPr>
    </w:p>
    <w:p w:rsidR="00000000" w:rsidRPr="00A1769E" w:rsidP="00A1769E">
      <w:pPr>
        <w:pStyle w:val="AllowPageBreak"/>
      </w:pPr>
    </w:p>
    <w:p w:rsidR="00000000" w:rsidRPr="00A1769E" w:rsidP="00A1769E">
      <w:pPr>
        <w:pStyle w:val="Heading1"/>
      </w:pPr>
      <w:bookmarkStart w:id="8" w:name="O_858465"/>
      <w:bookmarkEnd w:id="8"/>
      <w:r w:rsidRPr="00A1769E">
        <w:t>Links</w:t>
      </w:r>
    </w:p>
    <w:p w:rsidR="00000000" w:rsidRPr="00A1769E" w:rsidP="003B7E72">
      <w:pPr>
        <w:pStyle w:val="BodyText"/>
      </w:pPr>
      <w:r w:rsidRPr="00A176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442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1769E" w:rsidP="003B7E72">
      <w:pPr>
        <w:pStyle w:val="BodyText"/>
        <w:sectPr w:rsidSect="00A176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69E" w:rsidP="00A1769E">
      <w:pPr>
        <w:pStyle w:val="SuperHeading"/>
      </w:pPr>
      <w:r w:rsidRPr="00A1769E">
        <w:t xml:space="preserve">Assessment </w:t>
      </w:r>
      <w:r w:rsidRPr="00A1769E">
        <w:t>Requirements for ACMCAS403 Design, construct and maintain aquascapes</w:t>
      </w:r>
    </w:p>
    <w:p w:rsidR="00000000" w:rsidRPr="00A1769E" w:rsidP="00A1769E">
      <w:pPr>
        <w:pStyle w:val="Heading1"/>
      </w:pPr>
      <w:bookmarkStart w:id="9" w:name="O_858460"/>
      <w:bookmarkEnd w:id="9"/>
      <w:r w:rsidRPr="00A176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rPr>
                <w:rStyle w:val="SpecialBold"/>
              </w:rPr>
              <w:t>Comments</w:t>
            </w:r>
          </w:p>
        </w:tc>
      </w:tr>
      <w:tr w:rsidTr="00A176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9E">
            <w:pPr>
              <w:pStyle w:val="BodyText"/>
              <w:rPr>
                <w:lang w:val="en-NZ"/>
              </w:rPr>
            </w:pPr>
            <w:r w:rsidRPr="00A176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9E" w:rsidP="00A1769E">
            <w:pPr>
              <w:pStyle w:val="BodyText"/>
            </w:pPr>
            <w:r w:rsidRPr="00A1769E">
              <w:t>This version released with ACM Animal Care and Management Training Package Version 1.0.</w:t>
            </w:r>
          </w:p>
        </w:tc>
      </w:tr>
    </w:tbl>
    <w:p w:rsidR="00000000" w:rsidRPr="00A1769E" w:rsidP="00A1769E">
      <w:pPr>
        <w:pStyle w:val="BodyText"/>
      </w:pPr>
    </w:p>
    <w:p w:rsidR="00000000" w:rsidRPr="00A1769E" w:rsidP="00A1769E">
      <w:pPr>
        <w:pStyle w:val="AllowPageBreak"/>
      </w:pPr>
    </w:p>
    <w:p w:rsidR="00000000" w:rsidRPr="00A1769E" w:rsidP="00A1769E">
      <w:pPr>
        <w:pStyle w:val="Heading1"/>
      </w:pPr>
      <w:bookmarkStart w:id="10" w:name="O_858461"/>
      <w:bookmarkEnd w:id="10"/>
      <w:r w:rsidRPr="00A1769E">
        <w:t>Performance Evidence</w:t>
      </w:r>
    </w:p>
    <w:p w:rsidR="00000000" w:rsidRPr="00A1769E" w:rsidP="003B7E72">
      <w:pPr>
        <w:pStyle w:val="BodyText"/>
      </w:pPr>
      <w:r w:rsidRPr="00A1769E">
        <w:t xml:space="preserve">An individual demonstrating competency must satisfy all of the elements and performance criteria in this unit. </w:t>
      </w:r>
    </w:p>
    <w:p w:rsidR="00000000" w:rsidRPr="00A1769E" w:rsidP="003B7E72">
      <w:pPr>
        <w:pStyle w:val="BodyText"/>
      </w:pPr>
      <w:r w:rsidRPr="00A1769E">
        <w:t>There must be evidence that the individual has designed, constructed and maintained at least two aquascapes, including:</w:t>
      </w:r>
    </w:p>
    <w:p w:rsidR="00000000" w:rsidRPr="00A1769E" w:rsidP="00A1769E">
      <w:pPr>
        <w:pStyle w:val="ListBullet"/>
      </w:pPr>
      <w:r w:rsidRPr="00A1769E">
        <w:t>us</w:t>
      </w:r>
      <w:r w:rsidRPr="00A1769E">
        <w:t>ed safe and environmentally responsible organisational systems and procedures when working with and handling aquatic animals</w:t>
      </w:r>
    </w:p>
    <w:p w:rsidR="00000000" w:rsidRPr="00A1769E" w:rsidP="00A1769E">
      <w:pPr>
        <w:pStyle w:val="ListBullet"/>
      </w:pPr>
      <w:r w:rsidRPr="00A1769E">
        <w:t>installed, secured and tested lighting, heating and filtration systems</w:t>
      </w:r>
    </w:p>
    <w:p w:rsidR="00000000" w:rsidRPr="00A1769E" w:rsidP="00A1769E">
      <w:pPr>
        <w:pStyle w:val="ListBullet"/>
      </w:pPr>
      <w:r w:rsidRPr="00A1769E">
        <w:t>applied correct cleaning and maintenance techniques</w:t>
      </w:r>
    </w:p>
    <w:p w:rsidR="00000000" w:rsidRPr="00A1769E" w:rsidP="00A1769E">
      <w:pPr>
        <w:pStyle w:val="ListBullet"/>
      </w:pPr>
      <w:r w:rsidRPr="00A1769E">
        <w:t>maintain</w:t>
      </w:r>
      <w:r w:rsidRPr="00A1769E">
        <w:t>ed records and documentation.</w:t>
      </w:r>
    </w:p>
    <w:p w:rsidR="00000000" w:rsidRPr="00A1769E" w:rsidP="00A1769E">
      <w:pPr>
        <w:pStyle w:val="AllowPageBreak"/>
      </w:pPr>
    </w:p>
    <w:p w:rsidR="00000000" w:rsidRPr="00A1769E" w:rsidP="00A1769E">
      <w:pPr>
        <w:pStyle w:val="Heading1"/>
      </w:pPr>
      <w:bookmarkStart w:id="11" w:name="O_858462"/>
      <w:bookmarkEnd w:id="11"/>
      <w:r w:rsidRPr="00A1769E">
        <w:t>Knowledge Evidence</w:t>
      </w:r>
    </w:p>
    <w:p w:rsidR="00000000" w:rsidRPr="00A1769E" w:rsidP="003B7E72">
      <w:pPr>
        <w:pStyle w:val="BodyText"/>
      </w:pPr>
      <w:r w:rsidRPr="00A1769E">
        <w:t>An individual must be able to demonstrate the knowledge required to perform the tasks outlined in the elements and performance criteria of this unit. This includes knowledge of:</w:t>
      </w:r>
    </w:p>
    <w:p w:rsidR="00000000" w:rsidRPr="00A1769E" w:rsidP="00A1769E">
      <w:pPr>
        <w:pStyle w:val="ListBullet"/>
      </w:pPr>
      <w:r w:rsidRPr="00A1769E">
        <w:t>fish, reptile and amphibian common names</w:t>
      </w:r>
    </w:p>
    <w:p w:rsidR="00000000" w:rsidRPr="00A1769E" w:rsidP="00A1769E">
      <w:pPr>
        <w:pStyle w:val="ListBullet"/>
      </w:pPr>
      <w:r w:rsidRPr="00A1769E">
        <w:t>aquaria heating, lighting and filtration systems</w:t>
      </w:r>
    </w:p>
    <w:p w:rsidR="00000000" w:rsidRPr="00A1769E" w:rsidP="00A1769E">
      <w:pPr>
        <w:pStyle w:val="ListBullet"/>
      </w:pPr>
      <w:r w:rsidRPr="00A1769E">
        <w:t>aquaria water chemistry, including water quality adjustment procedures and chemicals used to correct water conditions of aquascapes</w:t>
      </w:r>
    </w:p>
    <w:p w:rsidR="00000000" w:rsidRPr="00A1769E" w:rsidP="00A1769E">
      <w:pPr>
        <w:pStyle w:val="ListBullet"/>
      </w:pPr>
      <w:r w:rsidRPr="00A1769E">
        <w:t xml:space="preserve">aquatic animal biology related to </w:t>
      </w:r>
      <w:r w:rsidRPr="00A1769E">
        <w:t>the care and wellbeing of commonly held species</w:t>
      </w:r>
    </w:p>
    <w:p w:rsidR="00000000" w:rsidRPr="00A1769E" w:rsidP="00A1769E">
      <w:pPr>
        <w:pStyle w:val="ListBullet"/>
      </w:pPr>
      <w:r w:rsidRPr="00A1769E">
        <w:t>disinfectants, cleaning agents, cleaning techniques and cleaning equipment and materials used in a companion animal workplace</w:t>
      </w:r>
    </w:p>
    <w:p w:rsidR="00000000" w:rsidRPr="00A1769E" w:rsidP="00A1769E">
      <w:pPr>
        <w:pStyle w:val="ListBullet"/>
      </w:pPr>
      <w:r w:rsidRPr="00A1769E">
        <w:t>environmental requirements for commonly held species</w:t>
      </w:r>
    </w:p>
    <w:p w:rsidR="00000000" w:rsidRPr="00A1769E" w:rsidP="00A1769E">
      <w:pPr>
        <w:pStyle w:val="ListBullet"/>
      </w:pPr>
      <w:r w:rsidRPr="00A1769E">
        <w:t>general maintenance and clean</w:t>
      </w:r>
      <w:r w:rsidRPr="00A1769E">
        <w:t>ing techniques of aquaria</w:t>
      </w:r>
    </w:p>
    <w:p w:rsidR="00000000" w:rsidRPr="00A1769E" w:rsidP="00A1769E">
      <w:pPr>
        <w:pStyle w:val="ListBullet"/>
      </w:pPr>
      <w:r w:rsidRPr="00A1769E">
        <w:t>ideal water conditions and quality for a range of aquatic animals, including pH, nitrate, nitrite, ammonia, salinity, calcium and hardness</w:t>
      </w:r>
    </w:p>
    <w:p w:rsidR="00000000" w:rsidRPr="00A1769E" w:rsidP="00A1769E">
      <w:pPr>
        <w:pStyle w:val="ListBullet"/>
      </w:pPr>
      <w:r w:rsidRPr="00A1769E">
        <w:t xml:space="preserve">normal and abnormal behaviour of aquatic species, including behaviours and conditions that </w:t>
      </w:r>
      <w:r w:rsidRPr="00A1769E">
        <w:t>could be indicative of possible aquatic animal health problems</w:t>
      </w:r>
    </w:p>
    <w:p w:rsidR="00000000" w:rsidRPr="00A1769E" w:rsidP="00A1769E">
      <w:pPr>
        <w:pStyle w:val="ListBullet"/>
      </w:pPr>
      <w:r w:rsidRPr="00A1769E">
        <w:t>plants, features and substrate materials suitable for aquascapes</w:t>
      </w:r>
    </w:p>
    <w:p w:rsidR="00000000" w:rsidRPr="00A1769E" w:rsidP="00A1769E">
      <w:pPr>
        <w:pStyle w:val="ListBullet"/>
      </w:pPr>
      <w:r w:rsidRPr="00A1769E">
        <w:t>animal ethics and welfare</w:t>
      </w:r>
    </w:p>
    <w:p w:rsidR="00000000" w:rsidRPr="00A1769E" w:rsidP="00A1769E">
      <w:pPr>
        <w:pStyle w:val="ListBullet"/>
      </w:pPr>
      <w:r w:rsidRPr="00A1769E">
        <w:t>WHS and animal welfare legislative requirements and codes of practice</w:t>
      </w:r>
    </w:p>
    <w:p w:rsidR="00000000" w:rsidRPr="00A1769E" w:rsidP="00A1769E">
      <w:pPr>
        <w:pStyle w:val="ListBullet"/>
      </w:pPr>
      <w:r w:rsidRPr="00A1769E">
        <w:t>safe aquatic animal handling tec</w:t>
      </w:r>
      <w:r w:rsidRPr="00A1769E">
        <w:t>hniques and procedures</w:t>
      </w:r>
    </w:p>
    <w:p w:rsidR="00000000" w:rsidRPr="00A1769E" w:rsidP="00A1769E">
      <w:pPr>
        <w:pStyle w:val="ListBullet"/>
      </w:pPr>
      <w:r w:rsidRPr="00A1769E">
        <w:t>signs of common aquatic animal diseases and parasitic infestations and their transmission between aquatic animals</w:t>
      </w:r>
    </w:p>
    <w:p w:rsidR="00000000" w:rsidRPr="00A1769E" w:rsidP="00A1769E">
      <w:pPr>
        <w:pStyle w:val="ListBullet"/>
      </w:pPr>
      <w:r w:rsidRPr="00A1769E">
        <w:t>species compatibility</w:t>
      </w:r>
    </w:p>
    <w:p w:rsidR="00000000" w:rsidRPr="00A1769E" w:rsidP="00A1769E">
      <w:pPr>
        <w:pStyle w:val="ListBullet"/>
      </w:pPr>
      <w:r w:rsidRPr="00A1769E">
        <w:t xml:space="preserve">standards, guidelines and approaches to environmental sustainability relevant to the animal care </w:t>
      </w:r>
      <w:r w:rsidRPr="00A1769E">
        <w:t>industry</w:t>
      </w:r>
    </w:p>
    <w:p w:rsidR="00000000" w:rsidRPr="00A1769E" w:rsidP="00A1769E">
      <w:pPr>
        <w:pStyle w:val="ListBullet"/>
      </w:pPr>
      <w:r w:rsidRPr="00A1769E">
        <w:t xml:space="preserve">waste management strategies </w:t>
      </w:r>
    </w:p>
    <w:p w:rsidR="00000000" w:rsidRPr="00A1769E" w:rsidP="00A1769E">
      <w:pPr>
        <w:pStyle w:val="ListBullet"/>
      </w:pPr>
      <w:r w:rsidRPr="00A1769E">
        <w:t>water sampling, testing and analysis procedures and techniques.</w:t>
      </w:r>
    </w:p>
    <w:p w:rsidR="00000000" w:rsidRPr="00A1769E" w:rsidP="00A1769E">
      <w:pPr>
        <w:pStyle w:val="AllowPageBreak"/>
      </w:pPr>
    </w:p>
    <w:p w:rsidR="00000000" w:rsidRPr="00A1769E" w:rsidP="00A1769E">
      <w:pPr>
        <w:pStyle w:val="Heading1"/>
      </w:pPr>
      <w:bookmarkStart w:id="12" w:name="O_858463"/>
      <w:bookmarkEnd w:id="12"/>
      <w:r w:rsidRPr="00A1769E">
        <w:t>Assessment Conditions</w:t>
      </w:r>
    </w:p>
    <w:p w:rsidR="00000000" w:rsidRPr="00A1769E" w:rsidP="003B7E72">
      <w:pPr>
        <w:pStyle w:val="BodyText"/>
      </w:pPr>
      <w:r w:rsidRPr="00A1769E">
        <w:t xml:space="preserve">Assessment of skills must take place under the following conditions: </w:t>
      </w:r>
    </w:p>
    <w:p w:rsidR="00000000" w:rsidRPr="00A1769E" w:rsidP="00A1769E">
      <w:pPr>
        <w:pStyle w:val="ListBullet"/>
      </w:pPr>
      <w:r w:rsidRPr="00A1769E">
        <w:t>physical conditions:</w:t>
      </w:r>
    </w:p>
    <w:p w:rsidR="00000000" w:rsidRPr="00A1769E" w:rsidP="00A1769E">
      <w:pPr>
        <w:pStyle w:val="ListBullet2"/>
      </w:pPr>
      <w:r w:rsidRPr="00A1769E">
        <w:t xml:space="preserve">skills must be demonstrated in a workplace setting or an environment that accurately represents workplace conditions </w:t>
      </w:r>
    </w:p>
    <w:p w:rsidR="00000000" w:rsidRPr="00A1769E" w:rsidP="00A1769E">
      <w:pPr>
        <w:pStyle w:val="ListBullet"/>
      </w:pPr>
      <w:r w:rsidRPr="00A1769E">
        <w:t>resources, equipment and materials:</w:t>
      </w:r>
    </w:p>
    <w:p w:rsidR="00000000" w:rsidRPr="00A1769E" w:rsidP="00A1769E">
      <w:pPr>
        <w:pStyle w:val="ListBullet2"/>
      </w:pPr>
      <w:r w:rsidRPr="00A1769E">
        <w:t>live aquatic animals</w:t>
      </w:r>
    </w:p>
    <w:p w:rsidR="00000000" w:rsidRPr="00A1769E" w:rsidP="00A1769E">
      <w:pPr>
        <w:pStyle w:val="ListBullet2"/>
      </w:pPr>
      <w:r w:rsidRPr="00A1769E">
        <w:t>materials, tools and products for designing, constructing and maintaining aquas</w:t>
      </w:r>
      <w:r w:rsidRPr="00A1769E">
        <w:t>capes, including lighting, heating and filtration systems.</w:t>
      </w:r>
    </w:p>
    <w:p w:rsidR="00000000" w:rsidRPr="00A1769E" w:rsidP="003B7E72">
      <w:pPr>
        <w:pStyle w:val="BodyText"/>
      </w:pPr>
      <w:r w:rsidRPr="00A1769E">
        <w:t>Assessors of this unit must satisfy the requirements for assessors in applicable vocational education and training legislation, frameworks and/or standards.</w:t>
      </w:r>
    </w:p>
    <w:p w:rsidR="00000000" w:rsidRPr="00A1769E" w:rsidP="00A1769E">
      <w:pPr>
        <w:pStyle w:val="Heading1"/>
      </w:pPr>
      <w:bookmarkStart w:id="13" w:name="O_858466"/>
      <w:bookmarkEnd w:id="13"/>
      <w:r w:rsidRPr="00A1769E">
        <w:t>Links</w:t>
      </w:r>
    </w:p>
    <w:p w:rsidR="00000000" w:rsidRPr="00A1769E" w:rsidP="003B7E72">
      <w:pPr>
        <w:pStyle w:val="BodyText"/>
      </w:pPr>
      <w:r w:rsidRPr="00A1769E">
        <w:t>Companion Volumes</w:t>
      </w:r>
      <w:r w:rsidRPr="00A1769E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442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1769E" w:rsidP="00A1769E"/>
    <w:sectPr w:rsidSect="00A176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 w:rsidRPr="003B7E72" w:rsidP="003B7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72" w:rsidP="00A17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E72" w:rsidP="00A17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E72" w:rsidP="00A176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 w:rsidP="00A17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E72">
      <w:t>Approved</w:t>
    </w:r>
    <w:r w:rsidR="003B7E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E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E72">
      <w:rPr>
        <w:noProof/>
      </w:rPr>
      <w:t>4</w:t>
    </w:r>
    <w:r>
      <w:rPr>
        <w:noProof/>
      </w:rPr>
      <w:fldChar w:fldCharType="end"/>
    </w:r>
  </w:p>
  <w:p w:rsidR="00A1769E" w:rsidP="00A17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E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E72">
      <w:t>Skills Insight</w:t>
    </w:r>
    <w:r w:rsidR="003B7E72">
      <w:fldChar w:fldCharType="end"/>
    </w:r>
  </w:p>
  <w:p w:rsidR="00A1769E" w:rsidP="00A17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69E" w:rsidRPr="003B7E72" w:rsidP="003B7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72" w:rsidRPr="002D2AF8" w:rsidP="00A17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ACMCAS403 Design, construct and maintain aquascapes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7E72" w:rsidP="00A176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9E" w:rsidRPr="002D2AF8" w:rsidP="00A17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E72">
      <w:t>ACMCAS403 Design, construct and maintain aquascapes</w:t>
    </w:r>
    <w:r w:rsidR="003B7E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E72">
      <w:rPr>
        <w:noProof/>
      </w:rPr>
      <w:t>2 March 2025</w:t>
    </w:r>
    <w:r>
      <w:fldChar w:fldCharType="end"/>
    </w:r>
  </w:p>
  <w:p w:rsidR="00A1769E" w:rsidP="00A17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F61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EE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1E4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69E"/>
  </w:style>
  <w:style w:type="character" w:customStyle="1" w:styleId="Heading1Char">
    <w:name w:val="Heading 1 Char"/>
    <w:basedOn w:val="DefaultParagraphFont"/>
    <w:link w:val="Heading1"/>
    <w:rsid w:val="00A17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69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17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6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69E"/>
    <w:rPr>
      <w:b/>
      <w:spacing w:val="0"/>
    </w:rPr>
  </w:style>
  <w:style w:type="paragraph" w:styleId="ListBullet2">
    <w:name w:val="List Bullet 2"/>
    <w:basedOn w:val="List2"/>
    <w:rsid w:val="00A176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69E"/>
    <w:rPr>
      <w:i/>
    </w:rPr>
  </w:style>
  <w:style w:type="paragraph" w:customStyle="1" w:styleId="SuperHeading">
    <w:name w:val="SuperHeading"/>
    <w:basedOn w:val="Normal"/>
    <w:rsid w:val="00A17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6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69E"/>
  </w:style>
  <w:style w:type="paragraph" w:styleId="TableofFigures">
    <w:name w:val="table of figures"/>
    <w:basedOn w:val="Normal"/>
    <w:next w:val="Normal"/>
    <w:semiHidden/>
    <w:rsid w:val="00A17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6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69E"/>
    <w:rPr>
      <w:rFonts w:ascii="Wingdings" w:hAnsi="Wingdings"/>
    </w:rPr>
  </w:style>
  <w:style w:type="paragraph" w:customStyle="1" w:styleId="TableHeading">
    <w:name w:val="Table Heading"/>
    <w:basedOn w:val="HeadingBase"/>
    <w:rsid w:val="00A17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69E"/>
    <w:rPr>
      <w:color w:val="0033CC"/>
      <w:u w:val="none"/>
    </w:rPr>
  </w:style>
  <w:style w:type="paragraph" w:customStyle="1" w:styleId="BodyTextRight">
    <w:name w:val="Body Text Right"/>
    <w:basedOn w:val="BodyText"/>
    <w:rsid w:val="00A17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6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69E"/>
    <w:rPr>
      <w:sz w:val="32"/>
    </w:rPr>
  </w:style>
  <w:style w:type="paragraph" w:customStyle="1" w:styleId="HeadingProcedure">
    <w:name w:val="Heading Procedure"/>
    <w:basedOn w:val="HeadingBase"/>
    <w:next w:val="Normal"/>
    <w:rsid w:val="00A17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69E"/>
    <w:pPr>
      <w:spacing w:before="60" w:after="60"/>
    </w:pPr>
  </w:style>
  <w:style w:type="paragraph" w:styleId="ListContinue">
    <w:name w:val="List Continue"/>
    <w:basedOn w:val="List"/>
    <w:rsid w:val="00A1769E"/>
    <w:pPr>
      <w:ind w:firstLine="0"/>
    </w:pPr>
  </w:style>
  <w:style w:type="paragraph" w:customStyle="1" w:styleId="ListNote">
    <w:name w:val="List Note"/>
    <w:basedOn w:val="List"/>
    <w:rsid w:val="00A17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69E"/>
    <w:rPr>
      <w:rFonts w:ascii="Courier New" w:hAnsi="Courier New"/>
    </w:rPr>
  </w:style>
  <w:style w:type="paragraph" w:customStyle="1" w:styleId="NoteBullet">
    <w:name w:val="Note Bullet"/>
    <w:basedOn w:val="Note"/>
    <w:rsid w:val="00A17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6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69E"/>
    <w:rPr>
      <w:b/>
      <w:smallCaps/>
    </w:rPr>
  </w:style>
  <w:style w:type="paragraph" w:customStyle="1" w:styleId="TableListNumber">
    <w:name w:val="Table List Number"/>
    <w:basedOn w:val="ListNumber"/>
    <w:rsid w:val="00A17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69E"/>
    <w:pPr>
      <w:numPr>
        <w:numId w:val="9"/>
      </w:numPr>
    </w:pPr>
  </w:style>
  <w:style w:type="paragraph" w:customStyle="1" w:styleId="ListAlpha2">
    <w:name w:val="List Alpha 2"/>
    <w:basedOn w:val="List2"/>
    <w:rsid w:val="00A1769E"/>
    <w:pPr>
      <w:numPr>
        <w:numId w:val="8"/>
      </w:numPr>
    </w:pPr>
  </w:style>
  <w:style w:type="paragraph" w:styleId="List2">
    <w:name w:val="List 2"/>
    <w:basedOn w:val="BodyText"/>
    <w:rsid w:val="00A17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6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6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69E"/>
    <w:pPr>
      <w:numPr>
        <w:numId w:val="4"/>
      </w:numPr>
    </w:pPr>
  </w:style>
  <w:style w:type="paragraph" w:styleId="ListContinue2">
    <w:name w:val="List Continue 2"/>
    <w:basedOn w:val="List2"/>
    <w:rsid w:val="00A1769E"/>
    <w:pPr>
      <w:ind w:firstLine="0"/>
    </w:pPr>
  </w:style>
  <w:style w:type="paragraph" w:styleId="ListContinue3">
    <w:name w:val="List Continue 3"/>
    <w:basedOn w:val="List3"/>
    <w:rsid w:val="00A1769E"/>
    <w:pPr>
      <w:ind w:left="1021" w:firstLine="0"/>
    </w:pPr>
  </w:style>
  <w:style w:type="paragraph" w:styleId="ListContinue4">
    <w:name w:val="List Continue 4"/>
    <w:basedOn w:val="List4"/>
    <w:rsid w:val="00A1769E"/>
    <w:pPr>
      <w:ind w:firstLine="0"/>
    </w:pPr>
  </w:style>
  <w:style w:type="paragraph" w:styleId="ListContinue5">
    <w:name w:val="List Continue 5"/>
    <w:basedOn w:val="List5"/>
    <w:rsid w:val="00A1769E"/>
    <w:pPr>
      <w:ind w:firstLine="0"/>
    </w:pPr>
  </w:style>
  <w:style w:type="paragraph" w:styleId="ListNumber3">
    <w:name w:val="List Number 3"/>
    <w:basedOn w:val="List3"/>
    <w:rsid w:val="00A1769E"/>
    <w:pPr>
      <w:numPr>
        <w:numId w:val="5"/>
      </w:numPr>
    </w:pPr>
  </w:style>
  <w:style w:type="paragraph" w:styleId="ListNumber4">
    <w:name w:val="List Number 4"/>
    <w:basedOn w:val="List4"/>
    <w:rsid w:val="00A1769E"/>
    <w:pPr>
      <w:numPr>
        <w:numId w:val="6"/>
      </w:numPr>
    </w:pPr>
  </w:style>
  <w:style w:type="paragraph" w:styleId="ListNumber5">
    <w:name w:val="List Number 5"/>
    <w:basedOn w:val="List5"/>
    <w:rsid w:val="00A1769E"/>
    <w:pPr>
      <w:numPr>
        <w:numId w:val="7"/>
      </w:numPr>
    </w:pPr>
  </w:style>
  <w:style w:type="paragraph" w:styleId="BlockText">
    <w:name w:val="Block Text"/>
    <w:basedOn w:val="Normal"/>
    <w:rsid w:val="00A17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69E"/>
    <w:rPr>
      <w:sz w:val="16"/>
      <w:vertAlign w:val="superscript"/>
    </w:rPr>
  </w:style>
  <w:style w:type="character" w:customStyle="1" w:styleId="Symbols">
    <w:name w:val="Symbols"/>
    <w:basedOn w:val="DefaultParagraphFont"/>
    <w:rsid w:val="00A1769E"/>
    <w:rPr>
      <w:rFonts w:ascii="Symbol" w:hAnsi="Symbol"/>
    </w:rPr>
  </w:style>
  <w:style w:type="character" w:customStyle="1" w:styleId="MenuOptions">
    <w:name w:val="Menu Options"/>
    <w:basedOn w:val="DefaultParagraphFont"/>
    <w:rsid w:val="00A17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69E"/>
    <w:rPr>
      <w:b/>
    </w:rPr>
  </w:style>
  <w:style w:type="character" w:customStyle="1" w:styleId="Underlined">
    <w:name w:val="Underlined"/>
    <w:basedOn w:val="DefaultParagraphFont"/>
    <w:rsid w:val="00A1769E"/>
    <w:rPr>
      <w:u w:val="single"/>
    </w:rPr>
  </w:style>
  <w:style w:type="paragraph" w:customStyle="1" w:styleId="TableBodyTextRight">
    <w:name w:val="Table Body Text Right"/>
    <w:basedOn w:val="TableBodyText"/>
    <w:rsid w:val="00A17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69E"/>
    <w:rPr>
      <w:sz w:val="18"/>
    </w:rPr>
  </w:style>
  <w:style w:type="paragraph" w:customStyle="1" w:styleId="BodySmallRight">
    <w:name w:val="Body Small Right"/>
    <w:basedOn w:val="BodyTextRight"/>
    <w:rsid w:val="00A1769E"/>
    <w:rPr>
      <w:sz w:val="18"/>
      <w:szCs w:val="18"/>
    </w:rPr>
  </w:style>
  <w:style w:type="paragraph" w:customStyle="1" w:styleId="MarginEdition">
    <w:name w:val="Margin Edition"/>
    <w:basedOn w:val="MarginNote"/>
    <w:rsid w:val="00A17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69E"/>
    <w:rPr>
      <w:sz w:val="2"/>
      <w:szCs w:val="2"/>
    </w:rPr>
  </w:style>
  <w:style w:type="character" w:customStyle="1" w:styleId="Small">
    <w:name w:val="Small"/>
    <w:basedOn w:val="DefaultParagraphFont"/>
    <w:rsid w:val="00A1769E"/>
    <w:rPr>
      <w:sz w:val="16"/>
    </w:rPr>
  </w:style>
  <w:style w:type="paragraph" w:customStyle="1" w:styleId="WideTable">
    <w:name w:val="Wide Table"/>
    <w:basedOn w:val="Normal"/>
    <w:rsid w:val="00A17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69E"/>
  </w:style>
  <w:style w:type="paragraph" w:styleId="Quote">
    <w:name w:val="Quote"/>
    <w:basedOn w:val="Heading1"/>
    <w:link w:val="QuoteChar"/>
    <w:qFormat/>
    <w:rsid w:val="00A17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69E"/>
    <w:pPr>
      <w:pageBreakBefore/>
    </w:pPr>
  </w:style>
  <w:style w:type="paragraph" w:customStyle="1" w:styleId="Border">
    <w:name w:val="Border"/>
    <w:basedOn w:val="Normal"/>
    <w:qFormat/>
    <w:rsid w:val="00A17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69E"/>
    <w:rPr>
      <w:u w:val="single"/>
    </w:rPr>
  </w:style>
  <w:style w:type="character" w:customStyle="1" w:styleId="BoldandItalics">
    <w:name w:val="Bold and Italics"/>
    <w:qFormat/>
    <w:rsid w:val="00A1769E"/>
    <w:rPr>
      <w:b/>
      <w:i/>
      <w:u w:val="none"/>
    </w:rPr>
  </w:style>
  <w:style w:type="paragraph" w:styleId="BalloonText">
    <w:name w:val="Balloon Text"/>
    <w:basedOn w:val="Normal"/>
    <w:link w:val="BalloonTextChar"/>
    <w:rsid w:val="00A17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69E"/>
    <w:pPr>
      <w:spacing w:before="0" w:after="0"/>
    </w:pPr>
  </w:style>
  <w:style w:type="paragraph" w:customStyle="1" w:styleId="BodyTextBold">
    <w:name w:val="Body Text Bold"/>
    <w:basedOn w:val="BodyText"/>
    <w:qFormat/>
    <w:rsid w:val="00A1769E"/>
    <w:rPr>
      <w:b/>
    </w:rPr>
  </w:style>
  <w:style w:type="character" w:styleId="Hyperlink">
    <w:name w:val="Hyperlink"/>
    <w:basedOn w:val="DefaultParagraphFont"/>
    <w:uiPriority w:val="99"/>
    <w:unhideWhenUsed/>
    <w:rsid w:val="003B7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6818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7726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ACMCAS403 Design, construct and maintain aquascapes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