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49EA" w:rsidP="00FB49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ACMCAN402 Manage enclosures and exhibits</w:t>
      </w:r>
      <w:r>
        <w:fldChar w:fldCharType="end"/>
      </w:r>
    </w:p>
    <w:p w:rsidR="00FB49EA" w:rsidP="00FB49EA">
      <w:pPr>
        <w:pStyle w:val="Version"/>
        <w:sectPr w:rsidSect="008009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099A" w:rsidP="0080099A">
      <w:pPr>
        <w:pStyle w:val="SuperHeading"/>
      </w:pPr>
      <w:r w:rsidRPr="0080099A">
        <w:t>ACMCAN402 Manage enclosures and exhibits</w:t>
      </w:r>
    </w:p>
    <w:p w:rsidR="00000000" w:rsidRPr="0080099A" w:rsidP="0080099A">
      <w:pPr>
        <w:pStyle w:val="Heading1"/>
      </w:pPr>
      <w:bookmarkStart w:id="1" w:name="O_857278"/>
      <w:bookmarkEnd w:id="1"/>
      <w:r w:rsidRPr="0080099A">
        <w:t>Modification History</w:t>
      </w:r>
    </w:p>
    <w:tbl>
      <w:tblPr>
        <w:tblW w:w="946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853"/>
      </w:tblGrid>
      <w:tr w:rsidTr="0080099A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99A" w:rsidP="0080099A">
            <w:pPr>
              <w:pStyle w:val="BodyText"/>
            </w:pPr>
            <w:r w:rsidRPr="0080099A">
              <w:rPr>
                <w:rStyle w:val="SpecialBold"/>
              </w:rPr>
              <w:t>Release</w:t>
            </w:r>
          </w:p>
        </w:tc>
        <w:tc>
          <w:tcPr>
            <w:tcW w:w="6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99A">
            <w:pPr>
              <w:pStyle w:val="BodyText"/>
              <w:rPr>
                <w:lang w:val="en-NZ"/>
              </w:rPr>
            </w:pPr>
            <w:r w:rsidRPr="0080099A">
              <w:rPr>
                <w:rStyle w:val="SpecialBold"/>
              </w:rPr>
              <w:t>Comments</w:t>
            </w:r>
          </w:p>
        </w:tc>
      </w:tr>
      <w:tr w:rsidTr="0080099A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99A">
            <w:pPr>
              <w:pStyle w:val="BodyText"/>
              <w:rPr>
                <w:lang w:val="en-NZ"/>
              </w:rPr>
            </w:pPr>
            <w:r w:rsidRPr="0080099A">
              <w:t>Release 1</w:t>
            </w:r>
          </w:p>
        </w:tc>
        <w:tc>
          <w:tcPr>
            <w:tcW w:w="6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99A" w:rsidP="0080099A">
            <w:pPr>
              <w:pStyle w:val="BodyText"/>
            </w:pPr>
            <w:r w:rsidRPr="0080099A">
              <w:t>This version released with ACM Animal Care and Management Training Package Version 1.0.</w:t>
            </w:r>
          </w:p>
        </w:tc>
      </w:tr>
    </w:tbl>
    <w:p w:rsidR="00000000" w:rsidRPr="0080099A" w:rsidP="0080099A">
      <w:pPr>
        <w:pStyle w:val="BodyText"/>
      </w:pPr>
    </w:p>
    <w:p w:rsidR="00000000" w:rsidRPr="0080099A" w:rsidP="0080099A">
      <w:pPr>
        <w:pStyle w:val="AllowPageBreak"/>
      </w:pPr>
    </w:p>
    <w:p w:rsidR="00000000" w:rsidRPr="0080099A" w:rsidP="0080099A">
      <w:pPr>
        <w:pStyle w:val="Heading1"/>
      </w:pPr>
      <w:bookmarkStart w:id="2" w:name="O_857279"/>
      <w:bookmarkEnd w:id="2"/>
      <w:r w:rsidRPr="0080099A">
        <w:t>Application</w:t>
      </w:r>
    </w:p>
    <w:p w:rsidR="00000000" w:rsidRPr="0080099A" w:rsidP="00FB49EA">
      <w:pPr>
        <w:pStyle w:val="BodyText"/>
      </w:pPr>
      <w:r w:rsidRPr="0080099A">
        <w:t xml:space="preserve">This unit of competency describes the skills and knowledge required to supervise animal </w:t>
      </w:r>
      <w:r w:rsidRPr="0080099A">
        <w:t>care and housing operations, supervise staff, and implement plans for the commissioning of new or renovated enclosures or exhibits.</w:t>
      </w:r>
    </w:p>
    <w:p w:rsidR="00000000" w:rsidRPr="0080099A" w:rsidP="00FB49EA">
      <w:pPr>
        <w:pStyle w:val="BodyText"/>
      </w:pPr>
      <w:r w:rsidRPr="0080099A">
        <w:t>This unit applies to senior or more experienced keepers with extensive zoo keeping or related experience who supervise other</w:t>
      </w:r>
      <w:r w:rsidRPr="0080099A">
        <w:t>s and provide and communicate solutions to a range of predictable and sometimes unpredictable problems.</w:t>
      </w:r>
    </w:p>
    <w:p w:rsidR="00000000" w:rsidRPr="0080099A" w:rsidP="00FB49EA">
      <w:pPr>
        <w:pStyle w:val="BodyText"/>
      </w:pPr>
      <w:r w:rsidRPr="0080099A">
        <w:t>No occupational licensing, legislative or certification requirements are known to apply to this unit at the time of publication.</w:t>
      </w:r>
    </w:p>
    <w:p w:rsidR="00000000" w:rsidRPr="0080099A" w:rsidP="00FB49EA">
      <w:pPr>
        <w:pStyle w:val="BodyText"/>
      </w:pPr>
      <w:r w:rsidRPr="0080099A">
        <w:t xml:space="preserve">NOTE: The terms </w:t>
      </w:r>
      <w:r>
        <w:t>‘</w:t>
      </w:r>
      <w:r w:rsidRPr="0080099A">
        <w:t>occupa</w:t>
      </w:r>
      <w:r w:rsidRPr="0080099A">
        <w:t>tional health and safety</w:t>
      </w:r>
      <w:r>
        <w:t>’</w:t>
      </w:r>
      <w:r w:rsidRPr="0080099A">
        <w:t xml:space="preserve"> (OHS) and </w:t>
      </w:r>
      <w:r>
        <w:t>‘</w:t>
      </w:r>
      <w:r w:rsidRPr="0080099A">
        <w:t>work health and safety</w:t>
      </w:r>
      <w:r>
        <w:t>’</w:t>
      </w:r>
      <w:r w:rsidRPr="0080099A">
        <w:t xml:space="preserve"> (WHS) generally have the same meaning in the workplace. In jurisdictions where the national model WHS legislation has not been implemented, RTOs must contextualise the unit of competency by refer</w:t>
      </w:r>
      <w:r w:rsidRPr="0080099A">
        <w:t>ring to current OHS legislative requirements.</w:t>
      </w:r>
    </w:p>
    <w:p w:rsidR="00000000" w:rsidRPr="0080099A" w:rsidP="0080099A">
      <w:pPr>
        <w:pStyle w:val="Heading1"/>
      </w:pPr>
      <w:bookmarkStart w:id="3" w:name="O_857280"/>
      <w:bookmarkEnd w:id="3"/>
      <w:r w:rsidRPr="0080099A">
        <w:t>Pre-requisite Unit</w:t>
      </w:r>
    </w:p>
    <w:p w:rsidR="00000000" w:rsidRPr="0080099A" w:rsidP="00FB49EA">
      <w:pPr>
        <w:pStyle w:val="BodyText"/>
      </w:pPr>
      <w:r w:rsidRPr="0080099A">
        <w:t>Nil</w:t>
      </w:r>
    </w:p>
    <w:p w:rsidR="00000000" w:rsidRPr="0080099A" w:rsidP="0080099A">
      <w:pPr>
        <w:pStyle w:val="Heading1"/>
      </w:pPr>
      <w:bookmarkStart w:id="4" w:name="O_857282"/>
      <w:bookmarkEnd w:id="4"/>
      <w:r w:rsidRPr="0080099A">
        <w:t>Unit Sector</w:t>
      </w:r>
    </w:p>
    <w:p w:rsidR="00000000" w:rsidRPr="0080099A" w:rsidP="00FB49EA">
      <w:pPr>
        <w:pStyle w:val="BodyText"/>
      </w:pPr>
      <w:r w:rsidRPr="0080099A">
        <w:t>Captive Animals (CAN)</w:t>
      </w:r>
    </w:p>
    <w:p w:rsidR="00000000" w:rsidRPr="0080099A" w:rsidP="0080099A">
      <w:pPr>
        <w:pStyle w:val="Heading1"/>
      </w:pPr>
      <w:bookmarkStart w:id="5" w:name="O_857283"/>
      <w:bookmarkEnd w:id="5"/>
      <w:r w:rsidRPr="0080099A">
        <w:t>Elements and Performance Criteria</w:t>
      </w:r>
    </w:p>
    <w:tbl>
      <w:tblPr>
        <w:tblW w:w="949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762"/>
      </w:tblGrid>
      <w:tr w:rsidTr="00FB49EA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99A" w:rsidP="0080099A">
            <w:pPr>
              <w:pStyle w:val="BodyText"/>
            </w:pPr>
            <w:r w:rsidRPr="0080099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99A">
            <w:pPr>
              <w:pStyle w:val="BodyText"/>
              <w:rPr>
                <w:lang w:val="en-NZ"/>
              </w:rPr>
            </w:pPr>
            <w:r w:rsidRPr="0080099A">
              <w:rPr>
                <w:rStyle w:val="SpecialBold"/>
              </w:rPr>
              <w:t>Performance criteria</w:t>
            </w:r>
          </w:p>
        </w:tc>
      </w:tr>
      <w:tr w:rsidTr="00FB49EA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99A" w:rsidP="0080099A">
            <w:pPr>
              <w:pStyle w:val="BodyText"/>
            </w:pPr>
            <w:r w:rsidRPr="0080099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99A">
            <w:pPr>
              <w:pStyle w:val="BodyText"/>
              <w:rPr>
                <w:lang w:val="en-NZ"/>
              </w:rPr>
            </w:pPr>
            <w:r w:rsidRPr="0080099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B49EA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99A">
            <w:pPr>
              <w:pStyle w:val="BodyText"/>
              <w:rPr>
                <w:lang w:val="en-NZ"/>
              </w:rPr>
            </w:pPr>
            <w:r w:rsidRPr="0080099A">
              <w:t>1. Supervise enclosure and exhibit staff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99A" w:rsidP="0080099A">
            <w:pPr>
              <w:pStyle w:val="BodyText"/>
            </w:pPr>
            <w:r w:rsidRPr="0080099A">
              <w:t>1.1 Identify personnel, material and equipment required to manage and mainta</w:t>
            </w:r>
            <w:r w:rsidRPr="0080099A">
              <w:t>in enclosures and exhibits</w:t>
            </w:r>
          </w:p>
          <w:p w:rsidR="00000000" w:rsidRPr="0080099A" w:rsidP="0080099A">
            <w:pPr>
              <w:pStyle w:val="BodyText"/>
            </w:pPr>
            <w:r w:rsidRPr="0080099A">
              <w:t>1.2 Arrange recruitment and induction of staff</w:t>
            </w:r>
          </w:p>
          <w:p w:rsidR="00000000" w:rsidRPr="0080099A" w:rsidP="0080099A">
            <w:pPr>
              <w:pStyle w:val="BodyText"/>
            </w:pPr>
            <w:r w:rsidRPr="0080099A">
              <w:t>1.3 Develop and coordinate rosters to balance job requirements, responsibility levels and skill development opportunities</w:t>
            </w:r>
          </w:p>
          <w:p w:rsidR="00000000" w:rsidRPr="0080099A" w:rsidP="0080099A">
            <w:pPr>
              <w:pStyle w:val="BodyText"/>
            </w:pPr>
            <w:r w:rsidRPr="0080099A">
              <w:t>1.4 Communicate and enforce safe work practices for all staff</w:t>
            </w:r>
          </w:p>
          <w:p w:rsidR="00000000" w:rsidRPr="0080099A" w:rsidP="0080099A">
            <w:pPr>
              <w:pStyle w:val="BodyText"/>
            </w:pPr>
            <w:r w:rsidRPr="0080099A">
              <w:t>1.5 Review work operations and improve operational efficiency</w:t>
            </w:r>
          </w:p>
          <w:p w:rsidR="00000000" w:rsidP="0080099A">
            <w:pPr>
              <w:pStyle w:val="BodyText"/>
              <w:rPr>
                <w:lang w:val="en-NZ"/>
              </w:rPr>
            </w:pPr>
            <w:r w:rsidRPr="0080099A">
              <w:t>1.6 Identify staff skills and knowledge gaps and arrange training</w:t>
            </w:r>
          </w:p>
        </w:tc>
      </w:tr>
      <w:tr w:rsidTr="00FB49EA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99A">
            <w:pPr>
              <w:pStyle w:val="BodyText"/>
              <w:rPr>
                <w:lang w:val="en-NZ"/>
              </w:rPr>
            </w:pPr>
            <w:r w:rsidRPr="0080099A">
              <w:t>2. Supervise animal care and housing operations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99A" w:rsidP="0080099A">
            <w:pPr>
              <w:pStyle w:val="BodyText"/>
            </w:pPr>
            <w:r w:rsidRPr="0080099A">
              <w:t>2.1 Monitor enclo</w:t>
            </w:r>
            <w:r w:rsidRPr="0080099A">
              <w:t>sure and exhibit security according to WHS and animal welfare requirements and prepare recommendations for improvements</w:t>
            </w:r>
          </w:p>
          <w:p w:rsidR="00000000" w:rsidRPr="0080099A" w:rsidP="0080099A">
            <w:pPr>
              <w:pStyle w:val="BodyText"/>
            </w:pPr>
            <w:r w:rsidRPr="0080099A">
              <w:t>2.2 Assess and evaluate animal care strategies in consultation with animal handlers and other relevant staff members</w:t>
            </w:r>
          </w:p>
          <w:p w:rsidR="00000000" w:rsidRPr="0080099A" w:rsidP="0080099A">
            <w:pPr>
              <w:pStyle w:val="BodyText"/>
            </w:pPr>
            <w:r w:rsidRPr="0080099A">
              <w:t>2.3 Monitor enclosu</w:t>
            </w:r>
            <w:r w:rsidRPr="0080099A">
              <w:t>re and exhibit maintenance works</w:t>
            </w:r>
          </w:p>
          <w:p w:rsidR="00000000" w:rsidRPr="0080099A" w:rsidP="0080099A">
            <w:pPr>
              <w:pStyle w:val="BodyText"/>
            </w:pPr>
            <w:r w:rsidRPr="0080099A">
              <w:t>2.4 Implement environmentally safe pest control procedures as required</w:t>
            </w:r>
          </w:p>
          <w:p w:rsidR="00000000" w:rsidRPr="0080099A" w:rsidP="0080099A">
            <w:pPr>
              <w:pStyle w:val="BodyText"/>
            </w:pPr>
            <w:r w:rsidRPr="0080099A">
              <w:t>2.5 Initiate urgent maintenance works</w:t>
            </w:r>
          </w:p>
          <w:p w:rsidR="00000000" w:rsidP="0080099A">
            <w:pPr>
              <w:pStyle w:val="BodyText"/>
              <w:rPr>
                <w:lang w:val="en-NZ"/>
              </w:rPr>
            </w:pPr>
            <w:r w:rsidRPr="0080099A">
              <w:t>2.6 Update animal housing maintenance records</w:t>
            </w:r>
          </w:p>
        </w:tc>
      </w:tr>
      <w:tr w:rsidTr="00FB49EA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99A">
            <w:pPr>
              <w:pStyle w:val="BodyText"/>
              <w:rPr>
                <w:lang w:val="en-NZ"/>
              </w:rPr>
            </w:pPr>
            <w:r w:rsidRPr="0080099A">
              <w:t>3. Implement plans for new or renovated enclosures and exhibits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99A" w:rsidP="0080099A">
            <w:pPr>
              <w:pStyle w:val="BodyText"/>
            </w:pPr>
            <w:r w:rsidRPr="0080099A">
              <w:t>3.1</w:t>
            </w:r>
            <w:r w:rsidRPr="0080099A">
              <w:t xml:space="preserve"> Review current exhibit status in consultation with staff</w:t>
            </w:r>
          </w:p>
          <w:p w:rsidR="00000000" w:rsidRPr="0080099A" w:rsidP="0080099A">
            <w:pPr>
              <w:pStyle w:val="BodyText"/>
            </w:pPr>
            <w:r w:rsidRPr="0080099A">
              <w:t xml:space="preserve">3.2 Submit exhibit development and renovation proposals to management for consideration </w:t>
            </w:r>
          </w:p>
          <w:p w:rsidR="00000000" w:rsidRPr="0080099A" w:rsidP="0080099A">
            <w:pPr>
              <w:pStyle w:val="BodyText"/>
            </w:pPr>
            <w:r w:rsidRPr="0080099A">
              <w:t>3.3 Identify and assess factors that may impact on commissioning of new or renovated enclosures and exhibits</w:t>
            </w:r>
          </w:p>
          <w:p w:rsidR="00000000" w:rsidRPr="0080099A" w:rsidP="0080099A">
            <w:pPr>
              <w:pStyle w:val="BodyText"/>
            </w:pPr>
            <w:r w:rsidRPr="0080099A">
              <w:t>3.4 Develop, review and evaluate operating procedures for new or renovated exhibits in consultation with relevant departments and staff</w:t>
            </w:r>
          </w:p>
          <w:p w:rsidR="00000000" w:rsidRPr="0080099A" w:rsidP="0080099A">
            <w:pPr>
              <w:pStyle w:val="BodyText"/>
            </w:pPr>
            <w:r w:rsidRPr="0080099A">
              <w:t>3.5 Brief staff on revised operating procedures</w:t>
            </w:r>
          </w:p>
          <w:p w:rsidR="00000000" w:rsidRPr="0080099A" w:rsidP="0080099A">
            <w:pPr>
              <w:pStyle w:val="BodyText"/>
            </w:pPr>
            <w:r w:rsidRPr="0080099A">
              <w:t>3.6 Update facility master plan</w:t>
            </w:r>
          </w:p>
        </w:tc>
      </w:tr>
    </w:tbl>
    <w:p w:rsidR="00000000" w:rsidRPr="0080099A" w:rsidP="0080099A">
      <w:pPr>
        <w:pStyle w:val="List"/>
      </w:pPr>
    </w:p>
    <w:p w:rsidR="00000000" w:rsidRPr="0080099A" w:rsidP="0080099A">
      <w:pPr>
        <w:pStyle w:val="AllowPageBreak"/>
      </w:pPr>
    </w:p>
    <w:p w:rsidR="00000000" w:rsidRPr="0080099A" w:rsidP="0080099A">
      <w:pPr>
        <w:pStyle w:val="Heading1"/>
      </w:pPr>
      <w:bookmarkStart w:id="6" w:name="O_857284"/>
      <w:bookmarkEnd w:id="6"/>
      <w:r w:rsidRPr="0080099A">
        <w:t>Foundation Skills</w:t>
      </w:r>
    </w:p>
    <w:p w:rsidR="00000000" w:rsidRPr="00FB49EA" w:rsidP="00FB49EA">
      <w:pPr>
        <w:pStyle w:val="BodyText"/>
        <w:rPr>
          <w:i/>
        </w:rPr>
      </w:pPr>
      <w:r w:rsidRPr="00FB49EA">
        <w:rPr>
          <w:rStyle w:val="Emphasis"/>
        </w:rPr>
        <w:t>This section describes those language, literacy, numeracy and employment skills that are essential for performance in this unit of competency but are not explicit in the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1"/>
        <w:gridCol w:w="6735"/>
      </w:tblGrid>
      <w:tr w:rsidTr="0080099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99A" w:rsidP="0080099A">
            <w:pPr>
              <w:pStyle w:val="BodyText"/>
            </w:pPr>
            <w:r w:rsidRPr="0080099A">
              <w:rPr>
                <w:rStyle w:val="SpecialBold"/>
              </w:rPr>
              <w:t>Skill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99A">
            <w:pPr>
              <w:pStyle w:val="BodyText"/>
              <w:rPr>
                <w:lang w:val="en-NZ"/>
              </w:rPr>
            </w:pPr>
            <w:r w:rsidRPr="0080099A">
              <w:rPr>
                <w:rStyle w:val="SpecialBold"/>
              </w:rPr>
              <w:t>Description</w:t>
            </w:r>
          </w:p>
        </w:tc>
      </w:tr>
      <w:tr w:rsidTr="0080099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99A">
            <w:pPr>
              <w:pStyle w:val="BodyText"/>
              <w:rPr>
                <w:lang w:val="en-NZ"/>
              </w:rPr>
            </w:pPr>
            <w:r w:rsidRPr="0080099A">
              <w:t>Writing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99A">
            <w:pPr>
              <w:pStyle w:val="ListBullet"/>
              <w:rPr>
                <w:lang w:val="en-NZ"/>
              </w:rPr>
            </w:pPr>
            <w:r w:rsidRPr="0080099A">
              <w:t>Produce operational documents that co</w:t>
            </w:r>
            <w:r w:rsidRPr="0080099A">
              <w:t>mmunicate clear messages to the audience</w:t>
            </w:r>
          </w:p>
        </w:tc>
      </w:tr>
      <w:tr w:rsidTr="0080099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99A">
            <w:pPr>
              <w:pStyle w:val="BodyText"/>
              <w:rPr>
                <w:lang w:val="en-NZ"/>
              </w:rPr>
            </w:pPr>
            <w:r w:rsidRPr="0080099A">
              <w:t xml:space="preserve">Oral communication 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99A" w:rsidP="0080099A">
            <w:pPr>
              <w:pStyle w:val="ListBullet"/>
            </w:pPr>
            <w:r w:rsidRPr="0080099A">
              <w:t>Interact effectively with staff to ensure work is completed in a timely and safe manner</w:t>
            </w:r>
          </w:p>
          <w:p w:rsidR="00000000" w:rsidRPr="0080099A" w:rsidP="0080099A">
            <w:pPr>
              <w:pStyle w:val="ListBullet"/>
            </w:pPr>
            <w:r w:rsidRPr="0080099A">
              <w:t>Present proposals to management with confidence</w:t>
            </w:r>
          </w:p>
        </w:tc>
      </w:tr>
    </w:tbl>
    <w:p w:rsidR="00000000" w:rsidRPr="0080099A" w:rsidP="0080099A">
      <w:pPr>
        <w:pStyle w:val="BodyText"/>
      </w:pPr>
    </w:p>
    <w:p w:rsidR="00000000" w:rsidRPr="0080099A" w:rsidP="0080099A">
      <w:pPr>
        <w:pStyle w:val="AllowPageBreak"/>
      </w:pPr>
    </w:p>
    <w:p w:rsidR="00000000" w:rsidRPr="0080099A" w:rsidP="0080099A">
      <w:pPr>
        <w:pStyle w:val="Heading1"/>
      </w:pPr>
      <w:bookmarkStart w:id="7" w:name="O_857286"/>
      <w:bookmarkEnd w:id="7"/>
      <w:r w:rsidRPr="0080099A">
        <w:t>Unit Mapping Information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8"/>
        <w:gridCol w:w="2336"/>
        <w:gridCol w:w="2336"/>
        <w:gridCol w:w="2336"/>
      </w:tblGrid>
      <w:tr w:rsidTr="0080099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99A" w:rsidP="0080099A">
            <w:pPr>
              <w:pStyle w:val="BodyText"/>
            </w:pPr>
            <w:r w:rsidRPr="0080099A">
              <w:rPr>
                <w:rStyle w:val="SpecialBold"/>
              </w:rPr>
              <w:t>Code and title current version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99A" w:rsidP="0080099A">
            <w:pPr>
              <w:pStyle w:val="BodyText"/>
            </w:pPr>
            <w:r w:rsidRPr="0080099A">
              <w:rPr>
                <w:rStyle w:val="SpecialBold"/>
              </w:rPr>
              <w:t>Code and title previous version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99A" w:rsidP="0080099A">
            <w:pPr>
              <w:pStyle w:val="BodyText"/>
            </w:pPr>
            <w:r w:rsidRPr="0080099A">
              <w:rPr>
                <w:rStyle w:val="SpecialBold"/>
              </w:rPr>
              <w:t>Comments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99A">
            <w:pPr>
              <w:pStyle w:val="BodyText"/>
              <w:rPr>
                <w:lang w:val="en-NZ"/>
              </w:rPr>
            </w:pPr>
            <w:r w:rsidRPr="0080099A">
              <w:rPr>
                <w:rStyle w:val="SpecialBold"/>
              </w:rPr>
              <w:t>Equivalence status</w:t>
            </w:r>
          </w:p>
        </w:tc>
      </w:tr>
      <w:tr w:rsidTr="0080099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99A">
            <w:pPr>
              <w:pStyle w:val="BodyText"/>
              <w:rPr>
                <w:lang w:val="en-NZ"/>
              </w:rPr>
            </w:pPr>
            <w:r w:rsidRPr="0080099A">
              <w:t>ACMCAN402 Manage enclosures and exhibits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99A">
            <w:pPr>
              <w:pStyle w:val="BodyText"/>
              <w:rPr>
                <w:lang w:val="en-NZ"/>
              </w:rPr>
            </w:pPr>
            <w:r w:rsidRPr="0080099A">
              <w:t>ACMCAN402A Manage enclosures and exhibits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99A">
            <w:pPr>
              <w:pStyle w:val="BodyText"/>
              <w:rPr>
                <w:lang w:val="en-NZ"/>
              </w:rPr>
            </w:pPr>
            <w:r w:rsidRPr="0080099A">
              <w:t>Updated to meet Standards for Training Packages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99A" w:rsidP="0080099A">
            <w:pPr>
              <w:pStyle w:val="BodyText"/>
            </w:pPr>
            <w:r w:rsidRPr="0080099A">
              <w:t xml:space="preserve">Equivalent unit </w:t>
            </w:r>
          </w:p>
          <w:p w:rsidR="00000000" w:rsidRPr="0080099A" w:rsidP="0080099A">
            <w:pPr>
              <w:pStyle w:val="BodyText"/>
            </w:pPr>
          </w:p>
        </w:tc>
      </w:tr>
    </w:tbl>
    <w:p w:rsidR="00000000" w:rsidRPr="0080099A" w:rsidP="0080099A">
      <w:pPr>
        <w:pStyle w:val="BodyText"/>
      </w:pPr>
    </w:p>
    <w:p w:rsidR="00000000" w:rsidRPr="0080099A" w:rsidP="0080099A">
      <w:pPr>
        <w:pStyle w:val="AllowPageBreak"/>
      </w:pPr>
    </w:p>
    <w:p w:rsidR="00000000" w:rsidRPr="0080099A" w:rsidP="0080099A">
      <w:pPr>
        <w:pStyle w:val="Heading1"/>
      </w:pPr>
      <w:bookmarkStart w:id="8" w:name="O_857293"/>
      <w:bookmarkEnd w:id="8"/>
      <w:r w:rsidRPr="0080099A">
        <w:t>Links</w:t>
      </w:r>
    </w:p>
    <w:p w:rsidR="00000000" w:rsidRPr="0080099A" w:rsidP="00FB49EA">
      <w:pPr>
        <w:pStyle w:val="BodyText"/>
      </w:pPr>
      <w:r w:rsidRPr="0080099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BA441D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80099A" w:rsidP="0080099A"/>
    <w:sectPr w:rsidSect="0080099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9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99A" w:rsidRPr="00FB49EA" w:rsidP="00FB49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9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9EA" w:rsidP="008009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49EA" w:rsidP="008009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B49EA" w:rsidP="008009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9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9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099A" w:rsidRPr="00FB49EA" w:rsidP="00FB49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9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9EA" w:rsidRPr="002D2AF8" w:rsidP="008009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ACMCAN402 Manage enclosures and exhibits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FB49EA" w:rsidP="008009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02D8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AAFA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09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09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09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09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09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09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09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09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09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09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09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099A"/>
  </w:style>
  <w:style w:type="character" w:customStyle="1" w:styleId="Heading1Char">
    <w:name w:val="Heading 1 Char"/>
    <w:basedOn w:val="DefaultParagraphFont"/>
    <w:link w:val="Heading1"/>
    <w:rsid w:val="008009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09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099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0099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0099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099A"/>
    <w:rPr>
      <w:b/>
      <w:spacing w:val="0"/>
    </w:rPr>
  </w:style>
  <w:style w:type="character" w:styleId="Emphasis">
    <w:name w:val="Emphasis"/>
    <w:basedOn w:val="DefaultParagraphFont"/>
    <w:qFormat/>
    <w:rsid w:val="0080099A"/>
    <w:rPr>
      <w:i/>
    </w:rPr>
  </w:style>
  <w:style w:type="paragraph" w:customStyle="1" w:styleId="SuperHeading">
    <w:name w:val="SuperHeading"/>
    <w:basedOn w:val="Normal"/>
    <w:rsid w:val="008009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09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09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09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09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09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09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09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09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09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09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09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09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09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09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09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09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09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09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099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009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09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09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09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09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09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09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09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09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09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09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09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09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09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09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09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09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099A"/>
  </w:style>
  <w:style w:type="paragraph" w:styleId="TableofFigures">
    <w:name w:val="table of figures"/>
    <w:basedOn w:val="Normal"/>
    <w:next w:val="Normal"/>
    <w:semiHidden/>
    <w:rsid w:val="008009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09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0099A"/>
    <w:rPr>
      <w:rFonts w:ascii="Wingdings" w:hAnsi="Wingdings"/>
    </w:rPr>
  </w:style>
  <w:style w:type="paragraph" w:customStyle="1" w:styleId="TableHeading">
    <w:name w:val="Table Heading"/>
    <w:basedOn w:val="HeadingBase"/>
    <w:rsid w:val="008009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099A"/>
    <w:rPr>
      <w:color w:val="0033CC"/>
      <w:u w:val="none"/>
    </w:rPr>
  </w:style>
  <w:style w:type="paragraph" w:customStyle="1" w:styleId="BodyTextRight">
    <w:name w:val="Body Text Right"/>
    <w:basedOn w:val="BodyText"/>
    <w:rsid w:val="008009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09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09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09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09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09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099A"/>
    <w:rPr>
      <w:sz w:val="32"/>
    </w:rPr>
  </w:style>
  <w:style w:type="paragraph" w:customStyle="1" w:styleId="HeadingProcedure">
    <w:name w:val="Heading Procedure"/>
    <w:basedOn w:val="HeadingBase"/>
    <w:next w:val="Normal"/>
    <w:rsid w:val="008009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099A"/>
    <w:pPr>
      <w:spacing w:before="60" w:after="60"/>
    </w:pPr>
  </w:style>
  <w:style w:type="paragraph" w:styleId="ListContinue">
    <w:name w:val="List Continue"/>
    <w:basedOn w:val="List"/>
    <w:rsid w:val="0080099A"/>
    <w:pPr>
      <w:ind w:firstLine="0"/>
    </w:pPr>
  </w:style>
  <w:style w:type="paragraph" w:customStyle="1" w:styleId="ListNote">
    <w:name w:val="List Note"/>
    <w:basedOn w:val="List"/>
    <w:rsid w:val="008009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09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09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099A"/>
    <w:rPr>
      <w:rFonts w:ascii="Courier New" w:hAnsi="Courier New"/>
    </w:rPr>
  </w:style>
  <w:style w:type="paragraph" w:customStyle="1" w:styleId="NoteBullet">
    <w:name w:val="Note Bullet"/>
    <w:basedOn w:val="Note"/>
    <w:rsid w:val="008009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09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09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09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09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009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09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099A"/>
    <w:rPr>
      <w:b/>
      <w:smallCaps/>
    </w:rPr>
  </w:style>
  <w:style w:type="paragraph" w:customStyle="1" w:styleId="TableListNumber">
    <w:name w:val="Table List Number"/>
    <w:basedOn w:val="ListNumber"/>
    <w:rsid w:val="008009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09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099A"/>
    <w:pPr>
      <w:numPr>
        <w:numId w:val="8"/>
      </w:numPr>
    </w:pPr>
  </w:style>
  <w:style w:type="paragraph" w:customStyle="1" w:styleId="ListAlpha2">
    <w:name w:val="List Alpha 2"/>
    <w:basedOn w:val="List2"/>
    <w:rsid w:val="0080099A"/>
    <w:pPr>
      <w:numPr>
        <w:numId w:val="7"/>
      </w:numPr>
    </w:pPr>
  </w:style>
  <w:style w:type="paragraph" w:styleId="List2">
    <w:name w:val="List 2"/>
    <w:basedOn w:val="BodyText"/>
    <w:rsid w:val="008009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09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09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09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09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09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0099A"/>
    <w:pPr>
      <w:numPr>
        <w:numId w:val="3"/>
      </w:numPr>
    </w:pPr>
  </w:style>
  <w:style w:type="paragraph" w:styleId="ListContinue2">
    <w:name w:val="List Continue 2"/>
    <w:basedOn w:val="List2"/>
    <w:rsid w:val="0080099A"/>
    <w:pPr>
      <w:ind w:firstLine="0"/>
    </w:pPr>
  </w:style>
  <w:style w:type="paragraph" w:styleId="ListContinue3">
    <w:name w:val="List Continue 3"/>
    <w:basedOn w:val="List3"/>
    <w:rsid w:val="0080099A"/>
    <w:pPr>
      <w:ind w:left="1021" w:firstLine="0"/>
    </w:pPr>
  </w:style>
  <w:style w:type="paragraph" w:styleId="ListContinue4">
    <w:name w:val="List Continue 4"/>
    <w:basedOn w:val="List4"/>
    <w:rsid w:val="0080099A"/>
    <w:pPr>
      <w:ind w:firstLine="0"/>
    </w:pPr>
  </w:style>
  <w:style w:type="paragraph" w:styleId="ListContinue5">
    <w:name w:val="List Continue 5"/>
    <w:basedOn w:val="List5"/>
    <w:rsid w:val="0080099A"/>
    <w:pPr>
      <w:ind w:firstLine="0"/>
    </w:pPr>
  </w:style>
  <w:style w:type="paragraph" w:styleId="ListNumber3">
    <w:name w:val="List Number 3"/>
    <w:basedOn w:val="List3"/>
    <w:rsid w:val="0080099A"/>
    <w:pPr>
      <w:numPr>
        <w:numId w:val="4"/>
      </w:numPr>
    </w:pPr>
  </w:style>
  <w:style w:type="paragraph" w:styleId="ListNumber4">
    <w:name w:val="List Number 4"/>
    <w:basedOn w:val="List4"/>
    <w:rsid w:val="0080099A"/>
    <w:pPr>
      <w:numPr>
        <w:numId w:val="5"/>
      </w:numPr>
    </w:pPr>
  </w:style>
  <w:style w:type="paragraph" w:styleId="ListNumber5">
    <w:name w:val="List Number 5"/>
    <w:basedOn w:val="List5"/>
    <w:rsid w:val="0080099A"/>
    <w:pPr>
      <w:numPr>
        <w:numId w:val="6"/>
      </w:numPr>
    </w:pPr>
  </w:style>
  <w:style w:type="paragraph" w:styleId="BlockText">
    <w:name w:val="Block Text"/>
    <w:basedOn w:val="Normal"/>
    <w:rsid w:val="008009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09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099A"/>
    <w:rPr>
      <w:sz w:val="16"/>
      <w:vertAlign w:val="superscript"/>
    </w:rPr>
  </w:style>
  <w:style w:type="character" w:customStyle="1" w:styleId="Symbols">
    <w:name w:val="Symbols"/>
    <w:basedOn w:val="DefaultParagraphFont"/>
    <w:rsid w:val="0080099A"/>
    <w:rPr>
      <w:rFonts w:ascii="Symbol" w:hAnsi="Symbol"/>
    </w:rPr>
  </w:style>
  <w:style w:type="character" w:customStyle="1" w:styleId="MenuOptions">
    <w:name w:val="Menu Options"/>
    <w:basedOn w:val="DefaultParagraphFont"/>
    <w:rsid w:val="008009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099A"/>
    <w:rPr>
      <w:b/>
    </w:rPr>
  </w:style>
  <w:style w:type="character" w:customStyle="1" w:styleId="Underlined">
    <w:name w:val="Underlined"/>
    <w:basedOn w:val="DefaultParagraphFont"/>
    <w:rsid w:val="0080099A"/>
    <w:rPr>
      <w:u w:val="single"/>
    </w:rPr>
  </w:style>
  <w:style w:type="paragraph" w:customStyle="1" w:styleId="TableBodyTextRight">
    <w:name w:val="Table Body Text Right"/>
    <w:basedOn w:val="TableBodyText"/>
    <w:rsid w:val="008009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099A"/>
    <w:rPr>
      <w:sz w:val="18"/>
    </w:rPr>
  </w:style>
  <w:style w:type="paragraph" w:customStyle="1" w:styleId="BodySmallRight">
    <w:name w:val="Body Small Right"/>
    <w:basedOn w:val="BodyTextRight"/>
    <w:rsid w:val="0080099A"/>
    <w:rPr>
      <w:sz w:val="18"/>
      <w:szCs w:val="18"/>
    </w:rPr>
  </w:style>
  <w:style w:type="paragraph" w:customStyle="1" w:styleId="MarginEdition">
    <w:name w:val="Margin Edition"/>
    <w:basedOn w:val="MarginNote"/>
    <w:rsid w:val="008009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099A"/>
    <w:rPr>
      <w:sz w:val="2"/>
      <w:szCs w:val="2"/>
    </w:rPr>
  </w:style>
  <w:style w:type="character" w:customStyle="1" w:styleId="Small">
    <w:name w:val="Small"/>
    <w:basedOn w:val="DefaultParagraphFont"/>
    <w:rsid w:val="0080099A"/>
    <w:rPr>
      <w:sz w:val="16"/>
    </w:rPr>
  </w:style>
  <w:style w:type="paragraph" w:customStyle="1" w:styleId="WideTable">
    <w:name w:val="Wide Table"/>
    <w:basedOn w:val="Normal"/>
    <w:rsid w:val="008009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099A"/>
  </w:style>
  <w:style w:type="paragraph" w:styleId="Quote">
    <w:name w:val="Quote"/>
    <w:basedOn w:val="Heading1"/>
    <w:link w:val="QuoteChar"/>
    <w:qFormat/>
    <w:rsid w:val="008009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09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099A"/>
    <w:pPr>
      <w:pageBreakBefore/>
    </w:pPr>
  </w:style>
  <w:style w:type="paragraph" w:customStyle="1" w:styleId="Border">
    <w:name w:val="Border"/>
    <w:basedOn w:val="Normal"/>
    <w:qFormat/>
    <w:rsid w:val="008009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09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09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09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09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09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09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09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09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099A"/>
    <w:rPr>
      <w:u w:val="single"/>
    </w:rPr>
  </w:style>
  <w:style w:type="character" w:customStyle="1" w:styleId="BoldandItalics">
    <w:name w:val="Bold and Italics"/>
    <w:qFormat/>
    <w:rsid w:val="0080099A"/>
    <w:rPr>
      <w:b/>
      <w:i/>
      <w:u w:val="none"/>
    </w:rPr>
  </w:style>
  <w:style w:type="paragraph" w:styleId="BalloonText">
    <w:name w:val="Balloon Text"/>
    <w:basedOn w:val="Normal"/>
    <w:link w:val="BalloonTextChar"/>
    <w:rsid w:val="008009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09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09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09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09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09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099A"/>
    <w:pPr>
      <w:spacing w:before="0" w:after="0"/>
    </w:pPr>
  </w:style>
  <w:style w:type="paragraph" w:customStyle="1" w:styleId="BodyTextBold">
    <w:name w:val="Body Text Bold"/>
    <w:basedOn w:val="BodyText"/>
    <w:qFormat/>
    <w:rsid w:val="0080099A"/>
    <w:rPr>
      <w:b/>
    </w:rPr>
  </w:style>
  <w:style w:type="character" w:styleId="Hyperlink">
    <w:name w:val="Hyperlink"/>
    <w:basedOn w:val="DefaultParagraphFont"/>
    <w:uiPriority w:val="99"/>
    <w:unhideWhenUsed/>
    <w:rsid w:val="00FB49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554</Words>
  <Characters>3513</Characters>
  <Application>Microsoft Office Word</Application>
  <DocSecurity>0</DocSecurity>
  <Lines>125</Lines>
  <Paragraphs>75</Paragraphs>
  <ScaleCrop>false</ScaleCrop>
  <Company>Author-it Software Corporation Ltd.</Company>
  <LinksUpToDate>false</LinksUpToDate>
  <CharactersWithSpaces>3992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ACMCAN402 Manage enclosures and exhibits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2019-09-10T06:43:00Z</dcterms:created>
  <dcterms:modified xsi:type="dcterms:W3CDTF">2019-09-10T06:43:00Z</dcterms:modified>
</cp:coreProperties>
</file>