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4213B" w:rsidP="0004213B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ACMCAN309 Develop institutional husbandry guidelines</w:t>
      </w:r>
      <w:r>
        <w:fldChar w:fldCharType="end"/>
      </w:r>
    </w:p>
    <w:p w:rsidR="0004213B" w:rsidP="0004213B">
      <w:pPr>
        <w:pStyle w:val="Version"/>
        <w:sectPr w:rsidSect="006239F4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6239F4" w:rsidP="006239F4">
      <w:pPr>
        <w:pStyle w:val="SuperHeading"/>
      </w:pPr>
      <w:r w:rsidRPr="006239F4">
        <w:t>ACMCAN309 Develop institutional husbandry guidelines</w:t>
      </w:r>
    </w:p>
    <w:p w:rsidR="00000000" w:rsidRPr="006239F4" w:rsidP="006239F4">
      <w:pPr>
        <w:pStyle w:val="Heading1"/>
      </w:pPr>
      <w:bookmarkStart w:id="1" w:name="O_856925"/>
      <w:bookmarkEnd w:id="1"/>
      <w:r w:rsidRPr="006239F4">
        <w:t>Modification History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25"/>
        <w:gridCol w:w="6626"/>
      </w:tblGrid>
      <w:tr w:rsidTr="006239F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SpecialBold"/>
              </w:rPr>
              <w:t>Release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rPr>
                <w:rStyle w:val="SpecialBold"/>
              </w:rPr>
              <w:t>Comments</w:t>
            </w:r>
          </w:p>
        </w:tc>
      </w:tr>
      <w:tr w:rsidTr="006239F4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2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Release 1</w:t>
            </w:r>
          </w:p>
        </w:tc>
        <w:tc>
          <w:tcPr>
            <w:tcW w:w="66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t>This version released with ACM Animal Care and Management Training Package Version 1.0.</w:t>
            </w:r>
          </w:p>
        </w:tc>
      </w:tr>
    </w:tbl>
    <w:p w:rsidR="00000000" w:rsidRPr="006239F4" w:rsidP="006239F4">
      <w:pPr>
        <w:pStyle w:val="BodyText"/>
      </w:pPr>
    </w:p>
    <w:p w:rsidR="00000000" w:rsidRPr="006239F4" w:rsidP="006239F4">
      <w:pPr>
        <w:pStyle w:val="AllowPageBreak"/>
      </w:pPr>
    </w:p>
    <w:p w:rsidR="00000000" w:rsidRPr="006239F4" w:rsidP="006239F4">
      <w:pPr>
        <w:pStyle w:val="Heading1"/>
      </w:pPr>
      <w:bookmarkStart w:id="2" w:name="O_856926"/>
      <w:bookmarkEnd w:id="2"/>
      <w:r w:rsidRPr="006239F4">
        <w:t>Application</w:t>
      </w:r>
    </w:p>
    <w:p w:rsidR="00000000" w:rsidRPr="006239F4" w:rsidP="0004213B">
      <w:pPr>
        <w:pStyle w:val="BodyText"/>
      </w:pPr>
      <w:r w:rsidRPr="006239F4">
        <w:t>This unit of competency describes the skills and knowledge required to research,</w:t>
      </w:r>
      <w:r w:rsidRPr="006239F4">
        <w:t xml:space="preserve"> consult with others and write institutional husbandry guidelines for a particular species. </w:t>
      </w:r>
    </w:p>
    <w:p w:rsidR="00000000" w:rsidRPr="006239F4" w:rsidP="0004213B">
      <w:pPr>
        <w:pStyle w:val="BodyText"/>
      </w:pPr>
      <w:r w:rsidRPr="006239F4">
        <w:t>This unit applies to wildlife animal keepers or carers who work in a captive animal facility, under the direction of a more experienced staff member.</w:t>
      </w:r>
    </w:p>
    <w:p w:rsidR="00000000" w:rsidRPr="006239F4" w:rsidP="0004213B">
      <w:pPr>
        <w:pStyle w:val="BodyText"/>
      </w:pPr>
      <w:r w:rsidRPr="006239F4">
        <w:t>No occupation</w:t>
      </w:r>
      <w:r w:rsidRPr="006239F4">
        <w:t>al licensing, legislative or certification requirements are known to apply to this unit at the time of publication.</w:t>
      </w:r>
    </w:p>
    <w:p w:rsidR="00000000" w:rsidRPr="006239F4" w:rsidP="0004213B">
      <w:pPr>
        <w:pStyle w:val="BodyText"/>
      </w:pPr>
      <w:r w:rsidRPr="006239F4">
        <w:t xml:space="preserve">NOTE: The terms </w:t>
      </w:r>
      <w:r>
        <w:t>‘</w:t>
      </w:r>
      <w:r w:rsidRPr="006239F4">
        <w:t>occupational health and safety</w:t>
      </w:r>
      <w:r>
        <w:t>’</w:t>
      </w:r>
      <w:r w:rsidRPr="006239F4">
        <w:t xml:space="preserve"> (OHS) and </w:t>
      </w:r>
      <w:r>
        <w:t>‘</w:t>
      </w:r>
      <w:r w:rsidRPr="006239F4">
        <w:t>work health and safety</w:t>
      </w:r>
      <w:r>
        <w:t>’</w:t>
      </w:r>
      <w:r w:rsidRPr="006239F4">
        <w:t xml:space="preserve"> (WHS) generally have the same meaning in the workplace. </w:t>
      </w:r>
      <w:r w:rsidRPr="006239F4">
        <w:t>In jurisdictions where the national model WHS legislation has not been implemented, RTOs must contextualise the unit of competency by referring to current OHS legislative requirements.</w:t>
      </w:r>
    </w:p>
    <w:p w:rsidR="00000000" w:rsidRPr="006239F4" w:rsidP="006239F4">
      <w:pPr>
        <w:pStyle w:val="Heading1"/>
      </w:pPr>
      <w:bookmarkStart w:id="3" w:name="O_856927"/>
      <w:bookmarkEnd w:id="3"/>
      <w:r w:rsidRPr="006239F4">
        <w:t>Pre-requisite Unit</w:t>
      </w:r>
    </w:p>
    <w:p w:rsidR="00000000" w:rsidRPr="006239F4" w:rsidP="0004213B">
      <w:pPr>
        <w:pStyle w:val="BodyText"/>
      </w:pPr>
      <w:r w:rsidRPr="006239F4">
        <w:t>Nil</w:t>
      </w:r>
    </w:p>
    <w:p w:rsidR="00000000" w:rsidRPr="006239F4" w:rsidP="006239F4">
      <w:pPr>
        <w:pStyle w:val="Heading1"/>
      </w:pPr>
      <w:bookmarkStart w:id="4" w:name="O_856929"/>
      <w:bookmarkEnd w:id="4"/>
      <w:r w:rsidRPr="006239F4">
        <w:t>Unit Sector</w:t>
      </w:r>
    </w:p>
    <w:p w:rsidR="00000000" w:rsidRPr="006239F4" w:rsidP="0004213B">
      <w:pPr>
        <w:pStyle w:val="BodyText"/>
      </w:pPr>
      <w:r w:rsidRPr="006239F4">
        <w:t>Captive Animals (CAN)</w:t>
      </w:r>
    </w:p>
    <w:p w:rsidR="00000000" w:rsidRPr="006239F4" w:rsidP="006239F4">
      <w:pPr>
        <w:pStyle w:val="Heading1"/>
      </w:pPr>
      <w:bookmarkStart w:id="5" w:name="O_856930"/>
      <w:bookmarkEnd w:id="5"/>
      <w:r w:rsidRPr="006239F4">
        <w:t>Elements and Performance Criteria</w:t>
      </w:r>
    </w:p>
    <w:tbl>
      <w:tblPr>
        <w:tblW w:w="9351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2"/>
        <w:gridCol w:w="6619"/>
      </w:tblGrid>
      <w:tr w:rsidTr="000421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SpecialBold"/>
              </w:rPr>
              <w:t>Element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rPr>
                <w:rStyle w:val="SpecialBold"/>
              </w:rPr>
              <w:t>Performance criteria</w:t>
            </w:r>
          </w:p>
        </w:tc>
      </w:tr>
      <w:tr w:rsidTr="000421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2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Emphasis"/>
              </w:rPr>
              <w:t>Elements describe the essential outcomes.</w:t>
            </w:r>
          </w:p>
        </w:tc>
        <w:tc>
          <w:tcPr>
            <w:tcW w:w="661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rPr>
                <w:rStyle w:val="Emphasis"/>
              </w:rPr>
              <w:t>Performance criteria describe the performance needed to demonstrate achievement of the element.</w:t>
            </w:r>
          </w:p>
        </w:tc>
      </w:tr>
      <w:tr w:rsidTr="000421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1. Write insti</w:t>
            </w:r>
            <w:r w:rsidRPr="006239F4">
              <w:t>tutional husbandry guidelines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t>1.1 Confirm the need for husbandry guidelines and additional notes in consultation with supervisor</w:t>
            </w:r>
          </w:p>
          <w:p w:rsidR="00000000" w:rsidRPr="006239F4" w:rsidP="006239F4">
            <w:pPr>
              <w:pStyle w:val="BodyText"/>
            </w:pPr>
            <w:r w:rsidRPr="006239F4">
              <w:t xml:space="preserve">1.2 Research information relevant to the species to be included or </w:t>
            </w:r>
            <w:r w:rsidRPr="006239F4">
              <w:t>referenced in the guidelines</w:t>
            </w:r>
          </w:p>
          <w:p w:rsidR="00000000" w:rsidRPr="006239F4" w:rsidP="006239F4">
            <w:pPr>
              <w:pStyle w:val="BodyText"/>
            </w:pPr>
            <w:r w:rsidRPr="006239F4">
              <w:t>1.3 Prepare draft husbandry guidelines</w:t>
            </w:r>
          </w:p>
          <w:p w:rsidR="00000000" w:rsidRPr="006239F4" w:rsidP="006239F4">
            <w:pPr>
              <w:pStyle w:val="BodyText"/>
            </w:pPr>
            <w:r w:rsidRPr="006239F4">
              <w:t>1.4 Circulate draft of guidelines within the institution for comment, and revise accordingly</w:t>
            </w:r>
          </w:p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1.5 Produce final document and distribute</w:t>
            </w:r>
          </w:p>
        </w:tc>
      </w:tr>
      <w:tr w:rsidTr="0004213B">
        <w:tblPrEx>
          <w:tblW w:w="9351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2. Review and maintain husbandry guidelines</w:t>
            </w:r>
          </w:p>
        </w:tc>
        <w:tc>
          <w:tcPr>
            <w:tcW w:w="661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t>2.1 Monitor information for accuracy,</w:t>
            </w:r>
            <w:r w:rsidRPr="006239F4">
              <w:t xml:space="preserve"> relevance and currency</w:t>
            </w:r>
          </w:p>
          <w:p w:rsidR="00000000" w:rsidRPr="006239F4" w:rsidP="006239F4">
            <w:pPr>
              <w:pStyle w:val="BodyText"/>
            </w:pPr>
            <w:r w:rsidRPr="006239F4">
              <w:t>2.2 Update and improve guidelines in consultation with relevant personnel</w:t>
            </w:r>
          </w:p>
          <w:p w:rsidR="00000000" w:rsidRPr="006239F4" w:rsidP="006239F4">
            <w:pPr>
              <w:pStyle w:val="BodyText"/>
            </w:pPr>
            <w:r w:rsidRPr="006239F4">
              <w:t>2.3 Disseminate new information to staff</w:t>
            </w:r>
          </w:p>
          <w:p w:rsidR="00000000" w:rsidRPr="006239F4" w:rsidP="006239F4">
            <w:pPr>
              <w:pStyle w:val="BodyText"/>
            </w:pPr>
            <w:r w:rsidRPr="006239F4">
              <w:t>2.4 File guidelines appropriately</w:t>
            </w:r>
          </w:p>
        </w:tc>
      </w:tr>
    </w:tbl>
    <w:p w:rsidR="00000000" w:rsidRPr="006239F4" w:rsidP="006239F4">
      <w:pPr>
        <w:pStyle w:val="Heading4"/>
      </w:pPr>
    </w:p>
    <w:p w:rsidR="00000000" w:rsidRPr="006239F4" w:rsidP="006239F4">
      <w:pPr>
        <w:pStyle w:val="Heading1"/>
      </w:pPr>
      <w:bookmarkStart w:id="6" w:name="O_856931"/>
      <w:bookmarkEnd w:id="6"/>
      <w:r w:rsidRPr="006239F4">
        <w:t>Foundation Skills</w:t>
      </w:r>
    </w:p>
    <w:p w:rsidR="00000000" w:rsidRPr="0004213B" w:rsidP="0004213B">
      <w:pPr>
        <w:pStyle w:val="BodyText"/>
        <w:rPr>
          <w:i/>
        </w:rPr>
      </w:pPr>
      <w:r w:rsidRPr="0004213B">
        <w:rPr>
          <w:rStyle w:val="Emphasis"/>
        </w:rPr>
        <w:t>This section describes those language, literacy</w:t>
      </w:r>
      <w:r w:rsidRPr="0004213B">
        <w:rPr>
          <w:rStyle w:val="Emphasis"/>
        </w:rPr>
        <w:t>, numeracy and employment skills that are essential for performance in this unit of competency but are not explicit in the performance criteria.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0"/>
        <w:gridCol w:w="6940"/>
      </w:tblGrid>
      <w:tr w:rsidTr="00623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SpecialBold"/>
              </w:rPr>
              <w:t>Skill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rPr>
                <w:rStyle w:val="SpecialBold"/>
              </w:rPr>
              <w:t>Description</w:t>
            </w:r>
          </w:p>
        </w:tc>
      </w:tr>
      <w:tr w:rsidTr="00623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Reading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ListBullet"/>
              <w:rPr>
                <w:lang w:val="en-NZ"/>
              </w:rPr>
            </w:pPr>
            <w:r w:rsidRPr="006239F4">
              <w:t>Access and interpret husbandry manuals and published data on husbandry guidelines</w:t>
            </w:r>
          </w:p>
        </w:tc>
      </w:tr>
      <w:tr w:rsidTr="00623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Oral communication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ListBullet"/>
              <w:rPr>
                <w:lang w:val="en-NZ"/>
              </w:rPr>
            </w:pPr>
            <w:r w:rsidRPr="006239F4">
              <w:t>Consult with supervisor and team members to clarify task and information</w:t>
            </w:r>
          </w:p>
        </w:tc>
      </w:tr>
      <w:tr w:rsidTr="006239F4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Writing</w:t>
            </w:r>
          </w:p>
        </w:tc>
        <w:tc>
          <w:tcPr>
            <w:tcW w:w="694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ListBullet"/>
            </w:pPr>
            <w:r w:rsidRPr="006239F4">
              <w:t>Document guidelines in an approved format, using language appropriate to the audience</w:t>
            </w:r>
          </w:p>
        </w:tc>
      </w:tr>
    </w:tbl>
    <w:p w:rsidR="00000000" w:rsidRPr="006239F4" w:rsidP="006239F4">
      <w:pPr>
        <w:pStyle w:val="BodyText"/>
      </w:pPr>
    </w:p>
    <w:p w:rsidR="00000000" w:rsidRPr="006239F4" w:rsidP="006239F4">
      <w:pPr>
        <w:pStyle w:val="AllowPageBreak"/>
      </w:pPr>
    </w:p>
    <w:p w:rsidR="00000000" w:rsidRPr="006239F4" w:rsidP="006239F4">
      <w:pPr>
        <w:pStyle w:val="Heading1"/>
      </w:pPr>
      <w:bookmarkStart w:id="7" w:name="O_856933"/>
      <w:bookmarkEnd w:id="7"/>
      <w:r w:rsidRPr="006239F4">
        <w:t>Unit Mapping Information</w:t>
      </w:r>
    </w:p>
    <w:tbl>
      <w:tblPr>
        <w:tblW w:w="9528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141"/>
        <w:gridCol w:w="2282"/>
        <w:gridCol w:w="2274"/>
        <w:gridCol w:w="2831"/>
      </w:tblGrid>
      <w:tr w:rsidTr="006239F4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SpecialBold"/>
              </w:rPr>
              <w:t>Code and title current version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SpecialBold"/>
              </w:rPr>
              <w:t>Code and title previous version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rPr>
                <w:rStyle w:val="SpecialBold"/>
              </w:rPr>
              <w:t>Comments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rPr>
                <w:rStyle w:val="SpecialBold"/>
              </w:rPr>
              <w:t>Equivalence status</w:t>
            </w:r>
          </w:p>
        </w:tc>
      </w:tr>
      <w:tr w:rsidTr="006239F4">
        <w:tblPrEx>
          <w:tblW w:w="9528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14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 xml:space="preserve">ACMCAN309 Develop institutional husbandry </w:t>
            </w:r>
            <w:r w:rsidRPr="006239F4">
              <w:t>guidelines</w:t>
            </w:r>
          </w:p>
        </w:tc>
        <w:tc>
          <w:tcPr>
            <w:tcW w:w="228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ACMCAN309A Develop institutional husbandry guidelines</w:t>
            </w:r>
          </w:p>
        </w:tc>
        <w:tc>
          <w:tcPr>
            <w:tcW w:w="227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6239F4">
            <w:pPr>
              <w:pStyle w:val="BodyText"/>
              <w:rPr>
                <w:lang w:val="en-NZ"/>
              </w:rPr>
            </w:pPr>
            <w:r w:rsidRPr="006239F4">
              <w:t>Updated to meet Standards for Training Packages</w:t>
            </w:r>
          </w:p>
        </w:tc>
        <w:tc>
          <w:tcPr>
            <w:tcW w:w="28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6239F4" w:rsidP="006239F4">
            <w:pPr>
              <w:pStyle w:val="BodyText"/>
            </w:pPr>
            <w:r w:rsidRPr="006239F4">
              <w:t xml:space="preserve">Equivalent unit </w:t>
            </w:r>
          </w:p>
          <w:p w:rsidR="00000000" w:rsidRPr="006239F4" w:rsidP="006239F4">
            <w:pPr>
              <w:pStyle w:val="BodyText"/>
            </w:pPr>
          </w:p>
        </w:tc>
      </w:tr>
    </w:tbl>
    <w:p w:rsidR="00000000" w:rsidRPr="006239F4" w:rsidP="006239F4">
      <w:pPr>
        <w:pStyle w:val="BodyText"/>
      </w:pPr>
    </w:p>
    <w:p w:rsidR="00000000" w:rsidRPr="006239F4" w:rsidP="006239F4">
      <w:pPr>
        <w:pStyle w:val="AllowPageBreak"/>
      </w:pPr>
    </w:p>
    <w:p w:rsidR="00000000" w:rsidRPr="006239F4" w:rsidP="006239F4">
      <w:pPr>
        <w:pStyle w:val="Heading1"/>
      </w:pPr>
      <w:bookmarkStart w:id="8" w:name="O_856940"/>
      <w:bookmarkEnd w:id="8"/>
      <w:r w:rsidRPr="006239F4">
        <w:t>Links</w:t>
      </w:r>
    </w:p>
    <w:p w:rsidR="00000000" w:rsidRPr="006239F4" w:rsidP="0004213B">
      <w:pPr>
        <w:pStyle w:val="BodyText"/>
      </w:pPr>
      <w:r w:rsidRPr="006239F4">
        <w:t xml:space="preserve">Companion Volumes, including Implementation Guides, are available at VETNet: - </w:t>
      </w:r>
      <w:r>
        <w:fldChar w:fldCharType="begin"/>
      </w:r>
      <w:r>
        <w:instrText xml:space="preserve"> HYPERLINK "https://vetnet.education.gov.au/Pages/TrainingDocs.aspx?q=b75f4b23-54c9-4cc9-a5db-d3502d154103" </w:instrText>
      </w:r>
      <w:r>
        <w:fldChar w:fldCharType="separate"/>
      </w:r>
      <w:r w:rsidRPr="00F52FC6">
        <w:rPr>
          <w:rStyle w:val="Hyperlink"/>
        </w:rPr>
        <w:t>https://vetnet.education.gov.au/Pages/TrainingDocs.aspx?q=b75f4b23-54c9-4cc9-a5db-d3502d154103</w:t>
      </w:r>
      <w:r>
        <w:fldChar w:fldCharType="end"/>
      </w:r>
    </w:p>
    <w:p w:rsidR="00000000" w:rsidRPr="006239F4" w:rsidP="006239F4"/>
    <w:sectPr w:rsidSect="006239F4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F4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F4" w:rsidRPr="0004213B" w:rsidP="0004213B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F4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B" w:rsidP="006239F4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4213B" w:rsidP="006239F4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2019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04213B" w:rsidP="006239F4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F4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B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6239F4" w:rsidRPr="0004213B" w:rsidP="0004213B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39F4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4213B" w:rsidRPr="002D2AF8" w:rsidP="006239F4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ACMCAN309 Develop institutional husbandry guidelines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10 September 2019</w:t>
    </w:r>
    <w:r>
      <w:fldChar w:fldCharType="end"/>
    </w:r>
  </w:p>
  <w:p w:rsidR="0004213B" w:rsidP="006239F4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1472AC2A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78CEDBCE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semiHidden="0" w:uiPriority="0" w:unhideWhenUsed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239F4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6239F4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6239F4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6239F4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6239F4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6239F4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6239F4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6239F4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6239F4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6239F4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6239F4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6239F4"/>
  </w:style>
  <w:style w:type="character" w:customStyle="1" w:styleId="Heading1Char">
    <w:name w:val="Heading 1 Char"/>
    <w:basedOn w:val="DefaultParagraphFont"/>
    <w:link w:val="Heading1"/>
    <w:rsid w:val="006239F4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6239F4"/>
    <w:rPr>
      <w:rFonts w:ascii="Times New Roman" w:eastAsia="Times New Roman" w:hAnsi="Times New Roman" w:cs="Times New Roman"/>
      <w:b/>
      <w:szCs w:val="20"/>
      <w:lang w:eastAsia="en-US"/>
    </w:rPr>
  </w:style>
  <w:style w:type="paragraph" w:styleId="BodyText">
    <w:name w:val="Body Text"/>
    <w:basedOn w:val="Normal"/>
    <w:link w:val="BodyTextChar"/>
    <w:rsid w:val="006239F4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6239F4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6239F4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6239F4"/>
    <w:rPr>
      <w:b/>
      <w:spacing w:val="0"/>
    </w:rPr>
  </w:style>
  <w:style w:type="character" w:styleId="Emphasis">
    <w:name w:val="Emphasis"/>
    <w:basedOn w:val="DefaultParagraphFont"/>
    <w:qFormat/>
    <w:rsid w:val="006239F4"/>
    <w:rPr>
      <w:i/>
    </w:rPr>
  </w:style>
  <w:style w:type="paragraph" w:customStyle="1" w:styleId="SuperHeading">
    <w:name w:val="SuperHeading"/>
    <w:basedOn w:val="Normal"/>
    <w:rsid w:val="006239F4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6239F4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6239F4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6239F4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623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6239F4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623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6239F4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6239F4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6239F4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6239F4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6239F4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6239F4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6239F4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6239F4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6239F4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6239F4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6239F4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6239F4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6239F4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6239F4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6239F4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6239F4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6239F4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6239F4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6239F4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6239F4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6239F4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6239F4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6239F4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6239F4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6239F4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6239F4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6239F4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6239F4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6239F4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6239F4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6239F4"/>
  </w:style>
  <w:style w:type="paragraph" w:styleId="TableofFigures">
    <w:name w:val="table of figures"/>
    <w:basedOn w:val="Normal"/>
    <w:next w:val="Normal"/>
    <w:semiHidden/>
    <w:rsid w:val="006239F4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6239F4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6239F4"/>
    <w:rPr>
      <w:rFonts w:ascii="Wingdings" w:hAnsi="Wingdings"/>
    </w:rPr>
  </w:style>
  <w:style w:type="paragraph" w:customStyle="1" w:styleId="TableHeading">
    <w:name w:val="Table Heading"/>
    <w:basedOn w:val="HeadingBase"/>
    <w:rsid w:val="006239F4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6239F4"/>
    <w:rPr>
      <w:color w:val="0033CC"/>
      <w:u w:val="none"/>
    </w:rPr>
  </w:style>
  <w:style w:type="paragraph" w:customStyle="1" w:styleId="BodyTextRight">
    <w:name w:val="Body Text Right"/>
    <w:basedOn w:val="BodyText"/>
    <w:rsid w:val="006239F4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6239F4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6239F4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6239F4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6239F4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6239F4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6239F4"/>
    <w:rPr>
      <w:sz w:val="32"/>
    </w:rPr>
  </w:style>
  <w:style w:type="paragraph" w:customStyle="1" w:styleId="HeadingProcedure">
    <w:name w:val="Heading Procedure"/>
    <w:basedOn w:val="HeadingBase"/>
    <w:next w:val="Normal"/>
    <w:rsid w:val="006239F4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6239F4"/>
    <w:pPr>
      <w:spacing w:before="60" w:after="60"/>
    </w:pPr>
  </w:style>
  <w:style w:type="paragraph" w:styleId="ListContinue">
    <w:name w:val="List Continue"/>
    <w:basedOn w:val="List"/>
    <w:rsid w:val="006239F4"/>
    <w:pPr>
      <w:ind w:firstLine="0"/>
    </w:pPr>
  </w:style>
  <w:style w:type="paragraph" w:customStyle="1" w:styleId="ListNote">
    <w:name w:val="List Note"/>
    <w:basedOn w:val="List"/>
    <w:rsid w:val="006239F4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6239F4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6239F4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6239F4"/>
    <w:rPr>
      <w:rFonts w:ascii="Courier New" w:hAnsi="Courier New"/>
    </w:rPr>
  </w:style>
  <w:style w:type="paragraph" w:customStyle="1" w:styleId="NoteBullet">
    <w:name w:val="Note Bullet"/>
    <w:basedOn w:val="Note"/>
    <w:rsid w:val="006239F4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6239F4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6239F4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6239F4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6239F4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6239F4"/>
    <w:rPr>
      <w:sz w:val="20"/>
    </w:rPr>
  </w:style>
  <w:style w:type="character" w:customStyle="1" w:styleId="PlainTextChar">
    <w:name w:val="Plain Text Char"/>
    <w:basedOn w:val="DefaultParagraphFont"/>
    <w:link w:val="PlainText"/>
    <w:rsid w:val="006239F4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6239F4"/>
    <w:rPr>
      <w:b/>
      <w:smallCaps/>
    </w:rPr>
  </w:style>
  <w:style w:type="paragraph" w:customStyle="1" w:styleId="TableListNumber">
    <w:name w:val="Table List Number"/>
    <w:basedOn w:val="ListNumber"/>
    <w:rsid w:val="006239F4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6239F4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6239F4"/>
    <w:pPr>
      <w:numPr>
        <w:numId w:val="8"/>
      </w:numPr>
    </w:pPr>
  </w:style>
  <w:style w:type="paragraph" w:customStyle="1" w:styleId="ListAlpha2">
    <w:name w:val="List Alpha 2"/>
    <w:basedOn w:val="List2"/>
    <w:rsid w:val="006239F4"/>
    <w:pPr>
      <w:numPr>
        <w:numId w:val="7"/>
      </w:numPr>
    </w:pPr>
  </w:style>
  <w:style w:type="paragraph" w:styleId="List2">
    <w:name w:val="List 2"/>
    <w:basedOn w:val="BodyText"/>
    <w:rsid w:val="006239F4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6239F4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6239F4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6239F4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6239F4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6239F4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6239F4"/>
    <w:pPr>
      <w:numPr>
        <w:numId w:val="3"/>
      </w:numPr>
    </w:pPr>
  </w:style>
  <w:style w:type="paragraph" w:styleId="ListContinue2">
    <w:name w:val="List Continue 2"/>
    <w:basedOn w:val="List2"/>
    <w:rsid w:val="006239F4"/>
    <w:pPr>
      <w:ind w:firstLine="0"/>
    </w:pPr>
  </w:style>
  <w:style w:type="paragraph" w:styleId="ListContinue3">
    <w:name w:val="List Continue 3"/>
    <w:basedOn w:val="List3"/>
    <w:rsid w:val="006239F4"/>
    <w:pPr>
      <w:ind w:left="1021" w:firstLine="0"/>
    </w:pPr>
  </w:style>
  <w:style w:type="paragraph" w:styleId="ListContinue4">
    <w:name w:val="List Continue 4"/>
    <w:basedOn w:val="List4"/>
    <w:rsid w:val="006239F4"/>
    <w:pPr>
      <w:ind w:firstLine="0"/>
    </w:pPr>
  </w:style>
  <w:style w:type="paragraph" w:styleId="ListContinue5">
    <w:name w:val="List Continue 5"/>
    <w:basedOn w:val="List5"/>
    <w:rsid w:val="006239F4"/>
    <w:pPr>
      <w:ind w:firstLine="0"/>
    </w:pPr>
  </w:style>
  <w:style w:type="paragraph" w:styleId="ListNumber3">
    <w:name w:val="List Number 3"/>
    <w:basedOn w:val="List3"/>
    <w:rsid w:val="006239F4"/>
    <w:pPr>
      <w:numPr>
        <w:numId w:val="4"/>
      </w:numPr>
    </w:pPr>
  </w:style>
  <w:style w:type="paragraph" w:styleId="ListNumber4">
    <w:name w:val="List Number 4"/>
    <w:basedOn w:val="List4"/>
    <w:rsid w:val="006239F4"/>
    <w:pPr>
      <w:numPr>
        <w:numId w:val="5"/>
      </w:numPr>
    </w:pPr>
  </w:style>
  <w:style w:type="paragraph" w:styleId="ListNumber5">
    <w:name w:val="List Number 5"/>
    <w:basedOn w:val="List5"/>
    <w:rsid w:val="006239F4"/>
    <w:pPr>
      <w:numPr>
        <w:numId w:val="6"/>
      </w:numPr>
    </w:pPr>
  </w:style>
  <w:style w:type="paragraph" w:styleId="BlockText">
    <w:name w:val="Block Text"/>
    <w:basedOn w:val="Normal"/>
    <w:rsid w:val="006239F4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6239F4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6239F4"/>
    <w:rPr>
      <w:sz w:val="16"/>
      <w:vertAlign w:val="superscript"/>
    </w:rPr>
  </w:style>
  <w:style w:type="character" w:customStyle="1" w:styleId="Symbols">
    <w:name w:val="Symbols"/>
    <w:basedOn w:val="DefaultParagraphFont"/>
    <w:rsid w:val="006239F4"/>
    <w:rPr>
      <w:rFonts w:ascii="Symbol" w:hAnsi="Symbol"/>
    </w:rPr>
  </w:style>
  <w:style w:type="character" w:customStyle="1" w:styleId="MenuOptions">
    <w:name w:val="Menu Options"/>
    <w:basedOn w:val="DefaultParagraphFont"/>
    <w:rsid w:val="006239F4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6239F4"/>
    <w:rPr>
      <w:b/>
    </w:rPr>
  </w:style>
  <w:style w:type="character" w:customStyle="1" w:styleId="Underlined">
    <w:name w:val="Underlined"/>
    <w:basedOn w:val="DefaultParagraphFont"/>
    <w:rsid w:val="006239F4"/>
    <w:rPr>
      <w:u w:val="single"/>
    </w:rPr>
  </w:style>
  <w:style w:type="paragraph" w:customStyle="1" w:styleId="TableBodyTextRight">
    <w:name w:val="Table Body Text Right"/>
    <w:basedOn w:val="TableBodyText"/>
    <w:rsid w:val="006239F4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6239F4"/>
    <w:rPr>
      <w:sz w:val="18"/>
    </w:rPr>
  </w:style>
  <w:style w:type="paragraph" w:customStyle="1" w:styleId="BodySmallRight">
    <w:name w:val="Body Small Right"/>
    <w:basedOn w:val="BodyTextRight"/>
    <w:rsid w:val="006239F4"/>
    <w:rPr>
      <w:sz w:val="18"/>
      <w:szCs w:val="18"/>
    </w:rPr>
  </w:style>
  <w:style w:type="paragraph" w:customStyle="1" w:styleId="MarginEdition">
    <w:name w:val="Margin Edition"/>
    <w:basedOn w:val="MarginNote"/>
    <w:rsid w:val="006239F4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6239F4"/>
    <w:rPr>
      <w:sz w:val="2"/>
      <w:szCs w:val="2"/>
    </w:rPr>
  </w:style>
  <w:style w:type="character" w:customStyle="1" w:styleId="Small">
    <w:name w:val="Small"/>
    <w:basedOn w:val="DefaultParagraphFont"/>
    <w:rsid w:val="006239F4"/>
    <w:rPr>
      <w:sz w:val="16"/>
    </w:rPr>
  </w:style>
  <w:style w:type="paragraph" w:customStyle="1" w:styleId="WideTable">
    <w:name w:val="Wide Table"/>
    <w:basedOn w:val="Normal"/>
    <w:rsid w:val="006239F4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6239F4"/>
  </w:style>
  <w:style w:type="paragraph" w:styleId="Quote">
    <w:name w:val="Quote"/>
    <w:basedOn w:val="Heading1"/>
    <w:link w:val="QuoteChar"/>
    <w:qFormat/>
    <w:rsid w:val="006239F4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6239F4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6239F4"/>
    <w:pPr>
      <w:pageBreakBefore/>
    </w:pPr>
  </w:style>
  <w:style w:type="paragraph" w:customStyle="1" w:styleId="Border">
    <w:name w:val="Border"/>
    <w:basedOn w:val="Normal"/>
    <w:qFormat/>
    <w:rsid w:val="006239F4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6239F4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9F4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9F4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6239F4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6239F4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6239F4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6239F4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6239F4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6239F4"/>
    <w:rPr>
      <w:u w:val="single"/>
    </w:rPr>
  </w:style>
  <w:style w:type="character" w:customStyle="1" w:styleId="BoldandItalics">
    <w:name w:val="Bold and Italics"/>
    <w:qFormat/>
    <w:rsid w:val="006239F4"/>
    <w:rPr>
      <w:b/>
      <w:i/>
      <w:u w:val="none"/>
    </w:rPr>
  </w:style>
  <w:style w:type="paragraph" w:styleId="BalloonText">
    <w:name w:val="Balloon Text"/>
    <w:basedOn w:val="Normal"/>
    <w:link w:val="BalloonTextChar"/>
    <w:rsid w:val="006239F4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6239F4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6239F4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6239F4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6239F4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6239F4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6239F4"/>
    <w:pPr>
      <w:spacing w:before="0" w:after="0"/>
    </w:pPr>
  </w:style>
  <w:style w:type="paragraph" w:customStyle="1" w:styleId="BodyTextBold">
    <w:name w:val="Body Text Bold"/>
    <w:basedOn w:val="BodyText"/>
    <w:qFormat/>
    <w:rsid w:val="006239F4"/>
    <w:rPr>
      <w:b/>
    </w:rPr>
  </w:style>
  <w:style w:type="character" w:styleId="Hyperlink">
    <w:name w:val="Hyperlink"/>
    <w:basedOn w:val="DefaultParagraphFont"/>
    <w:uiPriority w:val="99"/>
    <w:unhideWhenUsed/>
    <w:rsid w:val="0004213B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415</Words>
  <Characters>2725</Characters>
  <Application>Microsoft Office Word</Application>
  <DocSecurity>0</DocSecurity>
  <Lines>109</Lines>
  <Paragraphs>65</Paragraphs>
  <ScaleCrop>false</ScaleCrop>
  <Company>Author-it Software Corporation Ltd.</Company>
  <LinksUpToDate>false</LinksUpToDate>
  <CharactersWithSpaces>3075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ACMCAN309 Develop institutional husbandry guidelines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2019-09-10T07:15:00Z</dcterms:created>
  <dcterms:modified xsi:type="dcterms:W3CDTF">2019-09-10T07:15:00Z</dcterms:modified>
</cp:coreProperties>
</file>