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F9F" w:rsidP="00417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ACMCAN304 Prepare and maintain animal housing</w:t>
      </w:r>
      <w:r>
        <w:fldChar w:fldCharType="end"/>
      </w:r>
    </w:p>
    <w:p w:rsidR="00417F9F" w:rsidP="00417F9F">
      <w:pPr>
        <w:pStyle w:val="Version"/>
        <w:sectPr w:rsidSect="005C0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AAF" w:rsidP="005C0AAF">
      <w:pPr>
        <w:pStyle w:val="SuperHeading"/>
      </w:pPr>
      <w:r w:rsidRPr="005C0AAF">
        <w:t>ACMCAN304 Prepare and maintain animal housing</w:t>
      </w:r>
    </w:p>
    <w:p w:rsidR="00000000" w:rsidRPr="005C0AAF" w:rsidP="005C0AAF">
      <w:pPr>
        <w:pStyle w:val="Heading1"/>
      </w:pPr>
      <w:bookmarkStart w:id="1" w:name="O_856599"/>
      <w:bookmarkEnd w:id="1"/>
      <w:r w:rsidRPr="005C0AA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C0AA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rPr>
                <w:rStyle w:val="SpecialBold"/>
              </w:rPr>
              <w:t>Comments</w:t>
            </w:r>
          </w:p>
        </w:tc>
      </w:tr>
      <w:tr w:rsidTr="005C0AA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t>This version released with ACM Animal Care and Management Training Package Version 1.0.</w:t>
            </w:r>
          </w:p>
        </w:tc>
      </w:tr>
    </w:tbl>
    <w:p w:rsidR="00000000" w:rsidRPr="005C0AAF" w:rsidP="005C0AAF">
      <w:pPr>
        <w:pStyle w:val="BodyText"/>
      </w:pPr>
    </w:p>
    <w:p w:rsidR="00000000" w:rsidRPr="005C0AAF" w:rsidP="005C0AAF">
      <w:pPr>
        <w:pStyle w:val="AllowPageBreak"/>
      </w:pPr>
    </w:p>
    <w:p w:rsidR="00000000" w:rsidRPr="005C0AAF" w:rsidP="005C0AAF">
      <w:pPr>
        <w:pStyle w:val="Heading1"/>
      </w:pPr>
      <w:bookmarkStart w:id="2" w:name="O_856600"/>
      <w:bookmarkEnd w:id="2"/>
      <w:r w:rsidRPr="005C0AAF">
        <w:t>Application</w:t>
      </w:r>
    </w:p>
    <w:p w:rsidR="00000000" w:rsidRPr="005C0AAF" w:rsidP="00417F9F">
      <w:pPr>
        <w:pStyle w:val="BodyText"/>
      </w:pPr>
      <w:r w:rsidRPr="005C0AAF">
        <w:t>This unit of competency describes the skills and knowledge required to determine</w:t>
      </w:r>
      <w:r w:rsidRPr="005C0AAF">
        <w:t xml:space="preserve"> housing needs for particular animal species. It includes preparation, cleaning and routine tasks required to maintain the hygiene and appearance of an enclosure or exhibit.</w:t>
      </w:r>
    </w:p>
    <w:p w:rsidR="00000000" w:rsidRPr="005C0AAF" w:rsidP="00417F9F">
      <w:pPr>
        <w:pStyle w:val="BodyText"/>
      </w:pPr>
      <w:r w:rsidRPr="005C0AAF">
        <w:t>This unit applies to wildlife animal keepers or carers who are required to take r</w:t>
      </w:r>
      <w:r w:rsidRPr="005C0AAF">
        <w:t>esponsibility for their own work with limited responsibility for other workers and volunteers.</w:t>
      </w:r>
    </w:p>
    <w:p w:rsidR="00000000" w:rsidRPr="005C0AAF" w:rsidP="00417F9F">
      <w:pPr>
        <w:pStyle w:val="BodyText"/>
      </w:pPr>
      <w:r w:rsidRPr="005C0AAF">
        <w:t>No occupational licensing, legislative or certification requirements apply to this unit at the time of publication.</w:t>
      </w:r>
    </w:p>
    <w:p w:rsidR="00000000" w:rsidRPr="005C0AAF" w:rsidP="00417F9F">
      <w:pPr>
        <w:pStyle w:val="BodyText"/>
      </w:pPr>
      <w:r w:rsidRPr="005C0AAF">
        <w:t xml:space="preserve">NOTE: The terms </w:t>
      </w:r>
      <w:r>
        <w:t>‘</w:t>
      </w:r>
      <w:r w:rsidRPr="005C0AAF">
        <w:t>occupational health and safety</w:t>
      </w:r>
      <w:r>
        <w:t>’</w:t>
      </w:r>
      <w:r w:rsidRPr="005C0AAF">
        <w:t xml:space="preserve"> (OHS) and </w:t>
      </w:r>
      <w:r>
        <w:t>‘</w:t>
      </w:r>
      <w:r w:rsidRPr="005C0AAF">
        <w:t>work health and safety</w:t>
      </w:r>
      <w:r>
        <w:t>’</w:t>
      </w:r>
      <w:r w:rsidRPr="005C0AAF">
        <w:t xml:space="preserve"> (WHS) generally have the same meaning in the workplace. In jurisdictions where the national model WHS legislation has not been implemented, RTOs must contextualise the unit</w:t>
      </w:r>
      <w:r w:rsidRPr="005C0AAF">
        <w:t xml:space="preserve"> of competency by referring to current OHS legislative requirements.</w:t>
      </w:r>
    </w:p>
    <w:p w:rsidR="00000000" w:rsidRPr="005C0AAF" w:rsidP="005C0AAF">
      <w:pPr>
        <w:pStyle w:val="Heading1"/>
      </w:pPr>
      <w:bookmarkStart w:id="3" w:name="O_856601"/>
      <w:bookmarkEnd w:id="3"/>
      <w:r w:rsidRPr="005C0AAF">
        <w:t>Pre-requisite Unit</w:t>
      </w:r>
    </w:p>
    <w:p w:rsidR="00000000" w:rsidRPr="005C0AAF" w:rsidP="00417F9F">
      <w:pPr>
        <w:pStyle w:val="BodyText"/>
      </w:pPr>
      <w:r w:rsidRPr="005C0AAF">
        <w:t>Nil</w:t>
      </w:r>
    </w:p>
    <w:p w:rsidR="00000000" w:rsidRPr="005C0AAF" w:rsidP="005C0AAF">
      <w:pPr>
        <w:pStyle w:val="Heading1"/>
      </w:pPr>
      <w:bookmarkStart w:id="4" w:name="O_856603"/>
      <w:bookmarkEnd w:id="4"/>
      <w:r w:rsidRPr="005C0AAF">
        <w:t>Unit Sector</w:t>
      </w:r>
    </w:p>
    <w:p w:rsidR="00000000" w:rsidRPr="005C0AAF" w:rsidP="00417F9F">
      <w:pPr>
        <w:pStyle w:val="BodyText"/>
      </w:pPr>
      <w:r w:rsidRPr="005C0AAF">
        <w:t>Captive Animals (CAN)</w:t>
      </w:r>
    </w:p>
    <w:p w:rsidR="00000000" w:rsidRPr="005C0AAF" w:rsidP="005C0AAF">
      <w:pPr>
        <w:pStyle w:val="Heading1"/>
      </w:pPr>
      <w:bookmarkStart w:id="5" w:name="O_856604"/>
      <w:bookmarkEnd w:id="5"/>
      <w:r w:rsidRPr="005C0AA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417F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rPr>
                <w:rStyle w:val="SpecialBold"/>
              </w:rPr>
              <w:t>Performance Criteria</w:t>
            </w:r>
          </w:p>
        </w:tc>
      </w:tr>
      <w:tr w:rsidTr="00417F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rPr>
                <w:rStyle w:val="Emphasis"/>
              </w:rPr>
              <w:t>Elements descr</w:t>
            </w:r>
            <w:r w:rsidRPr="005C0AAF">
              <w:rPr>
                <w:rStyle w:val="Emphasis"/>
              </w:rPr>
              <w:t xml:space="preserve">ibe the </w:t>
            </w:r>
            <w:r w:rsidRPr="005C0AAF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rPr>
                <w:rStyle w:val="Emphasis"/>
              </w:rPr>
              <w:t xml:space="preserve">Performance criteria describe the performance needed to demonstrate </w:t>
            </w:r>
            <w:r w:rsidRPr="005C0AAF">
              <w:rPr>
                <w:rStyle w:val="Emphasis"/>
              </w:rPr>
              <w:t>achievement of the element.</w:t>
            </w:r>
          </w:p>
        </w:tc>
      </w:tr>
      <w:tr w:rsidTr="00417F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1. Prepare housing appropriate to a particular species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t>1.1 Identify behavioural and physical requirements of the species</w:t>
            </w:r>
          </w:p>
          <w:p w:rsidR="00000000" w:rsidRPr="005C0AAF" w:rsidP="005C0AAF">
            <w:pPr>
              <w:pStyle w:val="BodyText"/>
            </w:pPr>
            <w:r w:rsidRPr="005C0AAF">
              <w:t>1.2 Identify animal enclosures appropriate for specific species</w:t>
            </w:r>
          </w:p>
          <w:p w:rsidR="00000000" w:rsidRPr="005C0AAF" w:rsidP="005C0AAF">
            <w:pPr>
              <w:pStyle w:val="BodyText"/>
            </w:pPr>
            <w:r w:rsidRPr="005C0AAF">
              <w:t>1.3 Identify and assess enclosure furniture requirements for the species</w:t>
            </w:r>
          </w:p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1.4 Prepare animal housing for species-specific requirements</w:t>
            </w:r>
          </w:p>
        </w:tc>
      </w:tr>
      <w:tr w:rsidTr="00417F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2. Implement animal housing maintenance routines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t>2.1 Iden</w:t>
            </w:r>
            <w:r w:rsidRPr="005C0AAF">
              <w:t>tify enclosure maintenance activities and determine if they are daily, weekly or longer term tasks</w:t>
            </w:r>
          </w:p>
          <w:p w:rsidR="00000000" w:rsidRPr="005C0AAF" w:rsidP="005C0AAF">
            <w:pPr>
              <w:pStyle w:val="BodyText"/>
            </w:pPr>
            <w:r w:rsidRPr="005C0AAF">
              <w:t>2.2 Identify and follow procedures relating to the wellbeing of animals during maintenance activities</w:t>
            </w:r>
          </w:p>
          <w:p w:rsidR="00000000" w:rsidRPr="005C0AAF" w:rsidP="005C0AAF">
            <w:pPr>
              <w:pStyle w:val="BodyText"/>
            </w:pPr>
            <w:r w:rsidRPr="005C0AAF">
              <w:t>2.3 Follow enclosure and exhibit security and safety pr</w:t>
            </w:r>
            <w:r w:rsidRPr="005C0AAF">
              <w:t>ocedures</w:t>
            </w:r>
          </w:p>
          <w:p w:rsidR="00000000" w:rsidRPr="005C0AAF" w:rsidP="005C0AAF">
            <w:pPr>
              <w:pStyle w:val="BodyText"/>
            </w:pPr>
            <w:r w:rsidRPr="005C0AAF">
              <w:t>2.4 Maintain aesthetic qualities and furniture of enclosures and exhibits</w:t>
            </w:r>
          </w:p>
          <w:p w:rsidR="00000000" w:rsidRPr="005C0AAF" w:rsidP="005C0AAF">
            <w:pPr>
              <w:pStyle w:val="BodyText"/>
            </w:pPr>
            <w:r w:rsidRPr="005C0AAF">
              <w:t>2.5 Report areas requiring horticultural or maintenance attention</w:t>
            </w:r>
          </w:p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2.6 Establish responsibility levels for horticultural or maintenance tasks and work schedule timelines in c</w:t>
            </w:r>
            <w:r w:rsidRPr="005C0AAF">
              <w:t>onsultation with supervisor</w:t>
            </w:r>
          </w:p>
        </w:tc>
      </w:tr>
      <w:tr w:rsidTr="00417F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3. Maintain enclosure hygiene and appearance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t>3.1 Prepare, implement and review cleaning regime for a section</w:t>
            </w:r>
          </w:p>
          <w:p w:rsidR="00000000" w:rsidRPr="005C0AAF" w:rsidP="005C0AAF">
            <w:pPr>
              <w:pStyle w:val="BodyText"/>
            </w:pPr>
            <w:r w:rsidRPr="005C0AAF">
              <w:t>3.2 Clean enclosures, equipment and furniture with minimum disturbance to animals</w:t>
            </w:r>
          </w:p>
          <w:p w:rsidR="00000000" w:rsidRPr="005C0AAF" w:rsidP="005C0AAF">
            <w:pPr>
              <w:pStyle w:val="BodyText"/>
            </w:pPr>
            <w:r w:rsidRPr="005C0AAF">
              <w:t>3.3 Detect and report pests</w:t>
            </w:r>
          </w:p>
          <w:p w:rsidR="00000000" w:rsidRPr="005C0AAF" w:rsidP="005C0AAF">
            <w:pPr>
              <w:pStyle w:val="BodyText"/>
            </w:pPr>
            <w:r w:rsidRPr="005C0AAF">
              <w:t>3.4 Assist with environmentally safe and effective pest control</w:t>
            </w:r>
          </w:p>
          <w:p w:rsidR="00000000" w:rsidRPr="005C0AAF" w:rsidP="005C0AAF">
            <w:pPr>
              <w:pStyle w:val="BodyText"/>
            </w:pPr>
            <w:r w:rsidRPr="005C0AAF">
              <w:t>3.5 Maintain tools and equipment</w:t>
            </w:r>
          </w:p>
          <w:p w:rsidR="00000000" w:rsidRPr="005C0AAF" w:rsidP="005C0AAF">
            <w:pPr>
              <w:pStyle w:val="BodyText"/>
            </w:pPr>
            <w:r w:rsidRPr="005C0AAF">
              <w:t>3.6 Report and record enclosure and exhibit maintenance status</w:t>
            </w:r>
          </w:p>
        </w:tc>
      </w:tr>
    </w:tbl>
    <w:p w:rsidR="00000000" w:rsidRPr="005C0AAF" w:rsidP="005C0AAF">
      <w:pPr>
        <w:pStyle w:val="BodyText"/>
      </w:pPr>
    </w:p>
    <w:p w:rsidR="00000000" w:rsidRPr="005C0AAF" w:rsidP="005C0AAF">
      <w:pPr>
        <w:pStyle w:val="AllowPageBreak"/>
      </w:pPr>
    </w:p>
    <w:p w:rsidR="00000000" w:rsidRPr="005C0AAF" w:rsidP="005C0AAF">
      <w:pPr>
        <w:pStyle w:val="Heading1"/>
      </w:pPr>
      <w:bookmarkStart w:id="6" w:name="O_856605"/>
      <w:bookmarkEnd w:id="6"/>
      <w:r w:rsidRPr="005C0AAF">
        <w:t>Foundation Skills</w:t>
      </w:r>
    </w:p>
    <w:p w:rsidR="00000000" w:rsidRPr="00417F9F" w:rsidP="00417F9F">
      <w:pPr>
        <w:pStyle w:val="BodyText"/>
        <w:rPr>
          <w:i/>
        </w:rPr>
      </w:pPr>
      <w:r w:rsidRPr="00417F9F">
        <w:rPr>
          <w:rStyle w:val="Emphasis"/>
        </w:rPr>
        <w:t>This section describes those language, literacy, numeracy a</w:t>
      </w:r>
      <w:r w:rsidRPr="00417F9F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7365"/>
      </w:tblGrid>
      <w:tr w:rsidTr="005C0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rPr>
                <w:rStyle w:val="SpecialBold"/>
              </w:rPr>
              <w:t>Skill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rPr>
                <w:rStyle w:val="SpecialBold"/>
              </w:rPr>
              <w:t>Description</w:t>
            </w:r>
          </w:p>
        </w:tc>
      </w:tr>
      <w:tr w:rsidTr="005C0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Reading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ListBullet"/>
              <w:rPr>
                <w:lang w:val="en-NZ"/>
              </w:rPr>
            </w:pPr>
            <w:r w:rsidRPr="005C0AAF">
              <w:t>Interpret information from everyday workplace documentation on captive animal housing and anima</w:t>
            </w:r>
            <w:r w:rsidRPr="005C0AAF">
              <w:t xml:space="preserve">l welfare </w:t>
            </w:r>
          </w:p>
        </w:tc>
      </w:tr>
      <w:tr w:rsidTr="005C0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Writing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ListBullet"/>
              <w:rPr>
                <w:lang w:val="en-NZ"/>
              </w:rPr>
            </w:pPr>
            <w:r w:rsidRPr="005C0AAF">
              <w:t>Accurately complete reports and records on enclosure and exhibit maintenance status, and pests found in enclosures</w:t>
            </w:r>
          </w:p>
        </w:tc>
      </w:tr>
      <w:tr w:rsidTr="005C0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Oral communication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ListBullet"/>
              <w:rPr>
                <w:lang w:val="en-NZ"/>
              </w:rPr>
            </w:pPr>
            <w:r w:rsidRPr="005C0AAF">
              <w:t xml:space="preserve">Use questioning and listening techniques to exchange and clarify information </w:t>
            </w:r>
          </w:p>
        </w:tc>
      </w:tr>
      <w:tr w:rsidTr="005C0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Numeracy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ListBullet"/>
            </w:pPr>
            <w:r w:rsidRPr="005C0AAF">
              <w:t>Collect and record numerical data in organisational information management systems</w:t>
            </w:r>
          </w:p>
          <w:p w:rsidR="00000000" w:rsidP="005C0AAF">
            <w:pPr>
              <w:pStyle w:val="ListBullet"/>
              <w:rPr>
                <w:lang w:val="en-NZ"/>
              </w:rPr>
            </w:pPr>
            <w:r w:rsidRPr="005C0AAF">
              <w:t>Calculate correct quantities of routine workplace measures</w:t>
            </w:r>
          </w:p>
        </w:tc>
      </w:tr>
      <w:tr w:rsidTr="005C0A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Get the work done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ListBullet"/>
            </w:pPr>
            <w:r w:rsidRPr="005C0AAF">
              <w:t>Problem-solve to use available resources and prioritise daily tasks</w:t>
            </w:r>
          </w:p>
        </w:tc>
      </w:tr>
    </w:tbl>
    <w:p w:rsidR="00000000" w:rsidRPr="005C0AAF" w:rsidP="005C0AAF">
      <w:pPr>
        <w:pStyle w:val="BodyText"/>
      </w:pPr>
    </w:p>
    <w:p w:rsidR="00000000" w:rsidRPr="005C0AAF" w:rsidP="005C0AAF">
      <w:pPr>
        <w:pStyle w:val="AllowPageBreak"/>
      </w:pPr>
    </w:p>
    <w:p w:rsidR="00000000" w:rsidRPr="005C0AAF" w:rsidP="005C0AAF">
      <w:pPr>
        <w:pStyle w:val="Heading1"/>
      </w:pPr>
      <w:bookmarkStart w:id="7" w:name="O_856607"/>
      <w:bookmarkEnd w:id="7"/>
      <w:r w:rsidRPr="005C0AAF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5C0A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rPr>
                <w:rStyle w:val="SpecialBold"/>
              </w:rPr>
              <w:t>Equivalence status</w:t>
            </w:r>
          </w:p>
        </w:tc>
      </w:tr>
      <w:tr w:rsidTr="005C0A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ACMCAN304 Prepare and maintain animal housing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ACMCAN304A Prepare and maintain animal housing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AAF">
            <w:pPr>
              <w:pStyle w:val="BodyText"/>
              <w:rPr>
                <w:lang w:val="en-NZ"/>
              </w:rPr>
            </w:pPr>
            <w:r w:rsidRPr="005C0AAF">
              <w:t>Updated to meet Standards for Training Package</w:t>
            </w:r>
            <w:r w:rsidRPr="005C0AAF">
              <w:t>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AAF" w:rsidP="005C0AAF">
            <w:pPr>
              <w:pStyle w:val="BodyText"/>
            </w:pPr>
            <w:r w:rsidRPr="005C0AAF">
              <w:t>Equivalent unit</w:t>
            </w:r>
          </w:p>
        </w:tc>
      </w:tr>
    </w:tbl>
    <w:p w:rsidR="00000000" w:rsidRPr="005C0AAF" w:rsidP="005C0AAF">
      <w:pPr>
        <w:pStyle w:val="BodyText"/>
      </w:pPr>
    </w:p>
    <w:p w:rsidR="00000000" w:rsidRPr="005C0AAF" w:rsidP="005C0AAF">
      <w:pPr>
        <w:pStyle w:val="AllowPageBreak"/>
      </w:pPr>
    </w:p>
    <w:p w:rsidR="00000000" w:rsidRPr="005C0AAF" w:rsidP="005C0AAF">
      <w:pPr>
        <w:pStyle w:val="Heading1"/>
      </w:pPr>
      <w:bookmarkStart w:id="8" w:name="O_856614"/>
      <w:bookmarkEnd w:id="8"/>
      <w:r w:rsidRPr="005C0AAF">
        <w:t>Links</w:t>
      </w:r>
    </w:p>
    <w:p w:rsidR="00000000" w:rsidRPr="005C0AAF" w:rsidP="00417F9F">
      <w:pPr>
        <w:pStyle w:val="BodyText"/>
      </w:pPr>
      <w:r w:rsidRPr="005C0A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DF7F23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5C0AAF" w:rsidP="005C0AAF"/>
    <w:sectPr w:rsidSect="005C0A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AAF" w:rsidRPr="00417F9F" w:rsidP="00417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 w:rsidP="005C0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F9F" w:rsidP="005C0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7F9F" w:rsidP="005C0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AAF" w:rsidRPr="00417F9F" w:rsidP="00417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 w:rsidRPr="002D2AF8" w:rsidP="005C0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ACMCAN304 Prepare and maintain animal housing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17F9F" w:rsidP="005C0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CA0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36B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AAF"/>
  </w:style>
  <w:style w:type="character" w:customStyle="1" w:styleId="Heading1Char">
    <w:name w:val="Heading 1 Char"/>
    <w:basedOn w:val="DefaultParagraphFont"/>
    <w:link w:val="Heading1"/>
    <w:rsid w:val="005C0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A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AAF"/>
    <w:rPr>
      <w:b/>
      <w:spacing w:val="0"/>
    </w:rPr>
  </w:style>
  <w:style w:type="character" w:styleId="Emphasis">
    <w:name w:val="Emphasis"/>
    <w:basedOn w:val="DefaultParagraphFont"/>
    <w:qFormat/>
    <w:rsid w:val="005C0AAF"/>
    <w:rPr>
      <w:i/>
    </w:rPr>
  </w:style>
  <w:style w:type="paragraph" w:customStyle="1" w:styleId="SuperHeading">
    <w:name w:val="SuperHeading"/>
    <w:basedOn w:val="Normal"/>
    <w:rsid w:val="005C0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A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A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0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AAF"/>
  </w:style>
  <w:style w:type="paragraph" w:styleId="TableofFigures">
    <w:name w:val="table of figures"/>
    <w:basedOn w:val="Normal"/>
    <w:next w:val="Normal"/>
    <w:semiHidden/>
    <w:rsid w:val="005C0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A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0AAF"/>
    <w:rPr>
      <w:rFonts w:ascii="Wingdings" w:hAnsi="Wingdings"/>
    </w:rPr>
  </w:style>
  <w:style w:type="paragraph" w:customStyle="1" w:styleId="TableHeading">
    <w:name w:val="Table Heading"/>
    <w:basedOn w:val="HeadingBase"/>
    <w:rsid w:val="005C0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AAF"/>
    <w:rPr>
      <w:color w:val="0033CC"/>
      <w:u w:val="none"/>
    </w:rPr>
  </w:style>
  <w:style w:type="paragraph" w:customStyle="1" w:styleId="BodyTextRight">
    <w:name w:val="Body Text Right"/>
    <w:basedOn w:val="BodyText"/>
    <w:rsid w:val="005C0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A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AAF"/>
    <w:rPr>
      <w:sz w:val="32"/>
    </w:rPr>
  </w:style>
  <w:style w:type="paragraph" w:customStyle="1" w:styleId="HeadingProcedure">
    <w:name w:val="Heading Procedure"/>
    <w:basedOn w:val="HeadingBase"/>
    <w:next w:val="Normal"/>
    <w:rsid w:val="005C0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AAF"/>
    <w:pPr>
      <w:spacing w:before="60" w:after="60"/>
    </w:pPr>
  </w:style>
  <w:style w:type="paragraph" w:styleId="ListContinue">
    <w:name w:val="List Continue"/>
    <w:basedOn w:val="List"/>
    <w:rsid w:val="005C0AAF"/>
    <w:pPr>
      <w:ind w:firstLine="0"/>
    </w:pPr>
  </w:style>
  <w:style w:type="paragraph" w:customStyle="1" w:styleId="ListNote">
    <w:name w:val="List Note"/>
    <w:basedOn w:val="List"/>
    <w:rsid w:val="005C0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AAF"/>
    <w:rPr>
      <w:rFonts w:ascii="Courier New" w:hAnsi="Courier New"/>
    </w:rPr>
  </w:style>
  <w:style w:type="paragraph" w:customStyle="1" w:styleId="NoteBullet">
    <w:name w:val="Note Bullet"/>
    <w:basedOn w:val="Note"/>
    <w:rsid w:val="005C0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A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AAF"/>
    <w:rPr>
      <w:b/>
      <w:smallCaps/>
    </w:rPr>
  </w:style>
  <w:style w:type="paragraph" w:customStyle="1" w:styleId="TableListNumber">
    <w:name w:val="Table List Number"/>
    <w:basedOn w:val="ListNumber"/>
    <w:rsid w:val="005C0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AAF"/>
    <w:pPr>
      <w:numPr>
        <w:numId w:val="8"/>
      </w:numPr>
    </w:pPr>
  </w:style>
  <w:style w:type="paragraph" w:customStyle="1" w:styleId="ListAlpha2">
    <w:name w:val="List Alpha 2"/>
    <w:basedOn w:val="List2"/>
    <w:rsid w:val="005C0AAF"/>
    <w:pPr>
      <w:numPr>
        <w:numId w:val="7"/>
      </w:numPr>
    </w:pPr>
  </w:style>
  <w:style w:type="paragraph" w:styleId="List2">
    <w:name w:val="List 2"/>
    <w:basedOn w:val="BodyText"/>
    <w:rsid w:val="005C0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A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A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0AAF"/>
    <w:pPr>
      <w:numPr>
        <w:numId w:val="3"/>
      </w:numPr>
    </w:pPr>
  </w:style>
  <w:style w:type="paragraph" w:styleId="ListContinue2">
    <w:name w:val="List Continue 2"/>
    <w:basedOn w:val="List2"/>
    <w:rsid w:val="005C0AAF"/>
    <w:pPr>
      <w:ind w:firstLine="0"/>
    </w:pPr>
  </w:style>
  <w:style w:type="paragraph" w:styleId="ListContinue3">
    <w:name w:val="List Continue 3"/>
    <w:basedOn w:val="List3"/>
    <w:rsid w:val="005C0AAF"/>
    <w:pPr>
      <w:ind w:left="1021" w:firstLine="0"/>
    </w:pPr>
  </w:style>
  <w:style w:type="paragraph" w:styleId="ListContinue4">
    <w:name w:val="List Continue 4"/>
    <w:basedOn w:val="List4"/>
    <w:rsid w:val="005C0AAF"/>
    <w:pPr>
      <w:ind w:firstLine="0"/>
    </w:pPr>
  </w:style>
  <w:style w:type="paragraph" w:styleId="ListContinue5">
    <w:name w:val="List Continue 5"/>
    <w:basedOn w:val="List5"/>
    <w:rsid w:val="005C0AAF"/>
    <w:pPr>
      <w:ind w:firstLine="0"/>
    </w:pPr>
  </w:style>
  <w:style w:type="paragraph" w:styleId="ListNumber3">
    <w:name w:val="List Number 3"/>
    <w:basedOn w:val="List3"/>
    <w:rsid w:val="005C0AAF"/>
    <w:pPr>
      <w:numPr>
        <w:numId w:val="4"/>
      </w:numPr>
    </w:pPr>
  </w:style>
  <w:style w:type="paragraph" w:styleId="ListNumber4">
    <w:name w:val="List Number 4"/>
    <w:basedOn w:val="List4"/>
    <w:rsid w:val="005C0AAF"/>
    <w:pPr>
      <w:numPr>
        <w:numId w:val="5"/>
      </w:numPr>
    </w:pPr>
  </w:style>
  <w:style w:type="paragraph" w:styleId="ListNumber5">
    <w:name w:val="List Number 5"/>
    <w:basedOn w:val="List5"/>
    <w:rsid w:val="005C0AAF"/>
    <w:pPr>
      <w:numPr>
        <w:numId w:val="6"/>
      </w:numPr>
    </w:pPr>
  </w:style>
  <w:style w:type="paragraph" w:styleId="BlockText">
    <w:name w:val="Block Text"/>
    <w:basedOn w:val="Normal"/>
    <w:rsid w:val="005C0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AAF"/>
    <w:rPr>
      <w:sz w:val="16"/>
      <w:vertAlign w:val="superscript"/>
    </w:rPr>
  </w:style>
  <w:style w:type="character" w:customStyle="1" w:styleId="Symbols">
    <w:name w:val="Symbols"/>
    <w:basedOn w:val="DefaultParagraphFont"/>
    <w:rsid w:val="005C0AAF"/>
    <w:rPr>
      <w:rFonts w:ascii="Symbol" w:hAnsi="Symbol"/>
    </w:rPr>
  </w:style>
  <w:style w:type="character" w:customStyle="1" w:styleId="MenuOptions">
    <w:name w:val="Menu Options"/>
    <w:basedOn w:val="DefaultParagraphFont"/>
    <w:rsid w:val="005C0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AAF"/>
    <w:rPr>
      <w:b/>
    </w:rPr>
  </w:style>
  <w:style w:type="character" w:customStyle="1" w:styleId="Underlined">
    <w:name w:val="Underlined"/>
    <w:basedOn w:val="DefaultParagraphFont"/>
    <w:rsid w:val="005C0AAF"/>
    <w:rPr>
      <w:u w:val="single"/>
    </w:rPr>
  </w:style>
  <w:style w:type="paragraph" w:customStyle="1" w:styleId="TableBodyTextRight">
    <w:name w:val="Table Body Text Right"/>
    <w:basedOn w:val="TableBodyText"/>
    <w:rsid w:val="005C0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AAF"/>
    <w:rPr>
      <w:sz w:val="18"/>
    </w:rPr>
  </w:style>
  <w:style w:type="paragraph" w:customStyle="1" w:styleId="BodySmallRight">
    <w:name w:val="Body Small Right"/>
    <w:basedOn w:val="BodyTextRight"/>
    <w:rsid w:val="005C0AAF"/>
    <w:rPr>
      <w:sz w:val="18"/>
      <w:szCs w:val="18"/>
    </w:rPr>
  </w:style>
  <w:style w:type="paragraph" w:customStyle="1" w:styleId="MarginEdition">
    <w:name w:val="Margin Edition"/>
    <w:basedOn w:val="MarginNote"/>
    <w:rsid w:val="005C0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AAF"/>
    <w:rPr>
      <w:sz w:val="2"/>
      <w:szCs w:val="2"/>
    </w:rPr>
  </w:style>
  <w:style w:type="character" w:customStyle="1" w:styleId="Small">
    <w:name w:val="Small"/>
    <w:basedOn w:val="DefaultParagraphFont"/>
    <w:rsid w:val="005C0AAF"/>
    <w:rPr>
      <w:sz w:val="16"/>
    </w:rPr>
  </w:style>
  <w:style w:type="paragraph" w:customStyle="1" w:styleId="WideTable">
    <w:name w:val="Wide Table"/>
    <w:basedOn w:val="Normal"/>
    <w:rsid w:val="005C0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AAF"/>
  </w:style>
  <w:style w:type="paragraph" w:styleId="Quote">
    <w:name w:val="Quote"/>
    <w:basedOn w:val="Heading1"/>
    <w:link w:val="QuoteChar"/>
    <w:qFormat/>
    <w:rsid w:val="005C0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AAF"/>
    <w:pPr>
      <w:pageBreakBefore/>
    </w:pPr>
  </w:style>
  <w:style w:type="paragraph" w:customStyle="1" w:styleId="Border">
    <w:name w:val="Border"/>
    <w:basedOn w:val="Normal"/>
    <w:qFormat/>
    <w:rsid w:val="005C0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AAF"/>
    <w:rPr>
      <w:u w:val="single"/>
    </w:rPr>
  </w:style>
  <w:style w:type="character" w:customStyle="1" w:styleId="BoldandItalics">
    <w:name w:val="Bold and Italics"/>
    <w:qFormat/>
    <w:rsid w:val="005C0AAF"/>
    <w:rPr>
      <w:b/>
      <w:i/>
      <w:u w:val="none"/>
    </w:rPr>
  </w:style>
  <w:style w:type="paragraph" w:styleId="BalloonText">
    <w:name w:val="Balloon Text"/>
    <w:basedOn w:val="Normal"/>
    <w:link w:val="BalloonTextChar"/>
    <w:rsid w:val="005C0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AAF"/>
    <w:pPr>
      <w:spacing w:before="0" w:after="0"/>
    </w:pPr>
  </w:style>
  <w:style w:type="paragraph" w:customStyle="1" w:styleId="BodyTextBold">
    <w:name w:val="Body Text Bold"/>
    <w:basedOn w:val="BodyText"/>
    <w:qFormat/>
    <w:rsid w:val="005C0AAF"/>
    <w:rPr>
      <w:b/>
    </w:rPr>
  </w:style>
  <w:style w:type="character" w:styleId="Hyperlink">
    <w:name w:val="Hyperlink"/>
    <w:basedOn w:val="DefaultParagraphFont"/>
    <w:uiPriority w:val="99"/>
    <w:unhideWhenUsed/>
    <w:rsid w:val="00417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3579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ACMCAN304 Prepare and maintain animal housing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2019-09-10T07:03:00Z</dcterms:created>
  <dcterms:modified xsi:type="dcterms:W3CDTF">2019-09-10T07:03:00Z</dcterms:modified>
</cp:coreProperties>
</file>