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C8C" w:rsidP="00E41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ACMCAN302 Prepare and present information to the public</w:t>
      </w:r>
      <w:r>
        <w:fldChar w:fldCharType="end"/>
      </w:r>
    </w:p>
    <w:p w:rsidR="00E41C8C" w:rsidP="00E41C8C">
      <w:pPr>
        <w:pStyle w:val="Version"/>
        <w:sectPr w:rsidSect="004D3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DB0" w:rsidP="004D3DB0">
      <w:pPr>
        <w:pStyle w:val="SuperHeading"/>
      </w:pPr>
      <w:r w:rsidRPr="004D3DB0">
        <w:t>ACMCAN302 Prepare and present information to the public</w:t>
      </w:r>
    </w:p>
    <w:p w:rsidR="00000000" w:rsidRPr="004D3DB0" w:rsidP="004D3DB0">
      <w:pPr>
        <w:pStyle w:val="Heading1"/>
      </w:pPr>
      <w:bookmarkStart w:id="1" w:name="O_856506"/>
      <w:bookmarkEnd w:id="1"/>
      <w:r w:rsidRPr="004D3DB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4D3D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rPr>
                <w:rStyle w:val="SpecialBold"/>
              </w:rPr>
              <w:t>Comments</w:t>
            </w:r>
          </w:p>
        </w:tc>
      </w:tr>
      <w:tr w:rsidTr="004D3D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t>This version released with ACM Animal Care and Management Training Package Version 1.0.</w:t>
            </w:r>
          </w:p>
        </w:tc>
      </w:tr>
    </w:tbl>
    <w:p w:rsidR="00000000" w:rsidRPr="004D3DB0" w:rsidP="004D3DB0">
      <w:pPr>
        <w:pStyle w:val="BodyText"/>
      </w:pPr>
    </w:p>
    <w:p w:rsidR="00000000" w:rsidRPr="004D3DB0" w:rsidP="004D3DB0">
      <w:pPr>
        <w:pStyle w:val="AllowPageBreak"/>
      </w:pPr>
    </w:p>
    <w:p w:rsidR="00000000" w:rsidRPr="004D3DB0" w:rsidP="004D3DB0">
      <w:pPr>
        <w:pStyle w:val="Heading1"/>
      </w:pPr>
      <w:bookmarkStart w:id="2" w:name="O_856507"/>
      <w:bookmarkEnd w:id="2"/>
      <w:r w:rsidRPr="004D3DB0">
        <w:t>Application</w:t>
      </w:r>
    </w:p>
    <w:p w:rsidR="00000000" w:rsidRPr="004D3DB0" w:rsidP="00E41C8C">
      <w:pPr>
        <w:pStyle w:val="BodyText"/>
      </w:pPr>
      <w:r w:rsidRPr="004D3DB0">
        <w:t>This unit of competency describes the skills and knowledge required to p</w:t>
      </w:r>
      <w:r w:rsidRPr="004D3DB0">
        <w:t>repare and present information to members of the public about captive animals.</w:t>
      </w:r>
    </w:p>
    <w:p w:rsidR="00000000" w:rsidRPr="004D3DB0" w:rsidP="00E41C8C">
      <w:pPr>
        <w:pStyle w:val="BodyText"/>
      </w:pPr>
      <w:r w:rsidRPr="004D3DB0">
        <w:t>This unit applies to wildlife animal keepers or carers who are required to take responsibility for their own work with limited responsibility for other workers and volunteers.</w:t>
      </w:r>
    </w:p>
    <w:p w:rsidR="00000000" w:rsidRPr="004D3DB0" w:rsidP="00E41C8C">
      <w:pPr>
        <w:pStyle w:val="BodyText"/>
      </w:pPr>
      <w:r w:rsidRPr="004D3DB0">
        <w:t>No occupational licensing, legislative or certification requirements apply to this unit at the time of publication.</w:t>
      </w:r>
    </w:p>
    <w:p w:rsidR="00E41C8C" w:rsidP="00E41C8C">
      <w:pPr>
        <w:pStyle w:val="BodyText"/>
      </w:pPr>
      <w:r w:rsidRPr="004D3DB0">
        <w:t xml:space="preserve">NOTE: The terms </w:t>
      </w:r>
      <w:r>
        <w:t>‘</w:t>
      </w:r>
      <w:r w:rsidRPr="004D3DB0">
        <w:t>occupational health and safety</w:t>
      </w:r>
      <w:r>
        <w:t>’</w:t>
      </w:r>
      <w:r w:rsidRPr="004D3DB0">
        <w:t xml:space="preserve"> (OHS) and </w:t>
      </w:r>
      <w:r>
        <w:t>‘</w:t>
      </w:r>
      <w:r w:rsidRPr="004D3DB0">
        <w:t>work health and safety</w:t>
      </w:r>
      <w:r>
        <w:t>’</w:t>
      </w:r>
      <w:r w:rsidRPr="004D3DB0">
        <w:t xml:space="preserve"> (WHS) generally have the same meaning in the workplace</w:t>
      </w:r>
      <w:r w:rsidRPr="004D3DB0">
        <w:t>. In jurisdictions where the national model WHS legislation has not been implemented, RTOs must contextualise the unit of competency by referring to current OHS legislative requirements.</w:t>
      </w:r>
    </w:p>
    <w:p w:rsidR="00000000" w:rsidRPr="004D3DB0" w:rsidP="004D3DB0">
      <w:pPr>
        <w:pStyle w:val="Heading1"/>
      </w:pPr>
      <w:bookmarkStart w:id="3" w:name="O_856508"/>
      <w:bookmarkEnd w:id="3"/>
      <w:r w:rsidRPr="004D3DB0">
        <w:t>Pre-requisite Unit</w:t>
      </w:r>
    </w:p>
    <w:p w:rsidR="00000000" w:rsidRPr="004D3DB0" w:rsidP="00E41C8C">
      <w:pPr>
        <w:pStyle w:val="BodyText"/>
      </w:pPr>
      <w:r w:rsidRPr="004D3DB0">
        <w:t>Nil</w:t>
      </w:r>
    </w:p>
    <w:p w:rsidR="00000000" w:rsidRPr="004D3DB0" w:rsidP="004D3DB0">
      <w:pPr>
        <w:pStyle w:val="Heading1"/>
      </w:pPr>
      <w:bookmarkStart w:id="4" w:name="O_856510"/>
      <w:bookmarkEnd w:id="4"/>
      <w:r w:rsidRPr="004D3DB0">
        <w:t>Unit Sector</w:t>
      </w:r>
    </w:p>
    <w:p w:rsidR="00000000" w:rsidRPr="004D3DB0" w:rsidP="00E41C8C">
      <w:pPr>
        <w:pStyle w:val="BodyText"/>
      </w:pPr>
      <w:r w:rsidRPr="004D3DB0">
        <w:t>Captive Animals (CAN)</w:t>
      </w:r>
    </w:p>
    <w:p w:rsidR="00000000" w:rsidRPr="004D3DB0" w:rsidP="004D3DB0">
      <w:pPr>
        <w:pStyle w:val="Heading1"/>
      </w:pPr>
      <w:bookmarkStart w:id="5" w:name="O_856511"/>
      <w:bookmarkEnd w:id="5"/>
      <w:r w:rsidRPr="004D3DB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E41C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rPr>
                <w:rStyle w:val="SpecialBold"/>
              </w:rPr>
              <w:t>Performance Criteria</w:t>
            </w:r>
          </w:p>
        </w:tc>
      </w:tr>
      <w:tr w:rsidTr="00E41C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rPr>
                <w:rStyle w:val="Emphasis"/>
              </w:rPr>
              <w:t xml:space="preserve">Elements describe the </w:t>
            </w:r>
            <w:r w:rsidRPr="004D3DB0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rPr>
                <w:rStyle w:val="Emphasis"/>
              </w:rPr>
              <w:t xml:space="preserve">Performance criteria describe the performance needed to demonstrate </w:t>
            </w:r>
            <w:r w:rsidRPr="004D3DB0">
              <w:rPr>
                <w:rStyle w:val="Emphasis"/>
              </w:rPr>
              <w:t>achievement of the element.</w:t>
            </w:r>
          </w:p>
        </w:tc>
      </w:tr>
      <w:tr w:rsidTr="00E41C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1. Prepare a presentation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t>1.1 Identify audience and determine objectives of the presentation</w:t>
            </w:r>
          </w:p>
          <w:p w:rsidR="00000000" w:rsidRPr="004D3DB0" w:rsidP="004D3DB0">
            <w:pPr>
              <w:pStyle w:val="BodyText"/>
            </w:pPr>
            <w:r w:rsidRPr="004D3DB0">
              <w:t>1.2 Prepare a plan of the presentation and select materials appropriate for the audience</w:t>
            </w:r>
          </w:p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1.3 Trial the presentation with other staff to ensure its objectives and l</w:t>
            </w:r>
            <w:r w:rsidRPr="004D3DB0">
              <w:t>earning outcomes are clear</w:t>
            </w:r>
          </w:p>
        </w:tc>
      </w:tr>
      <w:tr w:rsidTr="00E41C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2. Conduct presentation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t>2.1 Use public speaking skills to effectively engage the audience</w:t>
            </w:r>
          </w:p>
          <w:p w:rsidR="00000000" w:rsidRPr="004D3DB0" w:rsidP="004D3DB0">
            <w:pPr>
              <w:pStyle w:val="BodyText"/>
            </w:pPr>
            <w:r w:rsidRPr="004D3DB0">
              <w:t>2.2 Use visual aids and other presentation equipment to enhance the presentation</w:t>
            </w:r>
          </w:p>
          <w:p w:rsidR="00000000" w:rsidRPr="004D3DB0" w:rsidP="004D3DB0">
            <w:pPr>
              <w:pStyle w:val="BodyText"/>
            </w:pPr>
            <w:r w:rsidRPr="004D3DB0">
              <w:t>2.3 Handle or use animals involved in the presentation ac</w:t>
            </w:r>
            <w:r w:rsidRPr="004D3DB0">
              <w:t>cording to WHS and animal welfare and facility requirements</w:t>
            </w:r>
          </w:p>
          <w:p w:rsidR="00000000" w:rsidRPr="004D3DB0" w:rsidP="004D3DB0">
            <w:pPr>
              <w:pStyle w:val="BodyText"/>
            </w:pPr>
            <w:r w:rsidRPr="004D3DB0">
              <w:t>2.4 Encourage audience to participate and provide feedback</w:t>
            </w:r>
          </w:p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 xml:space="preserve">2.5 Review presentation performance with other staff </w:t>
            </w:r>
          </w:p>
        </w:tc>
      </w:tr>
      <w:tr w:rsidTr="00E41C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3. Participate in other interpretive and learning activities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t>3.1 Examine interpret</w:t>
            </w:r>
            <w:r w:rsidRPr="004D3DB0">
              <w:t>ive and learning activities within the facility</w:t>
            </w:r>
          </w:p>
          <w:p w:rsidR="00000000" w:rsidRPr="004D3DB0" w:rsidP="004D3DB0">
            <w:pPr>
              <w:pStyle w:val="BodyText"/>
            </w:pPr>
            <w:r w:rsidRPr="004D3DB0">
              <w:t>3.2 Adjust information for a broad range of clients</w:t>
            </w:r>
          </w:p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3.3 Prepare information for exhibit signage and other resources</w:t>
            </w:r>
          </w:p>
        </w:tc>
      </w:tr>
      <w:tr w:rsidTr="00E41C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4. Assist in media presentations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t>4.1 Clarify workplace policies on staff interaction with the media</w:t>
            </w:r>
          </w:p>
          <w:p w:rsidR="00000000" w:rsidRPr="004D3DB0" w:rsidP="004D3DB0">
            <w:pPr>
              <w:pStyle w:val="BodyText"/>
            </w:pPr>
            <w:r w:rsidRPr="004D3DB0">
              <w:t xml:space="preserve">4.2 Identify interview techniques and media presentation protocols according to workplace policies </w:t>
            </w:r>
          </w:p>
          <w:p w:rsidR="00000000" w:rsidRPr="004D3DB0" w:rsidP="004D3DB0">
            <w:pPr>
              <w:pStyle w:val="BodyText"/>
            </w:pPr>
            <w:r w:rsidRPr="004D3DB0">
              <w:t>4.3 Contribute to the preparation of information for media releases and interviews</w:t>
            </w:r>
          </w:p>
        </w:tc>
      </w:tr>
    </w:tbl>
    <w:p w:rsidR="00000000" w:rsidRPr="004D3DB0" w:rsidP="004D3DB0">
      <w:pPr>
        <w:pStyle w:val="BodyText"/>
      </w:pPr>
    </w:p>
    <w:p w:rsidR="00000000" w:rsidRPr="004D3DB0" w:rsidP="004D3DB0">
      <w:pPr>
        <w:pStyle w:val="AllowPageBreak"/>
      </w:pPr>
    </w:p>
    <w:p w:rsidR="00000000" w:rsidRPr="004D3DB0" w:rsidP="004D3DB0">
      <w:pPr>
        <w:pStyle w:val="Heading1"/>
      </w:pPr>
      <w:bookmarkStart w:id="6" w:name="O_856512"/>
      <w:bookmarkEnd w:id="6"/>
      <w:r w:rsidRPr="004D3DB0">
        <w:t>Foundation Skills</w:t>
      </w:r>
    </w:p>
    <w:p w:rsidR="00000000" w:rsidRPr="00E41C8C" w:rsidP="00E41C8C">
      <w:pPr>
        <w:pStyle w:val="BodyText"/>
        <w:rPr>
          <w:i/>
        </w:rPr>
      </w:pPr>
      <w:r w:rsidRPr="00E41C8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D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rPr>
                <w:rStyle w:val="SpecialBold"/>
              </w:rPr>
              <w:t>Description</w:t>
            </w:r>
          </w:p>
        </w:tc>
      </w:tr>
      <w:tr w:rsidTr="004D3D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ListBullet"/>
              <w:rPr>
                <w:lang w:val="en-NZ"/>
              </w:rPr>
            </w:pPr>
            <w:r w:rsidRPr="004D3DB0">
              <w:t>Acces</w:t>
            </w:r>
            <w:r w:rsidRPr="004D3DB0">
              <w:t>s and review documents and workplace policies relevant for presentations</w:t>
            </w:r>
          </w:p>
        </w:tc>
      </w:tr>
      <w:tr w:rsidTr="004D3D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ListBullet"/>
              <w:rPr>
                <w:lang w:val="en-NZ"/>
              </w:rPr>
            </w:pPr>
            <w:r w:rsidRPr="004D3DB0">
              <w:t xml:space="preserve">Prepare signs and resource materials to convey ideas and information to target audience </w:t>
            </w:r>
          </w:p>
        </w:tc>
      </w:tr>
      <w:tr w:rsidTr="004D3D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ListBullet"/>
            </w:pPr>
            <w:r w:rsidRPr="004D3DB0">
              <w:t xml:space="preserve">Vary oral communication style in response to the needs or </w:t>
            </w:r>
            <w:r w:rsidRPr="004D3DB0">
              <w:t>expectations of others</w:t>
            </w:r>
          </w:p>
        </w:tc>
      </w:tr>
    </w:tbl>
    <w:p w:rsidR="00000000" w:rsidRPr="004D3DB0" w:rsidP="004D3DB0">
      <w:pPr>
        <w:pStyle w:val="BodyText"/>
      </w:pPr>
    </w:p>
    <w:p w:rsidR="00000000" w:rsidRPr="004D3DB0" w:rsidP="004D3DB0">
      <w:pPr>
        <w:pStyle w:val="AllowPageBreak"/>
      </w:pPr>
    </w:p>
    <w:p w:rsidR="00000000" w:rsidRPr="004D3DB0" w:rsidP="004D3DB0">
      <w:pPr>
        <w:pStyle w:val="Heading1"/>
      </w:pPr>
      <w:bookmarkStart w:id="7" w:name="O_856514"/>
      <w:bookmarkEnd w:id="7"/>
      <w:r w:rsidRPr="004D3DB0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4D3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rPr>
                <w:rStyle w:val="SpecialBold"/>
              </w:rPr>
              <w:t>Equivalence status</w:t>
            </w:r>
          </w:p>
        </w:tc>
      </w:tr>
      <w:tr w:rsidTr="004D3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ACMCAN302 Prepare and present information to the public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ACMCAN302A Prepare and present information to the public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B0">
            <w:pPr>
              <w:pStyle w:val="BodyText"/>
              <w:rPr>
                <w:lang w:val="en-NZ"/>
              </w:rPr>
            </w:pPr>
            <w:r w:rsidRPr="004D3DB0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B0" w:rsidP="004D3DB0">
            <w:pPr>
              <w:pStyle w:val="BodyText"/>
            </w:pPr>
            <w:r w:rsidRPr="004D3DB0">
              <w:t>Equivalent unit</w:t>
            </w:r>
          </w:p>
        </w:tc>
      </w:tr>
    </w:tbl>
    <w:p w:rsidR="00000000" w:rsidRPr="004D3DB0" w:rsidP="004D3DB0">
      <w:pPr>
        <w:pStyle w:val="BodyText"/>
      </w:pPr>
    </w:p>
    <w:p w:rsidR="00000000" w:rsidRPr="004D3DB0" w:rsidP="004D3DB0">
      <w:pPr>
        <w:pStyle w:val="AllowPageBreak"/>
      </w:pPr>
    </w:p>
    <w:p w:rsidR="00000000" w:rsidRPr="004D3DB0" w:rsidP="004D3DB0">
      <w:pPr>
        <w:pStyle w:val="Heading1"/>
      </w:pPr>
      <w:bookmarkStart w:id="8" w:name="O_856521"/>
      <w:bookmarkEnd w:id="8"/>
      <w:r w:rsidRPr="004D3DB0">
        <w:t>Links</w:t>
      </w:r>
    </w:p>
    <w:p w:rsidR="00000000" w:rsidRPr="004D3DB0" w:rsidP="00E41C8C">
      <w:pPr>
        <w:pStyle w:val="BodyText"/>
      </w:pPr>
      <w:r w:rsidRPr="004D3DB0">
        <w:t>Companion Volumes, including Implementation Guides, ar</w:t>
      </w:r>
      <w:r w:rsidRPr="004D3DB0">
        <w:t xml:space="preserve">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43AA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D3DB0" w:rsidP="004D3DB0"/>
    <w:sectPr w:rsidSect="004D3D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B0" w:rsidRPr="00E41C8C" w:rsidP="00E41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C8C" w:rsidP="004D3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C8C" w:rsidP="004D3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1C8C" w:rsidP="004D3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DB0" w:rsidRPr="00E41C8C" w:rsidP="00E41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C8C" w:rsidRPr="002D2AF8" w:rsidP="004D3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ACMCAN302 Prepare and present information to the public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41C8C" w:rsidP="004D3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044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4631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DB0"/>
  </w:style>
  <w:style w:type="character" w:customStyle="1" w:styleId="Heading1Char">
    <w:name w:val="Heading 1 Char"/>
    <w:basedOn w:val="DefaultParagraphFont"/>
    <w:link w:val="Heading1"/>
    <w:rsid w:val="004D3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D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D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DB0"/>
    <w:rPr>
      <w:b/>
      <w:spacing w:val="0"/>
    </w:rPr>
  </w:style>
  <w:style w:type="character" w:styleId="Emphasis">
    <w:name w:val="Emphasis"/>
    <w:basedOn w:val="DefaultParagraphFont"/>
    <w:qFormat/>
    <w:rsid w:val="004D3DB0"/>
    <w:rPr>
      <w:i/>
    </w:rPr>
  </w:style>
  <w:style w:type="paragraph" w:customStyle="1" w:styleId="SuperHeading">
    <w:name w:val="SuperHeading"/>
    <w:basedOn w:val="Normal"/>
    <w:rsid w:val="004D3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D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D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DB0"/>
  </w:style>
  <w:style w:type="paragraph" w:styleId="TableofFigures">
    <w:name w:val="table of figures"/>
    <w:basedOn w:val="Normal"/>
    <w:next w:val="Normal"/>
    <w:semiHidden/>
    <w:rsid w:val="004D3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D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DB0"/>
    <w:rPr>
      <w:rFonts w:ascii="Wingdings" w:hAnsi="Wingdings"/>
    </w:rPr>
  </w:style>
  <w:style w:type="paragraph" w:customStyle="1" w:styleId="TableHeading">
    <w:name w:val="Table Heading"/>
    <w:basedOn w:val="HeadingBase"/>
    <w:rsid w:val="004D3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DB0"/>
    <w:rPr>
      <w:color w:val="0033CC"/>
      <w:u w:val="none"/>
    </w:rPr>
  </w:style>
  <w:style w:type="paragraph" w:customStyle="1" w:styleId="BodyTextRight">
    <w:name w:val="Body Text Right"/>
    <w:basedOn w:val="BodyText"/>
    <w:rsid w:val="004D3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D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DB0"/>
    <w:rPr>
      <w:sz w:val="32"/>
    </w:rPr>
  </w:style>
  <w:style w:type="paragraph" w:customStyle="1" w:styleId="HeadingProcedure">
    <w:name w:val="Heading Procedure"/>
    <w:basedOn w:val="HeadingBase"/>
    <w:next w:val="Normal"/>
    <w:rsid w:val="004D3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DB0"/>
    <w:pPr>
      <w:spacing w:before="60" w:after="60"/>
    </w:pPr>
  </w:style>
  <w:style w:type="paragraph" w:styleId="ListContinue">
    <w:name w:val="List Continue"/>
    <w:basedOn w:val="List"/>
    <w:rsid w:val="004D3DB0"/>
    <w:pPr>
      <w:ind w:firstLine="0"/>
    </w:pPr>
  </w:style>
  <w:style w:type="paragraph" w:customStyle="1" w:styleId="ListNote">
    <w:name w:val="List Note"/>
    <w:basedOn w:val="List"/>
    <w:rsid w:val="004D3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DB0"/>
    <w:rPr>
      <w:rFonts w:ascii="Courier New" w:hAnsi="Courier New"/>
    </w:rPr>
  </w:style>
  <w:style w:type="paragraph" w:customStyle="1" w:styleId="NoteBullet">
    <w:name w:val="Note Bullet"/>
    <w:basedOn w:val="Note"/>
    <w:rsid w:val="004D3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DB0"/>
    <w:rPr>
      <w:b/>
      <w:smallCaps/>
    </w:rPr>
  </w:style>
  <w:style w:type="paragraph" w:customStyle="1" w:styleId="TableListNumber">
    <w:name w:val="Table List Number"/>
    <w:basedOn w:val="ListNumber"/>
    <w:rsid w:val="004D3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DB0"/>
    <w:pPr>
      <w:numPr>
        <w:numId w:val="8"/>
      </w:numPr>
    </w:pPr>
  </w:style>
  <w:style w:type="paragraph" w:customStyle="1" w:styleId="ListAlpha2">
    <w:name w:val="List Alpha 2"/>
    <w:basedOn w:val="List2"/>
    <w:rsid w:val="004D3DB0"/>
    <w:pPr>
      <w:numPr>
        <w:numId w:val="7"/>
      </w:numPr>
    </w:pPr>
  </w:style>
  <w:style w:type="paragraph" w:styleId="List2">
    <w:name w:val="List 2"/>
    <w:basedOn w:val="BodyText"/>
    <w:rsid w:val="004D3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D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DB0"/>
    <w:pPr>
      <w:numPr>
        <w:numId w:val="3"/>
      </w:numPr>
    </w:pPr>
  </w:style>
  <w:style w:type="paragraph" w:styleId="ListContinue2">
    <w:name w:val="List Continue 2"/>
    <w:basedOn w:val="List2"/>
    <w:rsid w:val="004D3DB0"/>
    <w:pPr>
      <w:ind w:firstLine="0"/>
    </w:pPr>
  </w:style>
  <w:style w:type="paragraph" w:styleId="ListContinue3">
    <w:name w:val="List Continue 3"/>
    <w:basedOn w:val="List3"/>
    <w:rsid w:val="004D3DB0"/>
    <w:pPr>
      <w:ind w:left="1021" w:firstLine="0"/>
    </w:pPr>
  </w:style>
  <w:style w:type="paragraph" w:styleId="ListContinue4">
    <w:name w:val="List Continue 4"/>
    <w:basedOn w:val="List4"/>
    <w:rsid w:val="004D3DB0"/>
    <w:pPr>
      <w:ind w:firstLine="0"/>
    </w:pPr>
  </w:style>
  <w:style w:type="paragraph" w:styleId="ListContinue5">
    <w:name w:val="List Continue 5"/>
    <w:basedOn w:val="List5"/>
    <w:rsid w:val="004D3DB0"/>
    <w:pPr>
      <w:ind w:firstLine="0"/>
    </w:pPr>
  </w:style>
  <w:style w:type="paragraph" w:styleId="ListNumber3">
    <w:name w:val="List Number 3"/>
    <w:basedOn w:val="List3"/>
    <w:rsid w:val="004D3DB0"/>
    <w:pPr>
      <w:numPr>
        <w:numId w:val="4"/>
      </w:numPr>
    </w:pPr>
  </w:style>
  <w:style w:type="paragraph" w:styleId="ListNumber4">
    <w:name w:val="List Number 4"/>
    <w:basedOn w:val="List4"/>
    <w:rsid w:val="004D3DB0"/>
    <w:pPr>
      <w:numPr>
        <w:numId w:val="5"/>
      </w:numPr>
    </w:pPr>
  </w:style>
  <w:style w:type="paragraph" w:styleId="ListNumber5">
    <w:name w:val="List Number 5"/>
    <w:basedOn w:val="List5"/>
    <w:rsid w:val="004D3DB0"/>
    <w:pPr>
      <w:numPr>
        <w:numId w:val="6"/>
      </w:numPr>
    </w:pPr>
  </w:style>
  <w:style w:type="paragraph" w:styleId="BlockText">
    <w:name w:val="Block Text"/>
    <w:basedOn w:val="Normal"/>
    <w:rsid w:val="004D3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DB0"/>
    <w:rPr>
      <w:sz w:val="16"/>
      <w:vertAlign w:val="superscript"/>
    </w:rPr>
  </w:style>
  <w:style w:type="character" w:customStyle="1" w:styleId="Symbols">
    <w:name w:val="Symbols"/>
    <w:basedOn w:val="DefaultParagraphFont"/>
    <w:rsid w:val="004D3DB0"/>
    <w:rPr>
      <w:rFonts w:ascii="Symbol" w:hAnsi="Symbol"/>
    </w:rPr>
  </w:style>
  <w:style w:type="character" w:customStyle="1" w:styleId="MenuOptions">
    <w:name w:val="Menu Options"/>
    <w:basedOn w:val="DefaultParagraphFont"/>
    <w:rsid w:val="004D3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DB0"/>
    <w:rPr>
      <w:b/>
    </w:rPr>
  </w:style>
  <w:style w:type="character" w:customStyle="1" w:styleId="Underlined">
    <w:name w:val="Underlined"/>
    <w:basedOn w:val="DefaultParagraphFont"/>
    <w:rsid w:val="004D3DB0"/>
    <w:rPr>
      <w:u w:val="single"/>
    </w:rPr>
  </w:style>
  <w:style w:type="paragraph" w:customStyle="1" w:styleId="TableBodyTextRight">
    <w:name w:val="Table Body Text Right"/>
    <w:basedOn w:val="TableBodyText"/>
    <w:rsid w:val="004D3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DB0"/>
    <w:rPr>
      <w:sz w:val="18"/>
    </w:rPr>
  </w:style>
  <w:style w:type="paragraph" w:customStyle="1" w:styleId="BodySmallRight">
    <w:name w:val="Body Small Right"/>
    <w:basedOn w:val="BodyTextRight"/>
    <w:rsid w:val="004D3DB0"/>
    <w:rPr>
      <w:sz w:val="18"/>
      <w:szCs w:val="18"/>
    </w:rPr>
  </w:style>
  <w:style w:type="paragraph" w:customStyle="1" w:styleId="MarginEdition">
    <w:name w:val="Margin Edition"/>
    <w:basedOn w:val="MarginNote"/>
    <w:rsid w:val="004D3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DB0"/>
    <w:rPr>
      <w:sz w:val="2"/>
      <w:szCs w:val="2"/>
    </w:rPr>
  </w:style>
  <w:style w:type="character" w:customStyle="1" w:styleId="Small">
    <w:name w:val="Small"/>
    <w:basedOn w:val="DefaultParagraphFont"/>
    <w:rsid w:val="004D3DB0"/>
    <w:rPr>
      <w:sz w:val="16"/>
    </w:rPr>
  </w:style>
  <w:style w:type="paragraph" w:customStyle="1" w:styleId="WideTable">
    <w:name w:val="Wide Table"/>
    <w:basedOn w:val="Normal"/>
    <w:rsid w:val="004D3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DB0"/>
  </w:style>
  <w:style w:type="paragraph" w:styleId="Quote">
    <w:name w:val="Quote"/>
    <w:basedOn w:val="Heading1"/>
    <w:link w:val="QuoteChar"/>
    <w:qFormat/>
    <w:rsid w:val="004D3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DB0"/>
    <w:pPr>
      <w:pageBreakBefore/>
    </w:pPr>
  </w:style>
  <w:style w:type="paragraph" w:customStyle="1" w:styleId="Border">
    <w:name w:val="Border"/>
    <w:basedOn w:val="Normal"/>
    <w:qFormat/>
    <w:rsid w:val="004D3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DB0"/>
    <w:rPr>
      <w:u w:val="single"/>
    </w:rPr>
  </w:style>
  <w:style w:type="character" w:customStyle="1" w:styleId="BoldandItalics">
    <w:name w:val="Bold and Italics"/>
    <w:qFormat/>
    <w:rsid w:val="004D3DB0"/>
    <w:rPr>
      <w:b/>
      <w:i/>
      <w:u w:val="none"/>
    </w:rPr>
  </w:style>
  <w:style w:type="paragraph" w:styleId="BalloonText">
    <w:name w:val="Balloon Text"/>
    <w:basedOn w:val="Normal"/>
    <w:link w:val="BalloonTextChar"/>
    <w:rsid w:val="004D3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DB0"/>
    <w:pPr>
      <w:spacing w:before="0" w:after="0"/>
    </w:pPr>
  </w:style>
  <w:style w:type="paragraph" w:customStyle="1" w:styleId="BodyTextBold">
    <w:name w:val="Body Text Bold"/>
    <w:basedOn w:val="BodyText"/>
    <w:qFormat/>
    <w:rsid w:val="004D3DB0"/>
    <w:rPr>
      <w:b/>
    </w:rPr>
  </w:style>
  <w:style w:type="character" w:styleId="Hyperlink">
    <w:name w:val="Hyperlink"/>
    <w:basedOn w:val="DefaultParagraphFont"/>
    <w:uiPriority w:val="99"/>
    <w:unhideWhenUsed/>
    <w:rsid w:val="00E41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3168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ACMCAN302 Prepare and present information to the public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