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7F7" w:rsidP="00A43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ACMBEH302 Provide enrichment for animals</w:t>
      </w:r>
      <w:r>
        <w:fldChar w:fldCharType="end"/>
      </w:r>
    </w:p>
    <w:p w:rsidR="00A437F7" w:rsidP="00A437F7">
      <w:pPr>
        <w:pStyle w:val="Version"/>
        <w:sectPr w:rsidSect="00306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BBE" w:rsidP="00306BBE">
      <w:pPr>
        <w:pStyle w:val="SuperHeading"/>
      </w:pPr>
      <w:r w:rsidRPr="00306BBE">
        <w:t>Assessment Requirements for ACMBEH302 Provide enrichment for animals</w:t>
      </w:r>
    </w:p>
    <w:p w:rsidR="00000000" w:rsidRPr="00306BBE" w:rsidP="00306BBE">
      <w:pPr>
        <w:pStyle w:val="Heading1"/>
      </w:pPr>
      <w:bookmarkStart w:id="1" w:name="O_1167897"/>
      <w:bookmarkEnd w:id="1"/>
      <w:r w:rsidRPr="00306B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6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BBE">
            <w:pPr>
              <w:pStyle w:val="BodyTextBold"/>
              <w:rPr>
                <w:lang w:val="en-NZ"/>
              </w:rPr>
            </w:pPr>
            <w:r w:rsidRPr="00306B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BBE">
            <w:pPr>
              <w:pStyle w:val="BodyTextBold"/>
              <w:rPr>
                <w:lang w:val="en-NZ"/>
              </w:rPr>
            </w:pPr>
            <w:r w:rsidRPr="00306BBE">
              <w:t>Comments</w:t>
            </w:r>
          </w:p>
        </w:tc>
      </w:tr>
      <w:tr w:rsidTr="00306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BBE">
            <w:pPr>
              <w:pStyle w:val="BodyText"/>
              <w:rPr>
                <w:lang w:val="en-NZ"/>
              </w:rPr>
            </w:pPr>
            <w:r w:rsidRPr="00306B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BBE" w:rsidP="00306BBE">
            <w:pPr>
              <w:pStyle w:val="BodyText"/>
            </w:pPr>
            <w:r w:rsidRPr="00306BBE">
              <w:t>This version released with ACM Animal Care and Management Training Package Version 4.0.</w:t>
            </w:r>
          </w:p>
        </w:tc>
      </w:tr>
    </w:tbl>
    <w:p w:rsidR="00000000" w:rsidRPr="00306BBE" w:rsidP="00306BBE">
      <w:pPr>
        <w:pStyle w:val="BodyText"/>
      </w:pPr>
    </w:p>
    <w:p w:rsidR="00000000" w:rsidRPr="00306BBE" w:rsidP="00306BBE">
      <w:pPr>
        <w:pStyle w:val="AllowPageBreak"/>
      </w:pPr>
    </w:p>
    <w:p w:rsidR="00000000" w:rsidRPr="00306BBE" w:rsidP="00306BBE">
      <w:pPr>
        <w:pStyle w:val="Heading1"/>
      </w:pPr>
      <w:bookmarkStart w:id="2" w:name="O_1167898"/>
      <w:bookmarkEnd w:id="2"/>
      <w:r w:rsidRPr="00306BBE">
        <w:t>Performance Evidence</w:t>
      </w:r>
    </w:p>
    <w:p w:rsidR="00000000" w:rsidRPr="00306BBE" w:rsidP="00A437F7">
      <w:pPr>
        <w:pStyle w:val="BodyText"/>
      </w:pPr>
      <w:r w:rsidRPr="00306BBE">
        <w:t>An individual demonstrating competency must satisfy all of the elements and performance criteria in this unit.</w:t>
      </w:r>
    </w:p>
    <w:p w:rsidR="00000000" w:rsidRPr="00306BBE" w:rsidP="00A437F7">
      <w:pPr>
        <w:pStyle w:val="BodyText"/>
      </w:pPr>
      <w:r w:rsidRPr="00306BBE">
        <w:t>There must be evidence that the individual has:</w:t>
      </w:r>
    </w:p>
    <w:p w:rsidR="00000000" w:rsidRPr="00306BBE" w:rsidP="00306BBE">
      <w:pPr>
        <w:pStyle w:val="ListBullet"/>
      </w:pPr>
      <w:r w:rsidRPr="00306BBE">
        <w:t>observed, recorded and reported behaviour patterns for one of the following</w:t>
      </w:r>
      <w:r w:rsidRPr="00306BBE">
        <w:t xml:space="preserve"> combinations:</w:t>
      </w:r>
    </w:p>
    <w:p w:rsidR="00000000" w:rsidRPr="00306BBE" w:rsidP="00306BBE">
      <w:pPr>
        <w:pStyle w:val="ListBullet2"/>
      </w:pPr>
      <w:r w:rsidRPr="00306BBE">
        <w:t xml:space="preserve">two animals of different species </w:t>
      </w:r>
    </w:p>
    <w:p w:rsidR="00000000" w:rsidRPr="00306BBE" w:rsidP="00306BBE">
      <w:pPr>
        <w:pStyle w:val="ListBullet2"/>
      </w:pPr>
      <w:r w:rsidRPr="00306BBE">
        <w:t>two animals at different life-cycle stages</w:t>
      </w:r>
    </w:p>
    <w:p w:rsidR="00000000" w:rsidRPr="00306BBE" w:rsidP="00306BBE">
      <w:pPr>
        <w:pStyle w:val="ListBullet2"/>
      </w:pPr>
      <w:r w:rsidRPr="00306BBE">
        <w:t>two animals with different individual behavioural requirements</w:t>
      </w:r>
    </w:p>
    <w:p w:rsidR="00000000" w:rsidRPr="00306BBE" w:rsidP="00306BBE">
      <w:pPr>
        <w:pStyle w:val="ListBullet"/>
      </w:pPr>
      <w:r w:rsidRPr="00306BBE">
        <w:t xml:space="preserve">documented and provided one short-term (daily or weekly) and one longer-term (monthly or annual) </w:t>
      </w:r>
      <w:r w:rsidRPr="00306BBE">
        <w:t>enrichment program, for one of the following combinations:</w:t>
      </w:r>
    </w:p>
    <w:p w:rsidR="00000000" w:rsidRPr="00306BBE" w:rsidP="00306BBE">
      <w:pPr>
        <w:pStyle w:val="ListBullet2"/>
      </w:pPr>
      <w:r w:rsidRPr="00306BBE">
        <w:t>two animals of different species</w:t>
      </w:r>
    </w:p>
    <w:p w:rsidR="00000000" w:rsidRPr="00306BBE" w:rsidP="00306BBE">
      <w:pPr>
        <w:pStyle w:val="ListBullet2"/>
      </w:pPr>
      <w:r w:rsidRPr="00306BBE">
        <w:t>two animals at different life-cycle stages</w:t>
      </w:r>
    </w:p>
    <w:p w:rsidR="00000000" w:rsidRPr="00306BBE" w:rsidP="00306BBE">
      <w:pPr>
        <w:pStyle w:val="ListBullet2"/>
      </w:pPr>
      <w:r w:rsidRPr="00306BBE">
        <w:t>two animals with different individual behavioural requirements.</w:t>
      </w:r>
    </w:p>
    <w:p w:rsidR="00000000" w:rsidRPr="00306BBE" w:rsidP="00306BBE">
      <w:pPr>
        <w:pStyle w:val="AllowPageBreak"/>
      </w:pPr>
    </w:p>
    <w:p w:rsidR="00000000" w:rsidRPr="00306BBE" w:rsidP="00306BBE">
      <w:pPr>
        <w:pStyle w:val="Heading1"/>
      </w:pPr>
      <w:bookmarkStart w:id="3" w:name="O_1167899"/>
      <w:bookmarkEnd w:id="3"/>
      <w:r w:rsidRPr="00306BBE">
        <w:t>Knowledge Evidence</w:t>
      </w:r>
    </w:p>
    <w:p w:rsidR="00000000" w:rsidRPr="00306BBE" w:rsidP="00A437F7">
      <w:pPr>
        <w:pStyle w:val="BodyText"/>
      </w:pPr>
      <w:r w:rsidRPr="00306BBE">
        <w:t>An individual must</w:t>
      </w:r>
      <w:r w:rsidRPr="00306BBE">
        <w:t xml:space="preserve"> be able to demonstrate the knowledge required to perform the tasks outlined in the elements and performance criteria of this unit. This includes knowledge of:</w:t>
      </w:r>
    </w:p>
    <w:p w:rsidR="00000000" w:rsidRPr="00306BBE" w:rsidP="00306BBE">
      <w:pPr>
        <w:pStyle w:val="ListBullet"/>
      </w:pPr>
      <w:r w:rsidRPr="00306BBE">
        <w:t xml:space="preserve">purpose of behavioural and environmental enrichment </w:t>
      </w:r>
    </w:p>
    <w:p w:rsidR="00000000" w:rsidRPr="00306BBE" w:rsidP="00306BBE">
      <w:pPr>
        <w:pStyle w:val="ListBullet"/>
      </w:pPr>
      <w:r w:rsidRPr="00306BBE">
        <w:t>types of behavioural and environmental enr</w:t>
      </w:r>
      <w:r w:rsidRPr="00306BBE">
        <w:t>ichment strategies, including:</w:t>
      </w:r>
    </w:p>
    <w:p w:rsidR="00000000" w:rsidRPr="00306BBE" w:rsidP="00306BBE">
      <w:pPr>
        <w:pStyle w:val="ListBullet2"/>
      </w:pPr>
      <w:r w:rsidRPr="00306BBE">
        <w:t>infrastructure and manipulative enrichment (positive interactions with the environment)</w:t>
      </w:r>
    </w:p>
    <w:p w:rsidR="00000000" w:rsidRPr="00306BBE" w:rsidP="00306BBE">
      <w:pPr>
        <w:pStyle w:val="ListBullet2"/>
      </w:pPr>
      <w:r w:rsidRPr="00306BBE">
        <w:t>olfactory and gustatory enrichment (smells and taste)</w:t>
      </w:r>
    </w:p>
    <w:p w:rsidR="00000000" w:rsidRPr="00306BBE" w:rsidP="00306BBE">
      <w:pPr>
        <w:pStyle w:val="ListBullet2"/>
      </w:pPr>
      <w:r w:rsidRPr="00306BBE">
        <w:t>exploratory enrichment (changes within the environment)</w:t>
      </w:r>
    </w:p>
    <w:p w:rsidR="00000000" w:rsidRPr="00306BBE" w:rsidP="00306BBE">
      <w:pPr>
        <w:pStyle w:val="ListBullet"/>
      </w:pPr>
      <w:r w:rsidRPr="00306BBE">
        <w:t>strategies to encourage natural behaviour, including activities and equipment for:</w:t>
      </w:r>
    </w:p>
    <w:p w:rsidR="00000000" w:rsidRPr="00306BBE" w:rsidP="00306BBE">
      <w:pPr>
        <w:pStyle w:val="ListBullet2"/>
      </w:pPr>
      <w:r w:rsidRPr="00306BBE">
        <w:t>foraging or hunting for food appropriate for species</w:t>
      </w:r>
    </w:p>
    <w:p w:rsidR="00000000" w:rsidRPr="00306BBE" w:rsidP="00306BBE">
      <w:pPr>
        <w:pStyle w:val="ListBullet2"/>
      </w:pPr>
      <w:r w:rsidRPr="00306BBE">
        <w:t>exercise and physical fitness and proprioception relevant to animal species</w:t>
      </w:r>
    </w:p>
    <w:p w:rsidR="00000000" w:rsidRPr="00306BBE" w:rsidP="00306BBE">
      <w:pPr>
        <w:pStyle w:val="ListBullet2"/>
      </w:pPr>
      <w:r w:rsidRPr="00306BBE">
        <w:t xml:space="preserve">opportunities to socialise </w:t>
      </w:r>
    </w:p>
    <w:p w:rsidR="00000000" w:rsidRPr="00306BBE" w:rsidP="00306BBE">
      <w:pPr>
        <w:pStyle w:val="ListBullet2"/>
      </w:pPr>
      <w:r w:rsidRPr="00306BBE">
        <w:t>rest, hiding or</w:t>
      </w:r>
      <w:r w:rsidRPr="00306BBE">
        <w:t xml:space="preserve"> shelter in appropriate housing</w:t>
      </w:r>
    </w:p>
    <w:p w:rsidR="00000000" w:rsidRPr="00306BBE" w:rsidP="00306BBE">
      <w:pPr>
        <w:pStyle w:val="ListBullet2"/>
      </w:pPr>
      <w:r w:rsidRPr="00306BBE">
        <w:t>positive reinforcement training or conditioning</w:t>
      </w:r>
    </w:p>
    <w:p w:rsidR="00000000" w:rsidRPr="00306BBE" w:rsidP="00306BBE">
      <w:pPr>
        <w:pStyle w:val="ListBullet2"/>
      </w:pPr>
      <w:r w:rsidRPr="00306BBE">
        <w:t>reinforcing the role of owner or handler in an appropriate context for the nominated species</w:t>
      </w:r>
    </w:p>
    <w:p w:rsidR="00000000" w:rsidRPr="00306BBE" w:rsidP="00306BBE">
      <w:pPr>
        <w:pStyle w:val="ListBullet"/>
      </w:pPr>
      <w:r w:rsidRPr="00306BBE">
        <w:t>factors to consider in developing enrichment programs, including:</w:t>
      </w:r>
    </w:p>
    <w:p w:rsidR="00000000" w:rsidRPr="00306BBE" w:rsidP="00306BBE">
      <w:pPr>
        <w:pStyle w:val="ListBullet2"/>
      </w:pPr>
      <w:r w:rsidRPr="00306BBE">
        <w:t>cognitive abili</w:t>
      </w:r>
      <w:r w:rsidRPr="00306BBE">
        <w:t xml:space="preserve">ty of animal species </w:t>
      </w:r>
    </w:p>
    <w:p w:rsidR="00000000" w:rsidRPr="00306BBE" w:rsidP="00306BBE">
      <w:pPr>
        <w:pStyle w:val="ListBullet2"/>
      </w:pPr>
      <w:r w:rsidRPr="00306BBE">
        <w:t>age-appropriate and individual animal needs</w:t>
      </w:r>
    </w:p>
    <w:p w:rsidR="00000000" w:rsidRPr="00306BBE" w:rsidP="00306BBE">
      <w:pPr>
        <w:pStyle w:val="ListBullet2"/>
      </w:pPr>
      <w:r w:rsidRPr="00306BBE">
        <w:t>social groupings and hierarchy</w:t>
      </w:r>
    </w:p>
    <w:p w:rsidR="00000000" w:rsidRPr="00306BBE" w:rsidP="00306BBE">
      <w:pPr>
        <w:pStyle w:val="ListBullet2"/>
      </w:pPr>
      <w:r w:rsidRPr="00306BBE">
        <w:t>novel food and potential dietary consequences, including toxicity and parasitic infection</w:t>
      </w:r>
    </w:p>
    <w:p w:rsidR="00000000" w:rsidRPr="00306BBE" w:rsidP="00306BBE">
      <w:pPr>
        <w:pStyle w:val="ListBullet2"/>
      </w:pPr>
      <w:r w:rsidRPr="00306BBE">
        <w:t>safety of objects and infrastructure</w:t>
      </w:r>
    </w:p>
    <w:p w:rsidR="00000000" w:rsidRPr="00306BBE" w:rsidP="00306BBE">
      <w:pPr>
        <w:pStyle w:val="ListBullet2"/>
      </w:pPr>
      <w:r w:rsidRPr="00306BBE">
        <w:t>introducing new enrichments – ob</w:t>
      </w:r>
      <w:r w:rsidRPr="00306BBE">
        <w:t>serving animal reactions</w:t>
      </w:r>
    </w:p>
    <w:p w:rsidR="00000000" w:rsidRPr="00306BBE" w:rsidP="00306BBE">
      <w:pPr>
        <w:pStyle w:val="ListBullet"/>
      </w:pPr>
      <w:r w:rsidRPr="00306BBE">
        <w:t xml:space="preserve">formats for documenting short-term and longer-term enrichment schedules </w:t>
      </w:r>
    </w:p>
    <w:p w:rsidR="00000000" w:rsidRPr="00306BBE" w:rsidP="00306BBE">
      <w:pPr>
        <w:pStyle w:val="ListBullet"/>
      </w:pPr>
      <w:r w:rsidRPr="00306BBE">
        <w:t>species-specific behaviours requiring attention, including:</w:t>
      </w:r>
    </w:p>
    <w:p w:rsidR="00000000" w:rsidRPr="00306BBE" w:rsidP="00306BBE">
      <w:pPr>
        <w:pStyle w:val="ListBullet2"/>
      </w:pPr>
      <w:r w:rsidRPr="00306BBE">
        <w:t>exaggerated forms of a normal behaviour</w:t>
      </w:r>
    </w:p>
    <w:p w:rsidR="00000000" w:rsidRPr="00306BBE" w:rsidP="00306BBE">
      <w:pPr>
        <w:pStyle w:val="ListBullet2"/>
      </w:pPr>
      <w:r w:rsidRPr="00306BBE">
        <w:t>stereotypies or repetitive actions</w:t>
      </w:r>
    </w:p>
    <w:p w:rsidR="00000000" w:rsidRPr="00306BBE" w:rsidP="00306BBE">
      <w:pPr>
        <w:pStyle w:val="ListBullet2"/>
      </w:pPr>
      <w:r w:rsidRPr="00306BBE">
        <w:t>stress, avoidance, displacement, aggression</w:t>
      </w:r>
    </w:p>
    <w:p w:rsidR="00000000" w:rsidRPr="00306BBE" w:rsidP="00306BBE">
      <w:pPr>
        <w:pStyle w:val="ListBullet"/>
      </w:pPr>
      <w:r w:rsidRPr="00306BBE">
        <w:t>safe and humane, low stress animal handling techniques</w:t>
      </w:r>
    </w:p>
    <w:p w:rsidR="00000000" w:rsidRPr="00306BBE" w:rsidP="00306BBE">
      <w:pPr>
        <w:pStyle w:val="ListBullet"/>
      </w:pPr>
      <w:r w:rsidRPr="00306BBE">
        <w:t>species-specific milestones in developmental progress from newborn to mature animal</w:t>
      </w:r>
    </w:p>
    <w:p w:rsidR="00000000" w:rsidRPr="00306BBE" w:rsidP="00306BBE">
      <w:pPr>
        <w:pStyle w:val="ListBullet"/>
      </w:pPr>
      <w:r w:rsidRPr="00306BBE">
        <w:t>workplace policies and procedures relevant to providing enrichment to an</w:t>
      </w:r>
      <w:r w:rsidRPr="00306BBE">
        <w:t>imals, including health and safety and animal welfare.</w:t>
      </w:r>
    </w:p>
    <w:p w:rsidR="00000000" w:rsidRPr="00306BBE" w:rsidP="00306BBE">
      <w:pPr>
        <w:pStyle w:val="AllowPageBreak"/>
      </w:pPr>
    </w:p>
    <w:p w:rsidR="00000000" w:rsidRPr="00306BBE" w:rsidP="00306BBE">
      <w:pPr>
        <w:pStyle w:val="Heading1"/>
      </w:pPr>
      <w:bookmarkStart w:id="4" w:name="O_1167900"/>
      <w:bookmarkEnd w:id="4"/>
      <w:r w:rsidRPr="00306BBE">
        <w:t>Assessment Conditions</w:t>
      </w:r>
    </w:p>
    <w:p w:rsidR="00000000" w:rsidRPr="00306BBE" w:rsidP="00A437F7">
      <w:pPr>
        <w:pStyle w:val="BodyText"/>
      </w:pPr>
      <w:r w:rsidRPr="00306BBE">
        <w:t>Assessment of the skills in this unit of competency must take place under the following conditions:</w:t>
      </w:r>
    </w:p>
    <w:p w:rsidR="00000000" w:rsidRPr="00306BBE" w:rsidP="00306BBE">
      <w:pPr>
        <w:pStyle w:val="ListBullet"/>
      </w:pPr>
      <w:r w:rsidRPr="00306BBE">
        <w:t>physical conditions:</w:t>
      </w:r>
    </w:p>
    <w:p w:rsidR="00000000" w:rsidRPr="00306BBE" w:rsidP="00306BBE">
      <w:pPr>
        <w:pStyle w:val="ListBullet2"/>
      </w:pPr>
      <w:r w:rsidRPr="00306BBE">
        <w:t>an animal care facility or an environ</w:t>
      </w:r>
      <w:r w:rsidRPr="00306BBE">
        <w:t>ment that accurately represents workplace conditions</w:t>
      </w:r>
    </w:p>
    <w:p w:rsidR="00000000" w:rsidRPr="00306BBE" w:rsidP="00306BBE">
      <w:pPr>
        <w:pStyle w:val="ListBullet"/>
      </w:pPr>
      <w:r w:rsidRPr="00306BBE">
        <w:t>resources, equipment and materials:</w:t>
      </w:r>
    </w:p>
    <w:p w:rsidR="00000000" w:rsidRPr="00306BBE" w:rsidP="00306BBE">
      <w:pPr>
        <w:pStyle w:val="ListBullet2"/>
      </w:pPr>
      <w:r w:rsidRPr="00306BBE">
        <w:t>live animals specified in the performance evidence</w:t>
      </w:r>
    </w:p>
    <w:p w:rsidR="00000000" w:rsidRPr="00306BBE" w:rsidP="00306BBE">
      <w:pPr>
        <w:pStyle w:val="ListBullet2"/>
      </w:pPr>
      <w:r w:rsidRPr="00306BBE">
        <w:t>animal care equipment and resources appropriate to enrichment tasks specified in the performance evidence</w:t>
      </w:r>
    </w:p>
    <w:p w:rsidR="00000000" w:rsidRPr="00306BBE" w:rsidP="00306BBE">
      <w:pPr>
        <w:pStyle w:val="ListBullet"/>
      </w:pPr>
      <w:r w:rsidRPr="00306BBE">
        <w:t>specifications:</w:t>
      </w:r>
    </w:p>
    <w:p w:rsidR="00000000" w:rsidRPr="00306BBE" w:rsidP="00306BBE">
      <w:pPr>
        <w:pStyle w:val="ListBullet2"/>
      </w:pPr>
      <w:r w:rsidRPr="00306BBE">
        <w:t xml:space="preserve">workplace policies and procedures relevant to providing enrichment to animals, including health and safety and animal welfare </w:t>
      </w:r>
    </w:p>
    <w:p w:rsidR="00000000" w:rsidRPr="00306BBE" w:rsidP="00306BBE">
      <w:pPr>
        <w:pStyle w:val="ListBullet"/>
      </w:pPr>
      <w:r w:rsidRPr="00306BBE">
        <w:t>relationships:</w:t>
      </w:r>
    </w:p>
    <w:p w:rsidR="00000000" w:rsidRPr="00306BBE" w:rsidP="00306BBE">
      <w:pPr>
        <w:pStyle w:val="ListBullet2"/>
      </w:pPr>
      <w:r w:rsidRPr="00306BBE">
        <w:t>supervisor.</w:t>
      </w:r>
    </w:p>
    <w:p w:rsidR="00000000" w:rsidRPr="00306BBE" w:rsidP="00A437F7">
      <w:pPr>
        <w:pStyle w:val="BodyText"/>
      </w:pPr>
      <w:r w:rsidRPr="00306BBE">
        <w:t>Assessors of this unit must satisfy the requirements for assessors in applicable vo</w:t>
      </w:r>
      <w:r w:rsidRPr="00306BBE">
        <w:t>cational education and training legislation, frameworks and/or standards.</w:t>
      </w:r>
    </w:p>
    <w:p w:rsidR="00000000" w:rsidRPr="00306BBE" w:rsidP="00306BBE">
      <w:pPr>
        <w:pStyle w:val="Heading1"/>
      </w:pPr>
      <w:bookmarkStart w:id="5" w:name="O_1167903"/>
      <w:bookmarkEnd w:id="5"/>
      <w:r w:rsidRPr="00306BBE">
        <w:t>Links</w:t>
      </w:r>
    </w:p>
    <w:p w:rsidR="00000000" w:rsidRPr="00306BBE" w:rsidP="00A437F7">
      <w:pPr>
        <w:pStyle w:val="BodyText"/>
      </w:pPr>
      <w:r w:rsidRPr="00306B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A4CC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06BBE" w:rsidP="00306BBE"/>
    <w:sectPr w:rsidSect="00306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BE" w:rsidRPr="00A437F7" w:rsidP="00A43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F7" w:rsidP="00306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7F7" w:rsidP="00306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37F7" w:rsidP="00306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BBE" w:rsidRPr="00A437F7" w:rsidP="00A43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F7" w:rsidRPr="002D2AF8" w:rsidP="00306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ACMBEH302 Provide enrichment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437F7" w:rsidP="00306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B68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446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0E5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BBE"/>
  </w:style>
  <w:style w:type="character" w:customStyle="1" w:styleId="Heading1Char">
    <w:name w:val="Heading 1 Char"/>
    <w:basedOn w:val="DefaultParagraphFont"/>
    <w:link w:val="Heading1"/>
    <w:rsid w:val="00306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B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6B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6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6BBE"/>
    <w:rPr>
      <w:b/>
    </w:rPr>
  </w:style>
  <w:style w:type="character" w:customStyle="1" w:styleId="Heading2Char">
    <w:name w:val="Heading 2 Char"/>
    <w:basedOn w:val="DefaultParagraphFont"/>
    <w:link w:val="Heading2"/>
    <w:rsid w:val="00306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6BBE"/>
    <w:rPr>
      <w:b/>
      <w:spacing w:val="0"/>
    </w:rPr>
  </w:style>
  <w:style w:type="paragraph" w:customStyle="1" w:styleId="SuperTitle">
    <w:name w:val="SuperTitle"/>
    <w:basedOn w:val="Title"/>
    <w:rsid w:val="00306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BBE"/>
    <w:rPr>
      <w:i/>
    </w:rPr>
  </w:style>
  <w:style w:type="paragraph" w:styleId="Caption">
    <w:name w:val="caption"/>
    <w:basedOn w:val="BodyText"/>
    <w:next w:val="Normal"/>
    <w:qFormat/>
    <w:rsid w:val="00306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BBE"/>
  </w:style>
  <w:style w:type="paragraph" w:styleId="TableofFigures">
    <w:name w:val="table of figures"/>
    <w:basedOn w:val="Normal"/>
    <w:next w:val="Normal"/>
    <w:semiHidden/>
    <w:rsid w:val="00306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B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6BBE"/>
    <w:rPr>
      <w:rFonts w:ascii="Wingdings" w:hAnsi="Wingdings"/>
    </w:rPr>
  </w:style>
  <w:style w:type="paragraph" w:customStyle="1" w:styleId="TableHeading">
    <w:name w:val="Table Heading"/>
    <w:basedOn w:val="HeadingBase"/>
    <w:rsid w:val="00306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BBE"/>
    <w:rPr>
      <w:color w:val="0033CC"/>
      <w:u w:val="none"/>
    </w:rPr>
  </w:style>
  <w:style w:type="paragraph" w:customStyle="1" w:styleId="BodyTextRight">
    <w:name w:val="Body Text Right"/>
    <w:basedOn w:val="BodyText"/>
    <w:rsid w:val="00306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B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BBE"/>
    <w:rPr>
      <w:sz w:val="32"/>
    </w:rPr>
  </w:style>
  <w:style w:type="paragraph" w:customStyle="1" w:styleId="HeadingProcedure">
    <w:name w:val="Heading Procedure"/>
    <w:basedOn w:val="HeadingBase"/>
    <w:next w:val="Normal"/>
    <w:rsid w:val="00306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BBE"/>
    <w:pPr>
      <w:spacing w:before="60" w:after="60"/>
    </w:pPr>
  </w:style>
  <w:style w:type="paragraph" w:styleId="ListContinue">
    <w:name w:val="List Continue"/>
    <w:basedOn w:val="List"/>
    <w:rsid w:val="00306BBE"/>
    <w:pPr>
      <w:ind w:firstLine="0"/>
    </w:pPr>
  </w:style>
  <w:style w:type="paragraph" w:customStyle="1" w:styleId="ListNote">
    <w:name w:val="List Note"/>
    <w:basedOn w:val="List"/>
    <w:rsid w:val="00306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BBE"/>
    <w:rPr>
      <w:rFonts w:ascii="Courier New" w:hAnsi="Courier New"/>
    </w:rPr>
  </w:style>
  <w:style w:type="paragraph" w:customStyle="1" w:styleId="NoteBullet">
    <w:name w:val="Note Bullet"/>
    <w:basedOn w:val="Note"/>
    <w:rsid w:val="00306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B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6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BBE"/>
    <w:rPr>
      <w:b/>
      <w:smallCaps/>
    </w:rPr>
  </w:style>
  <w:style w:type="paragraph" w:customStyle="1" w:styleId="TableListNumber">
    <w:name w:val="Table List Number"/>
    <w:basedOn w:val="ListNumber"/>
    <w:rsid w:val="00306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BBE"/>
    <w:pPr>
      <w:numPr>
        <w:numId w:val="9"/>
      </w:numPr>
    </w:pPr>
  </w:style>
  <w:style w:type="paragraph" w:customStyle="1" w:styleId="ListAlpha2">
    <w:name w:val="List Alpha 2"/>
    <w:basedOn w:val="List2"/>
    <w:rsid w:val="00306BBE"/>
    <w:pPr>
      <w:numPr>
        <w:numId w:val="8"/>
      </w:numPr>
    </w:pPr>
  </w:style>
  <w:style w:type="paragraph" w:styleId="List2">
    <w:name w:val="List 2"/>
    <w:basedOn w:val="BodyText"/>
    <w:rsid w:val="00306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B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B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6BBE"/>
    <w:pPr>
      <w:numPr>
        <w:numId w:val="4"/>
      </w:numPr>
    </w:pPr>
  </w:style>
  <w:style w:type="paragraph" w:styleId="ListContinue2">
    <w:name w:val="List Continue 2"/>
    <w:basedOn w:val="List2"/>
    <w:rsid w:val="00306BBE"/>
    <w:pPr>
      <w:ind w:firstLine="0"/>
    </w:pPr>
  </w:style>
  <w:style w:type="paragraph" w:styleId="ListContinue3">
    <w:name w:val="List Continue 3"/>
    <w:basedOn w:val="List3"/>
    <w:rsid w:val="00306BBE"/>
    <w:pPr>
      <w:ind w:left="1021" w:firstLine="0"/>
    </w:pPr>
  </w:style>
  <w:style w:type="paragraph" w:styleId="ListContinue4">
    <w:name w:val="List Continue 4"/>
    <w:basedOn w:val="List4"/>
    <w:rsid w:val="00306BBE"/>
    <w:pPr>
      <w:ind w:firstLine="0"/>
    </w:pPr>
  </w:style>
  <w:style w:type="paragraph" w:styleId="ListContinue5">
    <w:name w:val="List Continue 5"/>
    <w:basedOn w:val="List5"/>
    <w:rsid w:val="00306BBE"/>
    <w:pPr>
      <w:ind w:firstLine="0"/>
    </w:pPr>
  </w:style>
  <w:style w:type="paragraph" w:styleId="ListNumber3">
    <w:name w:val="List Number 3"/>
    <w:basedOn w:val="List3"/>
    <w:rsid w:val="00306BBE"/>
    <w:pPr>
      <w:numPr>
        <w:numId w:val="5"/>
      </w:numPr>
    </w:pPr>
  </w:style>
  <w:style w:type="paragraph" w:styleId="ListNumber4">
    <w:name w:val="List Number 4"/>
    <w:basedOn w:val="List4"/>
    <w:rsid w:val="00306BBE"/>
    <w:pPr>
      <w:numPr>
        <w:numId w:val="6"/>
      </w:numPr>
    </w:pPr>
  </w:style>
  <w:style w:type="paragraph" w:styleId="ListNumber5">
    <w:name w:val="List Number 5"/>
    <w:basedOn w:val="List5"/>
    <w:rsid w:val="00306BBE"/>
    <w:pPr>
      <w:numPr>
        <w:numId w:val="7"/>
      </w:numPr>
    </w:pPr>
  </w:style>
  <w:style w:type="paragraph" w:styleId="BlockText">
    <w:name w:val="Block Text"/>
    <w:basedOn w:val="Normal"/>
    <w:rsid w:val="00306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BBE"/>
    <w:rPr>
      <w:sz w:val="16"/>
      <w:vertAlign w:val="superscript"/>
    </w:rPr>
  </w:style>
  <w:style w:type="character" w:customStyle="1" w:styleId="Symbols">
    <w:name w:val="Symbols"/>
    <w:basedOn w:val="DefaultParagraphFont"/>
    <w:rsid w:val="00306BBE"/>
    <w:rPr>
      <w:rFonts w:ascii="Symbol" w:hAnsi="Symbol"/>
    </w:rPr>
  </w:style>
  <w:style w:type="character" w:customStyle="1" w:styleId="MenuOptions">
    <w:name w:val="Menu Options"/>
    <w:basedOn w:val="DefaultParagraphFont"/>
    <w:rsid w:val="00306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BBE"/>
    <w:rPr>
      <w:b/>
    </w:rPr>
  </w:style>
  <w:style w:type="character" w:customStyle="1" w:styleId="Underlined">
    <w:name w:val="Underlined"/>
    <w:basedOn w:val="DefaultParagraphFont"/>
    <w:rsid w:val="00306BBE"/>
    <w:rPr>
      <w:u w:val="single"/>
    </w:rPr>
  </w:style>
  <w:style w:type="paragraph" w:customStyle="1" w:styleId="TableBodyTextRight">
    <w:name w:val="Table Body Text Right"/>
    <w:basedOn w:val="TableBodyText"/>
    <w:rsid w:val="00306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BBE"/>
    <w:rPr>
      <w:sz w:val="18"/>
    </w:rPr>
  </w:style>
  <w:style w:type="paragraph" w:customStyle="1" w:styleId="BodySmallRight">
    <w:name w:val="Body Small Right"/>
    <w:basedOn w:val="BodyTextRight"/>
    <w:rsid w:val="00306BBE"/>
    <w:rPr>
      <w:sz w:val="18"/>
      <w:szCs w:val="18"/>
    </w:rPr>
  </w:style>
  <w:style w:type="paragraph" w:customStyle="1" w:styleId="MarginEdition">
    <w:name w:val="Margin Edition"/>
    <w:basedOn w:val="MarginNote"/>
    <w:rsid w:val="00306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BBE"/>
    <w:rPr>
      <w:sz w:val="2"/>
      <w:szCs w:val="2"/>
    </w:rPr>
  </w:style>
  <w:style w:type="character" w:customStyle="1" w:styleId="Small">
    <w:name w:val="Small"/>
    <w:basedOn w:val="DefaultParagraphFont"/>
    <w:rsid w:val="00306BBE"/>
    <w:rPr>
      <w:sz w:val="16"/>
    </w:rPr>
  </w:style>
  <w:style w:type="paragraph" w:customStyle="1" w:styleId="WideTable">
    <w:name w:val="Wide Table"/>
    <w:basedOn w:val="Normal"/>
    <w:rsid w:val="00306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BBE"/>
  </w:style>
  <w:style w:type="paragraph" w:styleId="Quote">
    <w:name w:val="Quote"/>
    <w:basedOn w:val="Heading1"/>
    <w:link w:val="QuoteChar"/>
    <w:qFormat/>
    <w:rsid w:val="00306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BBE"/>
    <w:pPr>
      <w:pageBreakBefore/>
    </w:pPr>
  </w:style>
  <w:style w:type="paragraph" w:customStyle="1" w:styleId="Border">
    <w:name w:val="Border"/>
    <w:basedOn w:val="Normal"/>
    <w:qFormat/>
    <w:rsid w:val="00306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BBE"/>
    <w:rPr>
      <w:u w:val="single"/>
    </w:rPr>
  </w:style>
  <w:style w:type="character" w:customStyle="1" w:styleId="BoldandItalics">
    <w:name w:val="Bold and Italics"/>
    <w:qFormat/>
    <w:rsid w:val="00306BBE"/>
    <w:rPr>
      <w:b/>
      <w:i/>
      <w:u w:val="none"/>
    </w:rPr>
  </w:style>
  <w:style w:type="paragraph" w:styleId="BalloonText">
    <w:name w:val="Balloon Text"/>
    <w:basedOn w:val="Normal"/>
    <w:link w:val="BalloonTextChar"/>
    <w:rsid w:val="00306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B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3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3430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ACMBEH302 Provide enrichment for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2022-07-16T08:13:00Z</dcterms:created>
  <dcterms:modified xsi:type="dcterms:W3CDTF">2022-07-16T08:13:00Z</dcterms:modified>
</cp:coreProperties>
</file>