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2855" w:rsidP="004228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ACMATE506 Assist to collect and transfer embryos of mice</w:t>
      </w:r>
      <w:r>
        <w:fldChar w:fldCharType="end"/>
      </w:r>
    </w:p>
    <w:p w:rsidR="00422855" w:rsidP="00422855">
      <w:pPr>
        <w:pStyle w:val="Version"/>
        <w:sectPr w:rsidSect="003B13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B130E" w:rsidP="003B130E">
      <w:pPr>
        <w:pStyle w:val="SuperHeading"/>
      </w:pPr>
      <w:r w:rsidRPr="003B130E">
        <w:t>ACMATE506 Assist to collect and transfer embryos of mice</w:t>
      </w:r>
    </w:p>
    <w:p w:rsidR="00000000" w:rsidRPr="003B130E" w:rsidP="003B130E">
      <w:pPr>
        <w:pStyle w:val="Heading1"/>
      </w:pPr>
      <w:bookmarkStart w:id="1" w:name="O_1049530"/>
      <w:bookmarkEnd w:id="1"/>
      <w:r w:rsidRPr="003B13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B13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0E">
            <w:pPr>
              <w:pStyle w:val="BodyTextBold"/>
              <w:rPr>
                <w:lang w:val="en-NZ"/>
              </w:rPr>
            </w:pPr>
            <w:r w:rsidRPr="003B130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0E">
            <w:pPr>
              <w:pStyle w:val="BodyTextBold"/>
              <w:rPr>
                <w:lang w:val="en-NZ"/>
              </w:rPr>
            </w:pPr>
            <w:r w:rsidRPr="003B130E">
              <w:t>Comments</w:t>
            </w:r>
          </w:p>
        </w:tc>
      </w:tr>
      <w:tr w:rsidTr="003B13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0E">
            <w:pPr>
              <w:pStyle w:val="BodyText"/>
              <w:rPr>
                <w:lang w:val="en-NZ"/>
              </w:rPr>
            </w:pPr>
            <w:r w:rsidRPr="003B130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0E">
            <w:pPr>
              <w:pStyle w:val="BodyText"/>
              <w:rPr>
                <w:lang w:val="en-NZ"/>
              </w:rPr>
            </w:pPr>
            <w:r w:rsidRPr="003B130E">
              <w:t>This version released with ACM Animal Care and Management Training Package Version 3.0.</w:t>
            </w:r>
          </w:p>
        </w:tc>
      </w:tr>
      <w:tr w:rsidTr="003B13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0E">
            <w:pPr>
              <w:pStyle w:val="BodyText"/>
              <w:rPr>
                <w:lang w:val="en-NZ"/>
              </w:rPr>
            </w:pPr>
            <w:r w:rsidRPr="003B130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30E" w:rsidP="003B130E">
            <w:pPr>
              <w:pStyle w:val="BodyText"/>
            </w:pPr>
            <w:r w:rsidRPr="003B130E">
              <w:t>This version released with ACM Animal Care and Management Training Package Version 1.0.</w:t>
            </w:r>
          </w:p>
        </w:tc>
      </w:tr>
    </w:tbl>
    <w:p w:rsidR="00000000" w:rsidRPr="003B130E" w:rsidP="003B130E">
      <w:pPr>
        <w:pStyle w:val="BodyText"/>
      </w:pPr>
    </w:p>
    <w:p w:rsidR="00000000" w:rsidRPr="003B130E" w:rsidP="003B130E">
      <w:pPr>
        <w:pStyle w:val="AllowPageBreak"/>
      </w:pPr>
    </w:p>
    <w:p w:rsidR="00000000" w:rsidRPr="003B130E" w:rsidP="003B130E">
      <w:pPr>
        <w:pStyle w:val="Heading1"/>
      </w:pPr>
      <w:bookmarkStart w:id="2" w:name="O_1049529"/>
      <w:bookmarkEnd w:id="2"/>
      <w:r w:rsidRPr="003B130E">
        <w:t>Application</w:t>
      </w:r>
    </w:p>
    <w:p w:rsidR="00000000" w:rsidRPr="003B130E" w:rsidP="00422855">
      <w:pPr>
        <w:pStyle w:val="BodyText"/>
      </w:pPr>
      <w:r w:rsidRPr="003B130E">
        <w:t>This unit of competency describes the skills and knowledge required to assist in the collection, handling, storage and transfer of mouse embryos.</w:t>
      </w:r>
    </w:p>
    <w:p w:rsidR="00000000" w:rsidRPr="003B130E" w:rsidP="00422855">
      <w:pPr>
        <w:pStyle w:val="BodyText"/>
      </w:pPr>
      <w:r w:rsidRPr="003B130E">
        <w:t xml:space="preserve">The unit applies to individuals who work as animal technicians in research and </w:t>
      </w:r>
      <w:r w:rsidRPr="003B130E">
        <w:t xml:space="preserve">teaching facilities that require laboratory/research mice to be re-derived by embryo transfer for scientific purposes. </w:t>
      </w:r>
    </w:p>
    <w:p w:rsidR="00000000" w:rsidRPr="003B130E" w:rsidP="00422855">
      <w:pPr>
        <w:pStyle w:val="BodyText"/>
      </w:pPr>
      <w:r w:rsidRPr="003B130E">
        <w:t>All work practices must be undertaken in accordance with legislative requirements, the current Australian Code for the Care and Use of A</w:t>
      </w:r>
      <w:r w:rsidRPr="003B130E">
        <w:t>nimals for Scientific Purposes (the Code), the organisation</w:t>
      </w:r>
      <w:r>
        <w:t>’</w:t>
      </w:r>
      <w:r w:rsidRPr="003B130E">
        <w:t>s standard operating procedures, and protocols, policies and procedures approved by the organisation</w:t>
      </w:r>
      <w:r>
        <w:t>’</w:t>
      </w:r>
      <w:r w:rsidRPr="003B130E">
        <w:t xml:space="preserve">s Animal Ethics Committee (AEC). Users are advised to check legislative requirements for their </w:t>
      </w:r>
      <w:r w:rsidRPr="003B130E">
        <w:t>jurisdiction.</w:t>
      </w:r>
    </w:p>
    <w:p w:rsidR="00000000" w:rsidRPr="003B130E" w:rsidP="003B130E">
      <w:pPr>
        <w:pStyle w:val="Heading1"/>
      </w:pPr>
      <w:bookmarkStart w:id="3" w:name="O_1049528"/>
      <w:bookmarkEnd w:id="3"/>
      <w:r w:rsidRPr="003B130E">
        <w:t>Pre-requisite Unit</w:t>
      </w:r>
    </w:p>
    <w:p w:rsidR="00000000" w:rsidRPr="003B130E" w:rsidP="00422855">
      <w:pPr>
        <w:pStyle w:val="BodyText"/>
      </w:pPr>
      <w:r w:rsidRPr="003B130E">
        <w:t>Nil</w:t>
      </w:r>
    </w:p>
    <w:p w:rsidR="00000000" w:rsidRPr="003B130E" w:rsidP="003B130E">
      <w:pPr>
        <w:pStyle w:val="Heading1"/>
      </w:pPr>
      <w:bookmarkStart w:id="4" w:name="O_1049527"/>
      <w:bookmarkEnd w:id="4"/>
      <w:r w:rsidRPr="003B130E">
        <w:t>Unit Sector</w:t>
      </w:r>
    </w:p>
    <w:p w:rsidR="00000000" w:rsidRPr="003B130E" w:rsidP="00422855">
      <w:pPr>
        <w:pStyle w:val="BodyText"/>
      </w:pPr>
      <w:r w:rsidRPr="003B130E">
        <w:t>Animal Technology (ATE)</w:t>
      </w:r>
    </w:p>
    <w:p w:rsidR="00000000" w:rsidRPr="003B130E" w:rsidP="003B130E">
      <w:pPr>
        <w:pStyle w:val="Heading1"/>
      </w:pPr>
      <w:bookmarkStart w:id="5" w:name="O_1049526"/>
      <w:bookmarkEnd w:id="5"/>
      <w:r w:rsidRPr="003B130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22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0E">
            <w:pPr>
              <w:pStyle w:val="BodyTextBold"/>
              <w:rPr>
                <w:lang w:val="en-NZ"/>
              </w:rPr>
            </w:pPr>
            <w:r w:rsidRPr="003B130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0E">
            <w:pPr>
              <w:pStyle w:val="BodyTextBold"/>
              <w:rPr>
                <w:lang w:val="en-NZ"/>
              </w:rPr>
            </w:pPr>
            <w:r w:rsidRPr="003B130E">
              <w:t>Performance Criteria</w:t>
            </w:r>
          </w:p>
        </w:tc>
      </w:tr>
      <w:tr w:rsidTr="00422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30E" w:rsidP="003B130E">
            <w:pPr>
              <w:pStyle w:val="BodyText"/>
            </w:pPr>
            <w:r w:rsidRPr="003B130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0E">
            <w:pPr>
              <w:pStyle w:val="BodyText"/>
              <w:rPr>
                <w:lang w:val="en-NZ"/>
              </w:rPr>
            </w:pPr>
            <w:r w:rsidRPr="003B13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2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0E">
            <w:pPr>
              <w:pStyle w:val="BodyText"/>
              <w:rPr>
                <w:lang w:val="en-NZ"/>
              </w:rPr>
            </w:pPr>
            <w:r w:rsidRPr="003B130E">
              <w:t xml:space="preserve">1. Prepare for procedures and maintain </w:t>
            </w:r>
            <w:r w:rsidRPr="003B130E">
              <w:t>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30E" w:rsidP="003B130E">
            <w:pPr>
              <w:pStyle w:val="BodyText"/>
            </w:pPr>
            <w:r w:rsidRPr="003B130E">
              <w:t>1.1 Comply with organisational protocols, policies and procedures as set down by the AEC and relevant legi</w:t>
            </w:r>
            <w:r w:rsidRPr="003B130E">
              <w:t xml:space="preserve">slative requirements, including </w:t>
            </w:r>
            <w:r w:rsidRPr="003B130E">
              <w:t>work health and safety, at all times</w:t>
            </w:r>
          </w:p>
          <w:p w:rsidR="00000000" w:rsidRPr="003B130E" w:rsidP="003B130E">
            <w:pPr>
              <w:pStyle w:val="BodyText"/>
            </w:pPr>
            <w:r w:rsidRPr="003B130E">
              <w:t>1.2 Identify regulatory and project documentation requirements</w:t>
            </w:r>
          </w:p>
          <w:p w:rsidR="00000000" w:rsidRPr="003B130E" w:rsidP="003B130E">
            <w:pPr>
              <w:pStyle w:val="BodyText"/>
            </w:pPr>
            <w:r w:rsidRPr="003B130E">
              <w:t xml:space="preserve">1.3 Verify project reproductive and breeding program objectives against instructions </w:t>
            </w:r>
          </w:p>
          <w:p w:rsidR="00000000" w:rsidP="003B130E">
            <w:pPr>
              <w:pStyle w:val="BodyText"/>
              <w:rPr>
                <w:lang w:val="en-NZ"/>
              </w:rPr>
            </w:pPr>
            <w:r w:rsidRPr="003B130E">
              <w:t>1.4 Maintain and update records according to organisational policies and procedures</w:t>
            </w:r>
          </w:p>
        </w:tc>
      </w:tr>
      <w:tr w:rsidTr="00422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0E">
            <w:pPr>
              <w:pStyle w:val="BodyText"/>
              <w:rPr>
                <w:lang w:val="en-NZ"/>
              </w:rPr>
            </w:pPr>
            <w:r w:rsidRPr="003B130E">
              <w:t>2. Assist to vasectomise males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30E" w:rsidP="003B130E">
            <w:pPr>
              <w:pStyle w:val="BodyText"/>
            </w:pPr>
            <w:r w:rsidRPr="003B130E">
              <w:t>2.1 Prepare equipment and work areas</w:t>
            </w:r>
          </w:p>
          <w:p w:rsidR="00000000" w:rsidRPr="003B130E" w:rsidP="003B130E">
            <w:pPr>
              <w:pStyle w:val="BodyText"/>
            </w:pPr>
            <w:r w:rsidRPr="003B130E">
              <w:t xml:space="preserve">2.2 Select male mice of appropriate age for vasectomy and assess for health status and suitability for </w:t>
            </w:r>
            <w:r w:rsidRPr="003B130E">
              <w:t>surgery</w:t>
            </w:r>
          </w:p>
          <w:p w:rsidR="00000000" w:rsidRPr="003B130E" w:rsidP="003B130E">
            <w:pPr>
              <w:pStyle w:val="BodyText"/>
            </w:pPr>
            <w:r w:rsidRPr="003B130E">
              <w:t>2.3 Prepare and verify contingency plans to respond to potential emergencies during and after surgery</w:t>
            </w:r>
          </w:p>
          <w:p w:rsidR="00000000" w:rsidRPr="003B130E" w:rsidP="003B130E">
            <w:pPr>
              <w:pStyle w:val="BodyText"/>
            </w:pPr>
            <w:r w:rsidRPr="003B130E">
              <w:t>2.4 Prepare anaesthetics, analgesics and equipment according to instructions or project specifications</w:t>
            </w:r>
          </w:p>
          <w:p w:rsidR="00000000" w:rsidRPr="003B130E" w:rsidP="003B130E">
            <w:pPr>
              <w:pStyle w:val="BodyText"/>
            </w:pPr>
            <w:r w:rsidRPr="003B130E">
              <w:t>2.5 Anaesthetise animal under supervision a</w:t>
            </w:r>
            <w:r w:rsidRPr="003B130E">
              <w:t>nd monitor to ensure surgical anaesthesia is achieved and maintained</w:t>
            </w:r>
          </w:p>
          <w:p w:rsidR="00000000" w:rsidRPr="003B130E" w:rsidP="003B130E">
            <w:pPr>
              <w:pStyle w:val="BodyText"/>
            </w:pPr>
            <w:r w:rsidRPr="003B130E">
              <w:t>2.6 Prepare animal for aseptic surgery</w:t>
            </w:r>
          </w:p>
          <w:p w:rsidR="00000000" w:rsidRPr="003B130E" w:rsidP="003B130E">
            <w:pPr>
              <w:pStyle w:val="BodyText"/>
            </w:pPr>
            <w:r w:rsidRPr="003B130E">
              <w:t>2.7 Conduct vasectomy and close wounds under supervision</w:t>
            </w:r>
          </w:p>
          <w:p w:rsidR="00000000" w:rsidRPr="003B130E" w:rsidP="003B130E">
            <w:pPr>
              <w:pStyle w:val="BodyText"/>
            </w:pPr>
            <w:r w:rsidRPr="003B130E">
              <w:t>2.8 Monitor animal during recovery</w:t>
            </w:r>
          </w:p>
          <w:p w:rsidR="00000000" w:rsidP="003B130E">
            <w:pPr>
              <w:pStyle w:val="BodyText"/>
              <w:rPr>
                <w:lang w:val="en-NZ"/>
              </w:rPr>
            </w:pPr>
            <w:r w:rsidRPr="003B130E">
              <w:t>2.9 Confirm success of vasectomy</w:t>
            </w:r>
          </w:p>
        </w:tc>
      </w:tr>
      <w:tr w:rsidTr="00422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0E">
            <w:pPr>
              <w:pStyle w:val="BodyText"/>
              <w:rPr>
                <w:lang w:val="en-NZ"/>
              </w:rPr>
            </w:pPr>
            <w:r w:rsidRPr="003B130E">
              <w:t>3. Assist to collect e</w:t>
            </w:r>
            <w:r w:rsidRPr="003B130E">
              <w:t>mbryos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30E" w:rsidP="003B130E">
            <w:pPr>
              <w:pStyle w:val="BodyText"/>
            </w:pPr>
            <w:r w:rsidRPr="003B130E">
              <w:t>3.1 Monitor females of appropriate age for stages of oestrus cycle</w:t>
            </w:r>
          </w:p>
          <w:p w:rsidR="00000000" w:rsidRPr="003B130E" w:rsidP="003B130E">
            <w:pPr>
              <w:pStyle w:val="BodyText"/>
            </w:pPr>
            <w:r w:rsidRPr="003B130E">
              <w:t xml:space="preserve">3.2 Identify suitable females and assess health status </w:t>
            </w:r>
          </w:p>
          <w:p w:rsidR="00000000" w:rsidRPr="003B130E" w:rsidP="003B130E">
            <w:pPr>
              <w:pStyle w:val="BodyText"/>
            </w:pPr>
            <w:r w:rsidRPr="003B130E">
              <w:t>3.3 Prepare female for super-ovulation according to organisational procedure</w:t>
            </w:r>
          </w:p>
          <w:p w:rsidR="00000000" w:rsidRPr="003B130E" w:rsidP="003B130E">
            <w:pPr>
              <w:pStyle w:val="BodyText"/>
            </w:pPr>
            <w:r w:rsidRPr="003B130E">
              <w:t>3.4 Mate female with an entire male</w:t>
            </w:r>
          </w:p>
          <w:p w:rsidR="00000000" w:rsidRPr="003B130E" w:rsidP="003B130E">
            <w:pPr>
              <w:pStyle w:val="BodyText"/>
            </w:pPr>
            <w:r w:rsidRPr="003B130E">
              <w:t>3.5 Confirm p</w:t>
            </w:r>
            <w:r w:rsidRPr="003B130E">
              <w:t>resence or absence of vaginal plugs</w:t>
            </w:r>
          </w:p>
          <w:p w:rsidR="00000000" w:rsidP="003B130E">
            <w:pPr>
              <w:pStyle w:val="BodyText"/>
              <w:rPr>
                <w:lang w:val="en-NZ"/>
              </w:rPr>
            </w:pPr>
            <w:r w:rsidRPr="003B130E">
              <w:t>3.6 Collect embryos under supervision from the reproductive tract of super-ovulated and mated donor females</w:t>
            </w:r>
          </w:p>
        </w:tc>
      </w:tr>
      <w:tr w:rsidTr="00422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0E">
            <w:pPr>
              <w:pStyle w:val="BodyText"/>
              <w:rPr>
                <w:lang w:val="en-NZ"/>
              </w:rPr>
            </w:pPr>
            <w:r w:rsidRPr="003B130E">
              <w:t>4. Manage and manipulate embryos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30E" w:rsidP="003B130E">
            <w:pPr>
              <w:pStyle w:val="BodyText"/>
            </w:pPr>
            <w:r w:rsidRPr="003B130E">
              <w:t>4.1 Hold embryos in a suitable receptacle under optimal temperature and atmospheric conditions to ensure viability</w:t>
            </w:r>
          </w:p>
          <w:p w:rsidR="00000000" w:rsidRPr="003B130E" w:rsidP="003B130E">
            <w:pPr>
              <w:pStyle w:val="BodyText"/>
            </w:pPr>
            <w:r w:rsidRPr="003B130E">
              <w:t>4.2 Grade and manipulate embryos</w:t>
            </w:r>
          </w:p>
          <w:p w:rsidR="00000000" w:rsidRPr="003B130E" w:rsidP="003B130E">
            <w:pPr>
              <w:pStyle w:val="BodyText"/>
            </w:pPr>
            <w:r w:rsidRPr="003B130E">
              <w:t>4.3 Wash embryos in an aseptic manner for the purpose of re-derivation transfer</w:t>
            </w:r>
          </w:p>
          <w:p w:rsidR="00000000" w:rsidRPr="003B130E" w:rsidP="003B130E">
            <w:pPr>
              <w:pStyle w:val="BodyText"/>
            </w:pPr>
            <w:r w:rsidRPr="003B130E">
              <w:t>4.4 Store embryos before tra</w:t>
            </w:r>
            <w:r w:rsidRPr="003B130E">
              <w:t>nsfer</w:t>
            </w:r>
          </w:p>
          <w:p w:rsidR="00000000" w:rsidP="003B130E">
            <w:pPr>
              <w:pStyle w:val="BodyText"/>
              <w:rPr>
                <w:lang w:val="en-NZ"/>
              </w:rPr>
            </w:pPr>
            <w:r w:rsidRPr="003B130E">
              <w:t>4.5 Monitor procedures, materials, equipment and techniques for quality</w:t>
            </w:r>
          </w:p>
        </w:tc>
      </w:tr>
      <w:tr w:rsidTr="00422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0E">
            <w:pPr>
              <w:pStyle w:val="BodyText"/>
              <w:rPr>
                <w:lang w:val="en-NZ"/>
              </w:rPr>
            </w:pPr>
            <w:r w:rsidRPr="003B130E">
              <w:t>5. Assist to transfer embryos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30E" w:rsidP="003B130E">
            <w:pPr>
              <w:pStyle w:val="BodyText"/>
            </w:pPr>
            <w:r w:rsidRPr="003B130E">
              <w:t>5.1 Mate females with vasectomised males and check for the presence of vaginal plugs</w:t>
            </w:r>
          </w:p>
          <w:p w:rsidR="00000000" w:rsidRPr="003B130E" w:rsidP="003B130E">
            <w:pPr>
              <w:pStyle w:val="BodyText"/>
            </w:pPr>
            <w:r w:rsidRPr="003B130E">
              <w:t>5.2 Prepare embryos for transfer</w:t>
            </w:r>
          </w:p>
          <w:p w:rsidR="00000000" w:rsidRPr="003B130E" w:rsidP="003B130E">
            <w:pPr>
              <w:pStyle w:val="BodyText"/>
            </w:pPr>
            <w:r w:rsidRPr="003B130E">
              <w:t>5.3 Under supervision, anaest</w:t>
            </w:r>
            <w:r w:rsidRPr="003B130E">
              <w:t>hetise females for embryo transfer and monitor to ensure surgical anaesthesia is achieved and maintained</w:t>
            </w:r>
          </w:p>
          <w:p w:rsidR="00000000" w:rsidP="003B130E">
            <w:pPr>
              <w:pStyle w:val="BodyText"/>
              <w:rPr>
                <w:lang w:val="en-NZ"/>
              </w:rPr>
            </w:pPr>
            <w:r w:rsidRPr="003B130E">
              <w:t>5.4 Transfer embryos under supervision</w:t>
            </w:r>
          </w:p>
        </w:tc>
      </w:tr>
      <w:tr w:rsidTr="004228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0E">
            <w:pPr>
              <w:pStyle w:val="BodyText"/>
              <w:rPr>
                <w:lang w:val="en-NZ"/>
              </w:rPr>
            </w:pPr>
            <w:r w:rsidRPr="003B130E">
              <w:t>6. Monitor success of embryo transfer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30E" w:rsidP="003B130E">
            <w:pPr>
              <w:pStyle w:val="BodyText"/>
            </w:pPr>
            <w:r w:rsidRPr="003B130E">
              <w:t>6.1 Monitor females for pregnancy using appropriate technique</w:t>
            </w:r>
          </w:p>
          <w:p w:rsidR="00000000" w:rsidRPr="003B130E" w:rsidP="003B130E">
            <w:pPr>
              <w:pStyle w:val="BodyText"/>
            </w:pPr>
            <w:r w:rsidRPr="003B130E">
              <w:t>6.2 Monitor</w:t>
            </w:r>
            <w:r w:rsidRPr="003B130E">
              <w:t xml:space="preserve"> and record number of pups born to embryos transferred per recipient to determine success of program</w:t>
            </w:r>
          </w:p>
          <w:p w:rsidR="00000000" w:rsidRPr="003B130E" w:rsidP="003B130E">
            <w:pPr>
              <w:pStyle w:val="BodyText"/>
            </w:pPr>
            <w:r w:rsidRPr="003B130E">
              <w:t>6.3 Assess health status of pups and recipient after birth and weaning</w:t>
            </w:r>
          </w:p>
        </w:tc>
      </w:tr>
    </w:tbl>
    <w:p w:rsidR="00000000" w:rsidRPr="003B130E" w:rsidP="003B130E">
      <w:pPr>
        <w:pStyle w:val="BodyText"/>
      </w:pPr>
    </w:p>
    <w:p w:rsidR="00000000" w:rsidRPr="003B130E" w:rsidP="003B130E">
      <w:pPr>
        <w:pStyle w:val="AllowPageBreak"/>
      </w:pPr>
    </w:p>
    <w:p w:rsidR="00000000" w:rsidRPr="003B130E" w:rsidP="003B130E">
      <w:pPr>
        <w:pStyle w:val="Heading1"/>
      </w:pPr>
      <w:bookmarkStart w:id="6" w:name="O_1049525"/>
      <w:bookmarkEnd w:id="6"/>
      <w:r w:rsidRPr="003B130E">
        <w:t>Foundation Skills</w:t>
      </w:r>
    </w:p>
    <w:p w:rsidR="00000000" w:rsidRPr="00422855" w:rsidP="00422855">
      <w:pPr>
        <w:pStyle w:val="BodyText"/>
        <w:rPr>
          <w:i/>
        </w:rPr>
      </w:pPr>
      <w:r w:rsidRPr="00422855">
        <w:rPr>
          <w:rStyle w:val="Emphasis"/>
        </w:rPr>
        <w:t>This section describes those language, litera</w:t>
      </w:r>
      <w:r w:rsidRPr="00422855">
        <w:rPr>
          <w:rStyle w:val="Emphasis"/>
        </w:rPr>
        <w:t>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B13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0E">
            <w:pPr>
              <w:pStyle w:val="BodyTextBold"/>
              <w:rPr>
                <w:lang w:val="en-NZ"/>
              </w:rPr>
            </w:pPr>
            <w:r w:rsidRPr="003B130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0E">
            <w:pPr>
              <w:pStyle w:val="BodyTextBold"/>
              <w:rPr>
                <w:lang w:val="en-NZ"/>
              </w:rPr>
            </w:pPr>
            <w:r w:rsidRPr="003B130E">
              <w:t>Description</w:t>
            </w:r>
          </w:p>
        </w:tc>
      </w:tr>
      <w:tr w:rsidTr="003B13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0E">
            <w:pPr>
              <w:pStyle w:val="BodyText"/>
              <w:rPr>
                <w:lang w:val="en-NZ"/>
              </w:rPr>
            </w:pPr>
            <w:r w:rsidRPr="003B130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0E">
            <w:pPr>
              <w:pStyle w:val="ListBullet"/>
              <w:rPr>
                <w:lang w:val="en-NZ"/>
              </w:rPr>
            </w:pPr>
            <w:r w:rsidRPr="003B130E">
              <w:t>Synthesise relevant ideas from several sources, including identifying</w:t>
            </w:r>
            <w:r w:rsidRPr="003B130E">
              <w:t xml:space="preserve"> work requirements from regulatory and project documentation</w:t>
            </w:r>
          </w:p>
        </w:tc>
      </w:tr>
      <w:tr w:rsidTr="003B13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0E">
            <w:pPr>
              <w:pStyle w:val="BodyText"/>
              <w:rPr>
                <w:lang w:val="en-NZ"/>
              </w:rPr>
            </w:pPr>
            <w:r w:rsidRPr="003B130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0E">
            <w:pPr>
              <w:pStyle w:val="ListBullet"/>
              <w:rPr>
                <w:lang w:val="en-NZ"/>
              </w:rPr>
            </w:pPr>
            <w:r w:rsidRPr="003B130E">
              <w:t>Note observations during monitoring of animals, including health status of pups and recipient</w:t>
            </w:r>
          </w:p>
        </w:tc>
      </w:tr>
      <w:tr w:rsidTr="003B13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0E">
            <w:pPr>
              <w:pStyle w:val="BodyText"/>
              <w:rPr>
                <w:lang w:val="en-NZ"/>
              </w:rPr>
            </w:pPr>
            <w:r w:rsidRPr="003B130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30E" w:rsidP="003B130E">
            <w:pPr>
              <w:pStyle w:val="ListBullet"/>
            </w:pPr>
            <w:r w:rsidRPr="003B130E">
              <w:t xml:space="preserve">Clarify and discuss instructions about work procedures </w:t>
            </w:r>
          </w:p>
        </w:tc>
      </w:tr>
    </w:tbl>
    <w:p w:rsidR="00000000" w:rsidRPr="003B130E" w:rsidP="003B130E">
      <w:pPr>
        <w:pStyle w:val="BodyText"/>
      </w:pPr>
    </w:p>
    <w:p w:rsidR="00000000" w:rsidRPr="003B130E" w:rsidP="003B130E">
      <w:pPr>
        <w:pStyle w:val="AllowPageBreak"/>
      </w:pPr>
    </w:p>
    <w:p w:rsidR="00000000" w:rsidRPr="003B130E" w:rsidP="003B130E">
      <w:pPr>
        <w:pStyle w:val="Heading1"/>
      </w:pPr>
      <w:bookmarkStart w:id="7" w:name="O_1049524"/>
      <w:bookmarkEnd w:id="7"/>
      <w:r w:rsidRPr="003B130E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3B13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0E">
            <w:pPr>
              <w:pStyle w:val="BodyTextBold"/>
              <w:rPr>
                <w:lang w:val="en-NZ"/>
              </w:rPr>
            </w:pPr>
            <w:r w:rsidRPr="003B130E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0E">
            <w:pPr>
              <w:pStyle w:val="BodyTextBold"/>
              <w:rPr>
                <w:lang w:val="en-NZ"/>
              </w:rPr>
            </w:pPr>
            <w:r w:rsidRPr="003B130E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0E">
            <w:pPr>
              <w:pStyle w:val="BodyTextBold"/>
              <w:rPr>
                <w:lang w:val="en-NZ"/>
              </w:rPr>
            </w:pPr>
            <w:r w:rsidRPr="003B130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0E">
            <w:pPr>
              <w:pStyle w:val="BodyTextBold"/>
              <w:rPr>
                <w:lang w:val="en-NZ"/>
              </w:rPr>
            </w:pPr>
            <w:r w:rsidRPr="003B130E">
              <w:t>Equivalence status</w:t>
            </w:r>
          </w:p>
        </w:tc>
      </w:tr>
      <w:tr w:rsidTr="003B13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0E">
            <w:pPr>
              <w:pStyle w:val="BodyText"/>
              <w:rPr>
                <w:lang w:val="en-NZ"/>
              </w:rPr>
            </w:pPr>
            <w:r w:rsidRPr="003B130E">
              <w:t>ACMATE506 Assist to collect and transfer embryos of mice           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0E">
            <w:pPr>
              <w:pStyle w:val="BodyText"/>
              <w:rPr>
                <w:lang w:val="en-NZ"/>
              </w:rPr>
            </w:pPr>
            <w:r w:rsidRPr="003B130E">
              <w:t>ACMATE506 Assist to collect and transfer embryos of mice              Release 1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30E">
            <w:pPr>
              <w:pStyle w:val="BodyText"/>
              <w:rPr>
                <w:lang w:val="en-NZ"/>
              </w:rPr>
            </w:pPr>
            <w:r w:rsidRPr="003B130E">
              <w:t>Minor changes to performance criteria, foundation skills and knowledge evidence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30E" w:rsidP="003B130E">
            <w:pPr>
              <w:pStyle w:val="BodyText"/>
            </w:pPr>
            <w:r w:rsidRPr="003B130E">
              <w:t>Equivalent unit</w:t>
            </w:r>
          </w:p>
        </w:tc>
      </w:tr>
    </w:tbl>
    <w:p w:rsidR="00000000" w:rsidRPr="003B130E" w:rsidP="003B130E">
      <w:pPr>
        <w:pStyle w:val="BodyText"/>
      </w:pPr>
    </w:p>
    <w:p w:rsidR="00000000" w:rsidRPr="003B130E" w:rsidP="003B130E">
      <w:pPr>
        <w:pStyle w:val="AllowPageBreak"/>
      </w:pPr>
    </w:p>
    <w:p w:rsidR="00000000" w:rsidRPr="003B130E" w:rsidP="003B130E">
      <w:pPr>
        <w:pStyle w:val="Heading1"/>
      </w:pPr>
      <w:bookmarkStart w:id="8" w:name="O_1049531"/>
      <w:bookmarkEnd w:id="8"/>
      <w:r w:rsidRPr="003B130E">
        <w:t>Links</w:t>
      </w:r>
    </w:p>
    <w:p w:rsidR="00000000" w:rsidRPr="003B130E" w:rsidP="00422855">
      <w:pPr>
        <w:pStyle w:val="BodyText"/>
      </w:pPr>
      <w:r w:rsidRPr="003B130E">
        <w:t>Companion Volumes, including Implementati</w:t>
      </w:r>
      <w:r w:rsidRPr="003B130E">
        <w:t xml:space="preserve">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D68F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B130E" w:rsidP="003B130E"/>
    <w:sectPr w:rsidSect="003B13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3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30E" w:rsidRPr="00422855" w:rsidP="004228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3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855" w:rsidP="003B13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2855" w:rsidP="003B13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22855" w:rsidP="003B13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3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8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130E" w:rsidRPr="00422855" w:rsidP="004228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3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855" w:rsidRPr="002D2AF8" w:rsidP="003B13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ACMATE506 Assist to collect and transfer embryos of mice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422855" w:rsidP="003B13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6630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2A8C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3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13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13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13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13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13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13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13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13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13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13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130E"/>
  </w:style>
  <w:style w:type="character" w:customStyle="1" w:styleId="Heading1Char">
    <w:name w:val="Heading 1 Char"/>
    <w:basedOn w:val="DefaultParagraphFont"/>
    <w:link w:val="Heading1"/>
    <w:rsid w:val="003B13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13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13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130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B130E"/>
    <w:rPr>
      <w:i/>
    </w:rPr>
  </w:style>
  <w:style w:type="paragraph" w:customStyle="1" w:styleId="SuperHeading">
    <w:name w:val="SuperHeading"/>
    <w:basedOn w:val="Normal"/>
    <w:rsid w:val="003B13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13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B130E"/>
    <w:rPr>
      <w:b/>
    </w:rPr>
  </w:style>
  <w:style w:type="character" w:customStyle="1" w:styleId="Heading2Char">
    <w:name w:val="Heading 2 Char"/>
    <w:basedOn w:val="DefaultParagraphFont"/>
    <w:link w:val="Heading2"/>
    <w:rsid w:val="003B13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13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13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1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13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1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13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13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13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13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13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13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13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13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13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13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13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13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13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13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130E"/>
    <w:rPr>
      <w:b/>
      <w:spacing w:val="0"/>
    </w:rPr>
  </w:style>
  <w:style w:type="paragraph" w:customStyle="1" w:styleId="SuperTitle">
    <w:name w:val="SuperTitle"/>
    <w:basedOn w:val="Title"/>
    <w:rsid w:val="003B13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13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13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13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13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13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13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13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13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13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13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13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13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13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13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13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130E"/>
  </w:style>
  <w:style w:type="paragraph" w:styleId="TableofFigures">
    <w:name w:val="table of figures"/>
    <w:basedOn w:val="Normal"/>
    <w:next w:val="Normal"/>
    <w:semiHidden/>
    <w:rsid w:val="003B13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13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130E"/>
    <w:rPr>
      <w:rFonts w:ascii="Wingdings" w:hAnsi="Wingdings"/>
    </w:rPr>
  </w:style>
  <w:style w:type="paragraph" w:customStyle="1" w:styleId="TableHeading">
    <w:name w:val="Table Heading"/>
    <w:basedOn w:val="HeadingBase"/>
    <w:rsid w:val="003B13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130E"/>
    <w:rPr>
      <w:color w:val="0033CC"/>
      <w:u w:val="none"/>
    </w:rPr>
  </w:style>
  <w:style w:type="paragraph" w:customStyle="1" w:styleId="BodyTextRight">
    <w:name w:val="Body Text Right"/>
    <w:basedOn w:val="BodyText"/>
    <w:rsid w:val="003B13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13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13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13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13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13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130E"/>
    <w:rPr>
      <w:sz w:val="32"/>
    </w:rPr>
  </w:style>
  <w:style w:type="paragraph" w:customStyle="1" w:styleId="HeadingProcedure">
    <w:name w:val="Heading Procedure"/>
    <w:basedOn w:val="HeadingBase"/>
    <w:next w:val="Normal"/>
    <w:rsid w:val="003B13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130E"/>
    <w:pPr>
      <w:spacing w:before="60" w:after="60"/>
    </w:pPr>
  </w:style>
  <w:style w:type="paragraph" w:styleId="ListContinue">
    <w:name w:val="List Continue"/>
    <w:basedOn w:val="List"/>
    <w:rsid w:val="003B130E"/>
    <w:pPr>
      <w:ind w:firstLine="0"/>
    </w:pPr>
  </w:style>
  <w:style w:type="paragraph" w:customStyle="1" w:styleId="ListNote">
    <w:name w:val="List Note"/>
    <w:basedOn w:val="List"/>
    <w:rsid w:val="003B13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13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13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130E"/>
    <w:rPr>
      <w:rFonts w:ascii="Courier New" w:hAnsi="Courier New"/>
    </w:rPr>
  </w:style>
  <w:style w:type="paragraph" w:customStyle="1" w:styleId="NoteBullet">
    <w:name w:val="Note Bullet"/>
    <w:basedOn w:val="Note"/>
    <w:rsid w:val="003B13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13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13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13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13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13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13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130E"/>
    <w:rPr>
      <w:b/>
      <w:smallCaps/>
    </w:rPr>
  </w:style>
  <w:style w:type="paragraph" w:customStyle="1" w:styleId="TableListNumber">
    <w:name w:val="Table List Number"/>
    <w:basedOn w:val="ListNumber"/>
    <w:rsid w:val="003B13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13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130E"/>
    <w:pPr>
      <w:numPr>
        <w:numId w:val="8"/>
      </w:numPr>
    </w:pPr>
  </w:style>
  <w:style w:type="paragraph" w:customStyle="1" w:styleId="ListAlpha2">
    <w:name w:val="List Alpha 2"/>
    <w:basedOn w:val="List2"/>
    <w:rsid w:val="003B130E"/>
    <w:pPr>
      <w:numPr>
        <w:numId w:val="7"/>
      </w:numPr>
    </w:pPr>
  </w:style>
  <w:style w:type="paragraph" w:styleId="List2">
    <w:name w:val="List 2"/>
    <w:basedOn w:val="BodyText"/>
    <w:rsid w:val="003B13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13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13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13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13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13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130E"/>
    <w:pPr>
      <w:numPr>
        <w:numId w:val="3"/>
      </w:numPr>
    </w:pPr>
  </w:style>
  <w:style w:type="paragraph" w:styleId="ListContinue2">
    <w:name w:val="List Continue 2"/>
    <w:basedOn w:val="List2"/>
    <w:rsid w:val="003B130E"/>
    <w:pPr>
      <w:ind w:firstLine="0"/>
    </w:pPr>
  </w:style>
  <w:style w:type="paragraph" w:styleId="ListContinue3">
    <w:name w:val="List Continue 3"/>
    <w:basedOn w:val="List3"/>
    <w:rsid w:val="003B130E"/>
    <w:pPr>
      <w:ind w:left="1021" w:firstLine="0"/>
    </w:pPr>
  </w:style>
  <w:style w:type="paragraph" w:styleId="ListContinue4">
    <w:name w:val="List Continue 4"/>
    <w:basedOn w:val="List4"/>
    <w:rsid w:val="003B130E"/>
    <w:pPr>
      <w:ind w:firstLine="0"/>
    </w:pPr>
  </w:style>
  <w:style w:type="paragraph" w:styleId="ListContinue5">
    <w:name w:val="List Continue 5"/>
    <w:basedOn w:val="List5"/>
    <w:rsid w:val="003B130E"/>
    <w:pPr>
      <w:ind w:firstLine="0"/>
    </w:pPr>
  </w:style>
  <w:style w:type="paragraph" w:styleId="ListNumber3">
    <w:name w:val="List Number 3"/>
    <w:basedOn w:val="List3"/>
    <w:rsid w:val="003B130E"/>
    <w:pPr>
      <w:numPr>
        <w:numId w:val="4"/>
      </w:numPr>
    </w:pPr>
  </w:style>
  <w:style w:type="paragraph" w:styleId="ListNumber4">
    <w:name w:val="List Number 4"/>
    <w:basedOn w:val="List4"/>
    <w:rsid w:val="003B130E"/>
    <w:pPr>
      <w:numPr>
        <w:numId w:val="5"/>
      </w:numPr>
    </w:pPr>
  </w:style>
  <w:style w:type="paragraph" w:styleId="ListNumber5">
    <w:name w:val="List Number 5"/>
    <w:basedOn w:val="List5"/>
    <w:rsid w:val="003B130E"/>
    <w:pPr>
      <w:numPr>
        <w:numId w:val="6"/>
      </w:numPr>
    </w:pPr>
  </w:style>
  <w:style w:type="paragraph" w:styleId="BlockText">
    <w:name w:val="Block Text"/>
    <w:basedOn w:val="Normal"/>
    <w:rsid w:val="003B13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13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130E"/>
    <w:rPr>
      <w:sz w:val="16"/>
      <w:vertAlign w:val="superscript"/>
    </w:rPr>
  </w:style>
  <w:style w:type="character" w:customStyle="1" w:styleId="Symbols">
    <w:name w:val="Symbols"/>
    <w:basedOn w:val="DefaultParagraphFont"/>
    <w:rsid w:val="003B130E"/>
    <w:rPr>
      <w:rFonts w:ascii="Symbol" w:hAnsi="Symbol"/>
    </w:rPr>
  </w:style>
  <w:style w:type="character" w:customStyle="1" w:styleId="MenuOptions">
    <w:name w:val="Menu Options"/>
    <w:basedOn w:val="DefaultParagraphFont"/>
    <w:rsid w:val="003B13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130E"/>
    <w:rPr>
      <w:b/>
    </w:rPr>
  </w:style>
  <w:style w:type="character" w:customStyle="1" w:styleId="Underlined">
    <w:name w:val="Underlined"/>
    <w:basedOn w:val="DefaultParagraphFont"/>
    <w:rsid w:val="003B130E"/>
    <w:rPr>
      <w:u w:val="single"/>
    </w:rPr>
  </w:style>
  <w:style w:type="paragraph" w:customStyle="1" w:styleId="TableBodyTextRight">
    <w:name w:val="Table Body Text Right"/>
    <w:basedOn w:val="TableBodyText"/>
    <w:rsid w:val="003B13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130E"/>
    <w:rPr>
      <w:sz w:val="18"/>
    </w:rPr>
  </w:style>
  <w:style w:type="paragraph" w:customStyle="1" w:styleId="BodySmallRight">
    <w:name w:val="Body Small Right"/>
    <w:basedOn w:val="BodyTextRight"/>
    <w:rsid w:val="003B130E"/>
    <w:rPr>
      <w:sz w:val="18"/>
      <w:szCs w:val="18"/>
    </w:rPr>
  </w:style>
  <w:style w:type="paragraph" w:customStyle="1" w:styleId="MarginEdition">
    <w:name w:val="Margin Edition"/>
    <w:basedOn w:val="MarginNote"/>
    <w:rsid w:val="003B13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130E"/>
    <w:rPr>
      <w:sz w:val="2"/>
      <w:szCs w:val="2"/>
    </w:rPr>
  </w:style>
  <w:style w:type="character" w:customStyle="1" w:styleId="Small">
    <w:name w:val="Small"/>
    <w:basedOn w:val="DefaultParagraphFont"/>
    <w:rsid w:val="003B130E"/>
    <w:rPr>
      <w:sz w:val="16"/>
    </w:rPr>
  </w:style>
  <w:style w:type="paragraph" w:customStyle="1" w:styleId="WideTable">
    <w:name w:val="Wide Table"/>
    <w:basedOn w:val="Normal"/>
    <w:rsid w:val="003B13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130E"/>
  </w:style>
  <w:style w:type="paragraph" w:styleId="Quote">
    <w:name w:val="Quote"/>
    <w:basedOn w:val="Heading1"/>
    <w:link w:val="QuoteChar"/>
    <w:qFormat/>
    <w:rsid w:val="003B13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13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130E"/>
    <w:pPr>
      <w:pageBreakBefore/>
    </w:pPr>
  </w:style>
  <w:style w:type="paragraph" w:customStyle="1" w:styleId="Border">
    <w:name w:val="Border"/>
    <w:basedOn w:val="Normal"/>
    <w:qFormat/>
    <w:rsid w:val="003B13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13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3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3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13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13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13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13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13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130E"/>
    <w:rPr>
      <w:u w:val="single"/>
    </w:rPr>
  </w:style>
  <w:style w:type="character" w:customStyle="1" w:styleId="BoldandItalics">
    <w:name w:val="Bold and Italics"/>
    <w:qFormat/>
    <w:rsid w:val="003B130E"/>
    <w:rPr>
      <w:b/>
      <w:i/>
      <w:u w:val="none"/>
    </w:rPr>
  </w:style>
  <w:style w:type="paragraph" w:styleId="BalloonText">
    <w:name w:val="Balloon Text"/>
    <w:basedOn w:val="Normal"/>
    <w:link w:val="BalloonTextChar"/>
    <w:rsid w:val="003B13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13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13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13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13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13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130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228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721</Words>
  <Characters>4467</Characters>
  <Application>Microsoft Office Word</Application>
  <DocSecurity>0</DocSecurity>
  <Lines>154</Lines>
  <Paragraphs>97</Paragraphs>
  <ScaleCrop>false</ScaleCrop>
  <Company>Author-it Software Corporation Ltd.</Company>
  <LinksUpToDate>false</LinksUpToDate>
  <CharactersWithSpaces>5091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ACMATE506 Assist to collect and transfer embryos of mice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2022-07-16T08:22:00Z</dcterms:created>
  <dcterms:modified xsi:type="dcterms:W3CDTF">2022-07-16T08:22:00Z</dcterms:modified>
</cp:coreProperties>
</file>