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D0D" w:rsidP="00591D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ACMATE506 Assist to collect and transfer embryos of mice</w:t>
      </w:r>
      <w:r>
        <w:fldChar w:fldCharType="end"/>
      </w:r>
    </w:p>
    <w:p w:rsidR="00591D0D" w:rsidP="00591D0D">
      <w:pPr>
        <w:pStyle w:val="Version"/>
        <w:sectPr w:rsidSect="007230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30AC" w:rsidP="007230AC">
      <w:pPr>
        <w:pStyle w:val="SuperHeading"/>
      </w:pPr>
      <w:r w:rsidRPr="007230AC">
        <w:t>ACMATE506 Assist to collect and transfer embryos of mice</w:t>
      </w:r>
    </w:p>
    <w:p w:rsidR="00000000" w:rsidRPr="007230AC" w:rsidP="007230AC">
      <w:pPr>
        <w:pStyle w:val="Heading1"/>
      </w:pPr>
      <w:bookmarkStart w:id="1" w:name="O_1049530"/>
      <w:bookmarkEnd w:id="1"/>
      <w:r w:rsidRPr="007230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Comments</w:t>
            </w:r>
          </w:p>
        </w:tc>
      </w:tr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This version released with ACM Animal Care and Management Training Package Version 3.0.</w:t>
            </w:r>
          </w:p>
        </w:tc>
      </w:tr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t>This version released with ACM Animal Care and Management Training Package Version 1.0.</w:t>
            </w:r>
          </w:p>
        </w:tc>
      </w:tr>
    </w:tbl>
    <w:p w:rsidR="00000000" w:rsidRPr="007230AC" w:rsidP="007230AC">
      <w:pPr>
        <w:pStyle w:val="BodyText"/>
      </w:pPr>
    </w:p>
    <w:p w:rsidR="00000000" w:rsidRPr="007230AC" w:rsidP="007230AC">
      <w:pPr>
        <w:pStyle w:val="AllowPageBreak"/>
      </w:pPr>
    </w:p>
    <w:p w:rsidR="00000000" w:rsidRPr="007230AC" w:rsidP="007230AC">
      <w:pPr>
        <w:pStyle w:val="Heading1"/>
      </w:pPr>
      <w:bookmarkStart w:id="2" w:name="O_1049529"/>
      <w:bookmarkEnd w:id="2"/>
      <w:r w:rsidRPr="007230AC">
        <w:t>Application</w:t>
      </w:r>
    </w:p>
    <w:p w:rsidR="00000000" w:rsidRPr="007230AC" w:rsidP="00591D0D">
      <w:pPr>
        <w:pStyle w:val="BodyText"/>
      </w:pPr>
      <w:r w:rsidRPr="007230AC">
        <w:t>This unit of competency describes the skills and knowledge required to assist in the collection, handling, storage and transfer of mouse embryos.</w:t>
      </w:r>
    </w:p>
    <w:p w:rsidR="00000000" w:rsidRPr="007230AC" w:rsidP="00591D0D">
      <w:pPr>
        <w:pStyle w:val="BodyText"/>
      </w:pPr>
      <w:r w:rsidRPr="007230AC">
        <w:t xml:space="preserve">The unit applies to individuals who work as animal technicians in research and </w:t>
      </w:r>
      <w:r w:rsidRPr="007230AC">
        <w:t xml:space="preserve">teaching facilities that require laboratory/research mice to be re-derived by embryo transfer for scientific purposes. </w:t>
      </w:r>
    </w:p>
    <w:p w:rsidR="00000000" w:rsidRPr="007230AC" w:rsidP="00591D0D">
      <w:pPr>
        <w:pStyle w:val="BodyText"/>
      </w:pPr>
      <w:r w:rsidRPr="007230AC">
        <w:t>All work practices must be undertaken in accordance with legislative requirements, the current Australian Code for the Care and Use of A</w:t>
      </w:r>
      <w:r w:rsidRPr="007230AC">
        <w:t>nimals for Scientific Purposes (the Code), the organisation</w:t>
      </w:r>
      <w:r>
        <w:t>’</w:t>
      </w:r>
      <w:r w:rsidRPr="007230AC">
        <w:t>s standard operating procedures, and protocols, policies and procedures approved by the organisation</w:t>
      </w:r>
      <w:r>
        <w:t>’</w:t>
      </w:r>
      <w:r w:rsidRPr="007230AC">
        <w:t xml:space="preserve">s Animal Ethics Committee (AEC). Users are advised to check legislative requirements for their </w:t>
      </w:r>
      <w:r w:rsidRPr="007230AC">
        <w:t>jurisdiction.</w:t>
      </w:r>
    </w:p>
    <w:p w:rsidR="00000000" w:rsidRPr="007230AC" w:rsidP="007230AC">
      <w:pPr>
        <w:pStyle w:val="Heading1"/>
      </w:pPr>
      <w:bookmarkStart w:id="3" w:name="O_1049528"/>
      <w:bookmarkEnd w:id="3"/>
      <w:r w:rsidRPr="007230AC">
        <w:t>Pre-requisite Unit</w:t>
      </w:r>
    </w:p>
    <w:p w:rsidR="00000000" w:rsidRPr="007230AC" w:rsidP="00591D0D">
      <w:pPr>
        <w:pStyle w:val="BodyText"/>
      </w:pPr>
      <w:r w:rsidRPr="007230AC">
        <w:t>Nil</w:t>
      </w:r>
    </w:p>
    <w:p w:rsidR="00000000" w:rsidRPr="007230AC" w:rsidP="007230AC">
      <w:pPr>
        <w:pStyle w:val="Heading1"/>
      </w:pPr>
      <w:bookmarkStart w:id="4" w:name="O_1049527"/>
      <w:bookmarkEnd w:id="4"/>
      <w:r w:rsidRPr="007230AC">
        <w:t>Unit Sector</w:t>
      </w:r>
    </w:p>
    <w:p w:rsidR="00000000" w:rsidRPr="007230AC" w:rsidP="00591D0D">
      <w:pPr>
        <w:pStyle w:val="BodyText"/>
      </w:pPr>
      <w:r w:rsidRPr="007230AC">
        <w:t>Animal Technology (ATE)</w:t>
      </w:r>
    </w:p>
    <w:p w:rsidR="00000000" w:rsidRPr="007230AC" w:rsidP="007230AC">
      <w:pPr>
        <w:pStyle w:val="Heading1"/>
      </w:pPr>
      <w:bookmarkStart w:id="5" w:name="O_1049526"/>
      <w:bookmarkEnd w:id="5"/>
      <w:r w:rsidRPr="007230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Performance Criteria</w:t>
            </w:r>
          </w:p>
        </w:tc>
      </w:tr>
      <w:tr w:rsidTr="00591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 xml:space="preserve">1. Prepare for procedures and maintain </w:t>
            </w:r>
            <w:r w:rsidRPr="007230AC">
              <w:t>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t>1.1 Comply with organisational protocols, policies and procedures as set down by the AEC and relevant legi</w:t>
            </w:r>
            <w:r w:rsidRPr="007230AC">
              <w:t xml:space="preserve">slative requirements, including </w:t>
            </w:r>
            <w:r w:rsidRPr="007230AC">
              <w:t>work health and safety, at all times</w:t>
            </w:r>
          </w:p>
          <w:p w:rsidR="00000000" w:rsidRPr="007230AC" w:rsidP="007230AC">
            <w:pPr>
              <w:pStyle w:val="BodyText"/>
            </w:pPr>
            <w:r w:rsidRPr="007230AC">
              <w:t>1.2 Identify regulatory and project documentation requirements</w:t>
            </w:r>
          </w:p>
          <w:p w:rsidR="00000000" w:rsidRPr="007230AC" w:rsidP="007230AC">
            <w:pPr>
              <w:pStyle w:val="BodyText"/>
            </w:pPr>
            <w:r w:rsidRPr="007230AC">
              <w:t xml:space="preserve">1.3 Verify project reproductive and breeding program objectives against instructions </w:t>
            </w:r>
          </w:p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1.4 Maintain and update records according to organisational policies and procedures</w:t>
            </w:r>
          </w:p>
        </w:tc>
      </w:tr>
      <w:tr w:rsidTr="00591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2. Assist to vasectomise males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t>2.1 Prepare equipment and work areas</w:t>
            </w:r>
          </w:p>
          <w:p w:rsidR="00000000" w:rsidRPr="007230AC" w:rsidP="007230AC">
            <w:pPr>
              <w:pStyle w:val="BodyText"/>
            </w:pPr>
            <w:r w:rsidRPr="007230AC">
              <w:t xml:space="preserve">2.2 Select male mice of appropriate age for vasectomy and assess for health status and suitability for </w:t>
            </w:r>
            <w:r w:rsidRPr="007230AC">
              <w:t>surgery</w:t>
            </w:r>
          </w:p>
          <w:p w:rsidR="00000000" w:rsidRPr="007230AC" w:rsidP="007230AC">
            <w:pPr>
              <w:pStyle w:val="BodyText"/>
            </w:pPr>
            <w:r w:rsidRPr="007230AC">
              <w:t>2.3 Prepare and verify contingency plans to respond to potential emergencies during and after surgery</w:t>
            </w:r>
          </w:p>
          <w:p w:rsidR="00000000" w:rsidRPr="007230AC" w:rsidP="007230AC">
            <w:pPr>
              <w:pStyle w:val="BodyText"/>
            </w:pPr>
            <w:r w:rsidRPr="007230AC">
              <w:t>2.4 Prepare anaesthetics, analgesics and equipment according to instructions or project specifications</w:t>
            </w:r>
          </w:p>
          <w:p w:rsidR="00000000" w:rsidRPr="007230AC" w:rsidP="007230AC">
            <w:pPr>
              <w:pStyle w:val="BodyText"/>
            </w:pPr>
            <w:r w:rsidRPr="007230AC">
              <w:t>2.5 Anaesthetise animal under supervision a</w:t>
            </w:r>
            <w:r w:rsidRPr="007230AC">
              <w:t>nd monitor to ensure surgical anaesthesia is achieved and maintained</w:t>
            </w:r>
          </w:p>
          <w:p w:rsidR="00000000" w:rsidRPr="007230AC" w:rsidP="007230AC">
            <w:pPr>
              <w:pStyle w:val="BodyText"/>
            </w:pPr>
            <w:r w:rsidRPr="007230AC">
              <w:t>2.6 Prepare animal for aseptic surgery</w:t>
            </w:r>
          </w:p>
          <w:p w:rsidR="00000000" w:rsidRPr="007230AC" w:rsidP="007230AC">
            <w:pPr>
              <w:pStyle w:val="BodyText"/>
            </w:pPr>
            <w:r w:rsidRPr="007230AC">
              <w:t>2.7 Conduct vasectomy and close wounds under supervision</w:t>
            </w:r>
          </w:p>
          <w:p w:rsidR="00000000" w:rsidRPr="007230AC" w:rsidP="007230AC">
            <w:pPr>
              <w:pStyle w:val="BodyText"/>
            </w:pPr>
            <w:r w:rsidRPr="007230AC">
              <w:t>2.8 Monitor animal during recovery</w:t>
            </w:r>
          </w:p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2.9 Confirm success of vasectomy</w:t>
            </w:r>
          </w:p>
        </w:tc>
      </w:tr>
      <w:tr w:rsidTr="00591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3. Assist to collect e</w:t>
            </w:r>
            <w:r w:rsidRPr="007230AC">
              <w:t>mbryos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t>3.1 Monitor females of appropriate age for stages of oestrus cycle</w:t>
            </w:r>
          </w:p>
          <w:p w:rsidR="00000000" w:rsidRPr="007230AC" w:rsidP="007230AC">
            <w:pPr>
              <w:pStyle w:val="BodyText"/>
            </w:pPr>
            <w:r w:rsidRPr="007230AC">
              <w:t xml:space="preserve">3.2 Identify suitable females and assess health status </w:t>
            </w:r>
          </w:p>
          <w:p w:rsidR="00000000" w:rsidRPr="007230AC" w:rsidP="007230AC">
            <w:pPr>
              <w:pStyle w:val="BodyText"/>
            </w:pPr>
            <w:r w:rsidRPr="007230AC">
              <w:t>3.3 Prepare female for super-ovulation according to organisational procedure</w:t>
            </w:r>
          </w:p>
          <w:p w:rsidR="00000000" w:rsidRPr="007230AC" w:rsidP="007230AC">
            <w:pPr>
              <w:pStyle w:val="BodyText"/>
            </w:pPr>
            <w:r w:rsidRPr="007230AC">
              <w:t>3.4 Mate female with an entire male</w:t>
            </w:r>
          </w:p>
          <w:p w:rsidR="00000000" w:rsidRPr="007230AC" w:rsidP="007230AC">
            <w:pPr>
              <w:pStyle w:val="BodyText"/>
            </w:pPr>
            <w:r w:rsidRPr="007230AC">
              <w:t>3.5 Confirm p</w:t>
            </w:r>
            <w:r w:rsidRPr="007230AC">
              <w:t>resence or absence of vaginal plugs</w:t>
            </w:r>
          </w:p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3.6 Collect embryos under supervision from the reproductive tract of super-ovulated and mated donor females</w:t>
            </w:r>
          </w:p>
        </w:tc>
      </w:tr>
      <w:tr w:rsidTr="00591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4. Manage and manipulate embryos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t>4.1 Hold embryos in a suitable receptacle under optimal temperature and atmospheric conditions to ensure viability</w:t>
            </w:r>
          </w:p>
          <w:p w:rsidR="00000000" w:rsidRPr="007230AC" w:rsidP="007230AC">
            <w:pPr>
              <w:pStyle w:val="BodyText"/>
            </w:pPr>
            <w:r w:rsidRPr="007230AC">
              <w:t>4.2 Grade and manipulate embryos</w:t>
            </w:r>
          </w:p>
          <w:p w:rsidR="00000000" w:rsidRPr="007230AC" w:rsidP="007230AC">
            <w:pPr>
              <w:pStyle w:val="BodyText"/>
            </w:pPr>
            <w:r w:rsidRPr="007230AC">
              <w:t>4.3 Wash embryos in an aseptic manner for the purpose of re-derivation transfer</w:t>
            </w:r>
          </w:p>
          <w:p w:rsidR="00000000" w:rsidRPr="007230AC" w:rsidP="007230AC">
            <w:pPr>
              <w:pStyle w:val="BodyText"/>
            </w:pPr>
            <w:r w:rsidRPr="007230AC">
              <w:t>4.4 Store embryos before tra</w:t>
            </w:r>
            <w:r w:rsidRPr="007230AC">
              <w:t>nsfer</w:t>
            </w:r>
          </w:p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4.5 Monitor procedures, materials, equipment and techniques for quality</w:t>
            </w:r>
          </w:p>
        </w:tc>
      </w:tr>
      <w:tr w:rsidTr="00591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5. Assist to transfer embryos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t>5.1 Mate females with vasectomised males and check for the presence of vaginal plugs</w:t>
            </w:r>
          </w:p>
          <w:p w:rsidR="00000000" w:rsidRPr="007230AC" w:rsidP="007230AC">
            <w:pPr>
              <w:pStyle w:val="BodyText"/>
            </w:pPr>
            <w:r w:rsidRPr="007230AC">
              <w:t>5.2 Prepare embryos for transfer</w:t>
            </w:r>
          </w:p>
          <w:p w:rsidR="00000000" w:rsidRPr="007230AC" w:rsidP="007230AC">
            <w:pPr>
              <w:pStyle w:val="BodyText"/>
            </w:pPr>
            <w:r w:rsidRPr="007230AC">
              <w:t>5.3 Under supervision, anaest</w:t>
            </w:r>
            <w:r w:rsidRPr="007230AC">
              <w:t>hetise females for embryo transfer and monitor to ensure surgical anaesthesia is achieved and maintained</w:t>
            </w:r>
          </w:p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5.4 Transfer embryos under supervision</w:t>
            </w:r>
          </w:p>
        </w:tc>
      </w:tr>
      <w:tr w:rsidTr="00591D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6. Monitor success of embryo transfer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t>6.1 Monitor females for pregnancy using appropriate technique</w:t>
            </w:r>
          </w:p>
          <w:p w:rsidR="00000000" w:rsidRPr="007230AC" w:rsidP="007230AC">
            <w:pPr>
              <w:pStyle w:val="BodyText"/>
            </w:pPr>
            <w:r w:rsidRPr="007230AC">
              <w:t>6.2 Monitor</w:t>
            </w:r>
            <w:r w:rsidRPr="007230AC">
              <w:t xml:space="preserve"> and record number of pups born to embryos transferred per recipient to determine success of program</w:t>
            </w:r>
          </w:p>
          <w:p w:rsidR="00000000" w:rsidRPr="007230AC" w:rsidP="007230AC">
            <w:pPr>
              <w:pStyle w:val="BodyText"/>
            </w:pPr>
            <w:r w:rsidRPr="007230AC">
              <w:t>6.3 Assess health status of pups and recipient after birth and weaning</w:t>
            </w:r>
          </w:p>
        </w:tc>
      </w:tr>
    </w:tbl>
    <w:p w:rsidR="00000000" w:rsidRPr="007230AC" w:rsidP="007230AC">
      <w:pPr>
        <w:pStyle w:val="BodyText"/>
      </w:pPr>
    </w:p>
    <w:p w:rsidR="00000000" w:rsidRPr="007230AC" w:rsidP="007230AC">
      <w:pPr>
        <w:pStyle w:val="AllowPageBreak"/>
      </w:pPr>
    </w:p>
    <w:p w:rsidR="00000000" w:rsidRPr="007230AC" w:rsidP="007230AC">
      <w:pPr>
        <w:pStyle w:val="Heading1"/>
      </w:pPr>
      <w:bookmarkStart w:id="6" w:name="O_1049525"/>
      <w:bookmarkEnd w:id="6"/>
      <w:r w:rsidRPr="007230AC">
        <w:t>Foundation Skills</w:t>
      </w:r>
    </w:p>
    <w:p w:rsidR="00000000" w:rsidRPr="00591D0D" w:rsidP="00591D0D">
      <w:pPr>
        <w:pStyle w:val="BodyText"/>
        <w:rPr>
          <w:i/>
        </w:rPr>
      </w:pPr>
      <w:r w:rsidRPr="00591D0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Description</w:t>
            </w:r>
          </w:p>
        </w:tc>
      </w:tr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ListBullet"/>
              <w:rPr>
                <w:lang w:val="en-NZ"/>
              </w:rPr>
            </w:pPr>
            <w:r w:rsidRPr="007230AC">
              <w:t>Synthesise relevant ideas from sever</w:t>
            </w:r>
            <w:r w:rsidRPr="007230AC">
              <w:t>al sources, including identifying work requirements from regulatory and project documentation</w:t>
            </w:r>
          </w:p>
        </w:tc>
      </w:tr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ListBullet"/>
              <w:rPr>
                <w:lang w:val="en-NZ"/>
              </w:rPr>
            </w:pPr>
            <w:r w:rsidRPr="007230AC">
              <w:t>Note observations during monitoring of animals, including health status of pups and recipient</w:t>
            </w:r>
          </w:p>
        </w:tc>
      </w:tr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ListBullet"/>
            </w:pPr>
            <w:r w:rsidRPr="007230AC">
              <w:t>Cla</w:t>
            </w:r>
            <w:r w:rsidRPr="007230AC">
              <w:t xml:space="preserve">rify and discuss instructions about work procedures </w:t>
            </w:r>
          </w:p>
        </w:tc>
      </w:tr>
    </w:tbl>
    <w:p w:rsidR="00000000" w:rsidRPr="007230AC" w:rsidP="007230AC">
      <w:pPr>
        <w:pStyle w:val="BodyText"/>
      </w:pPr>
    </w:p>
    <w:p w:rsidR="00000000" w:rsidRPr="007230AC" w:rsidP="007230AC">
      <w:pPr>
        <w:pStyle w:val="AllowPageBreak"/>
      </w:pPr>
    </w:p>
    <w:p w:rsidR="00000000" w:rsidRPr="007230AC" w:rsidP="007230AC">
      <w:pPr>
        <w:pStyle w:val="Heading1"/>
      </w:pPr>
      <w:bookmarkStart w:id="7" w:name="O_1049524"/>
      <w:bookmarkEnd w:id="7"/>
      <w:r w:rsidRPr="007230AC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7230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Equivalence status</w:t>
            </w:r>
          </w:p>
        </w:tc>
      </w:tr>
      <w:tr w:rsidTr="007230A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ACMATE506 Assist to collect and transfer embryos of mice        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ACMATE506 Assist to collect and transfer embryos of mice  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Minor changes to performance criteria, foundation skills and knowledge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t>Equiva</w:t>
            </w:r>
            <w:r w:rsidRPr="007230AC">
              <w:t>lent unit</w:t>
            </w:r>
          </w:p>
        </w:tc>
      </w:tr>
    </w:tbl>
    <w:p w:rsidR="00000000" w:rsidRPr="007230AC" w:rsidP="007230AC">
      <w:pPr>
        <w:pStyle w:val="BodyText"/>
      </w:pPr>
    </w:p>
    <w:p w:rsidR="00000000" w:rsidRPr="007230AC" w:rsidP="007230AC">
      <w:pPr>
        <w:pStyle w:val="AllowPageBreak"/>
      </w:pPr>
    </w:p>
    <w:p w:rsidR="00000000" w:rsidRPr="007230AC" w:rsidP="007230AC">
      <w:pPr>
        <w:pStyle w:val="Heading1"/>
      </w:pPr>
      <w:bookmarkStart w:id="8" w:name="O_1049531"/>
      <w:bookmarkEnd w:id="8"/>
      <w:r w:rsidRPr="007230AC">
        <w:t>Links</w:t>
      </w:r>
    </w:p>
    <w:p w:rsidR="00000000" w:rsidRPr="007230AC" w:rsidP="00591D0D">
      <w:pPr>
        <w:pStyle w:val="BodyText"/>
      </w:pPr>
      <w:r w:rsidRPr="007230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C620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230AC" w:rsidP="00591D0D">
      <w:pPr>
        <w:pStyle w:val="BodyText"/>
        <w:sectPr w:rsidSect="007230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30AC" w:rsidP="007230AC">
      <w:pPr>
        <w:pStyle w:val="SuperHeading"/>
      </w:pPr>
      <w:r w:rsidRPr="007230AC">
        <w:t>Assessme</w:t>
      </w:r>
      <w:r w:rsidRPr="007230AC">
        <w:t>nt Requirements for ACMATE506 Assist to collect and transfer embryos of mice</w:t>
      </w:r>
    </w:p>
    <w:p w:rsidR="00000000" w:rsidRPr="007230AC" w:rsidP="007230AC">
      <w:pPr>
        <w:pStyle w:val="Heading1"/>
      </w:pPr>
      <w:bookmarkStart w:id="9" w:name="O_1049522"/>
      <w:bookmarkEnd w:id="9"/>
      <w:r w:rsidRPr="007230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Bold"/>
              <w:rPr>
                <w:lang w:val="en-NZ"/>
              </w:rPr>
            </w:pPr>
            <w:r w:rsidRPr="007230AC">
              <w:t>Comments</w:t>
            </w:r>
          </w:p>
        </w:tc>
      </w:tr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This version released with ACM Animal Care and Management Training Package Version 3.0.</w:t>
            </w:r>
          </w:p>
        </w:tc>
      </w:tr>
      <w:tr w:rsidTr="007230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0AC">
            <w:pPr>
              <w:pStyle w:val="BodyText"/>
              <w:rPr>
                <w:lang w:val="en-NZ"/>
              </w:rPr>
            </w:pPr>
            <w:r w:rsidRPr="007230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0AC" w:rsidP="007230AC">
            <w:pPr>
              <w:pStyle w:val="BodyText"/>
            </w:pPr>
            <w:r w:rsidRPr="007230AC">
              <w:t>This version released with ACM Animal Care and Management Training Package Version 1.0.</w:t>
            </w:r>
          </w:p>
        </w:tc>
      </w:tr>
    </w:tbl>
    <w:p w:rsidR="00000000" w:rsidRPr="007230AC" w:rsidP="007230AC">
      <w:pPr>
        <w:pStyle w:val="BodyText"/>
      </w:pPr>
    </w:p>
    <w:p w:rsidR="00000000" w:rsidRPr="007230AC" w:rsidP="007230AC">
      <w:pPr>
        <w:pStyle w:val="AllowPageBreak"/>
      </w:pPr>
    </w:p>
    <w:p w:rsidR="00000000" w:rsidRPr="007230AC" w:rsidP="007230AC">
      <w:pPr>
        <w:pStyle w:val="Heading1"/>
      </w:pPr>
      <w:bookmarkStart w:id="10" w:name="O_1049521"/>
      <w:bookmarkEnd w:id="10"/>
      <w:r w:rsidRPr="007230AC">
        <w:t>Performance Evidence</w:t>
      </w:r>
    </w:p>
    <w:p w:rsidR="00000000" w:rsidRPr="007230AC" w:rsidP="00591D0D">
      <w:pPr>
        <w:pStyle w:val="BodyText"/>
      </w:pPr>
      <w:r w:rsidRPr="007230AC">
        <w:t xml:space="preserve">An individual demonstrating competency must satisfy all of the elements and performance criteria in this unit. </w:t>
      </w:r>
    </w:p>
    <w:p w:rsidR="00000000" w:rsidRPr="007230AC" w:rsidP="00591D0D">
      <w:pPr>
        <w:pStyle w:val="BodyText"/>
      </w:pPr>
      <w:r w:rsidRPr="007230AC">
        <w:t xml:space="preserve">There must be </w:t>
      </w:r>
      <w:r w:rsidRPr="007230AC">
        <w:t>evidence that the individual has:</w:t>
      </w:r>
    </w:p>
    <w:p w:rsidR="00000000" w:rsidRPr="007230AC" w:rsidP="007230AC">
      <w:pPr>
        <w:pStyle w:val="ListBullet"/>
      </w:pPr>
      <w:r w:rsidRPr="007230AC">
        <w:t>assisted to collect and transfer embryos of mice on at least two occasions, including:</w:t>
      </w:r>
    </w:p>
    <w:p w:rsidR="00000000" w:rsidRPr="007230AC" w:rsidP="007230AC">
      <w:pPr>
        <w:pStyle w:val="ListBullet2"/>
      </w:pPr>
      <w:r w:rsidRPr="007230AC">
        <w:t xml:space="preserve">complied with organisational protocols, policies and procedures, including Animal Ethics Committee </w:t>
      </w:r>
      <w:r w:rsidRPr="007230AC">
        <w:t>(AEC), legislative and health and safety requirements, at all times</w:t>
      </w:r>
    </w:p>
    <w:p w:rsidR="00000000" w:rsidRPr="007230AC" w:rsidP="007230AC">
      <w:pPr>
        <w:pStyle w:val="ListBullet2"/>
      </w:pPr>
      <w:r w:rsidRPr="007230AC">
        <w:t>monitored the health and welfare of animals during and after procedures and provided appropriate care.</w:t>
      </w:r>
    </w:p>
    <w:p w:rsidR="00000000" w:rsidRPr="007230AC" w:rsidP="007230AC">
      <w:pPr>
        <w:pStyle w:val="AllowPageBreak"/>
      </w:pPr>
    </w:p>
    <w:p w:rsidR="00000000" w:rsidRPr="007230AC" w:rsidP="007230AC">
      <w:pPr>
        <w:pStyle w:val="Heading1"/>
      </w:pPr>
      <w:bookmarkStart w:id="11" w:name="O_1049520"/>
      <w:bookmarkEnd w:id="11"/>
      <w:r w:rsidRPr="007230AC">
        <w:t>Knowledge Evidence</w:t>
      </w:r>
    </w:p>
    <w:p w:rsidR="00000000" w:rsidRPr="007230AC" w:rsidP="00591D0D">
      <w:pPr>
        <w:pStyle w:val="BodyText"/>
      </w:pPr>
      <w:r w:rsidRPr="007230AC">
        <w:t>An individual must be able to demonstrate the knowledge required to perform the tasks outlined in the elements and performance criteria of this unit. This includes knowledge of:</w:t>
      </w:r>
    </w:p>
    <w:p w:rsidR="00000000" w:rsidRPr="007230AC" w:rsidP="007230AC">
      <w:pPr>
        <w:pStyle w:val="ListBullet"/>
      </w:pPr>
      <w:r w:rsidRPr="007230AC">
        <w:t>principles and practices for mouse embryo transfer collection, including:</w:t>
      </w:r>
    </w:p>
    <w:p w:rsidR="00000000" w:rsidRPr="007230AC" w:rsidP="007230AC">
      <w:pPr>
        <w:pStyle w:val="ListBullet2"/>
      </w:pPr>
      <w:r w:rsidRPr="007230AC">
        <w:t>an</w:t>
      </w:r>
      <w:r w:rsidRPr="007230AC">
        <w:t>atomical and physiological features of mice related to vasectomy, embryo collection and transfer</w:t>
      </w:r>
    </w:p>
    <w:p w:rsidR="00000000" w:rsidRPr="007230AC" w:rsidP="007230AC">
      <w:pPr>
        <w:pStyle w:val="ListBullet2"/>
      </w:pPr>
      <w:r w:rsidRPr="007230AC">
        <w:t>reproductive cycles relating to mouse embryo technology</w:t>
      </w:r>
    </w:p>
    <w:p w:rsidR="00000000" w:rsidRPr="007230AC" w:rsidP="007230AC">
      <w:pPr>
        <w:pStyle w:val="ListBullet2"/>
      </w:pPr>
      <w:r w:rsidRPr="007230AC">
        <w:t>mouse oogenesis, ovulation, conception and embryonic development</w:t>
      </w:r>
    </w:p>
    <w:p w:rsidR="00000000" w:rsidRPr="007230AC" w:rsidP="007230AC">
      <w:pPr>
        <w:pStyle w:val="ListBullet2"/>
      </w:pPr>
      <w:r w:rsidRPr="007230AC">
        <w:t>constitution, storage and use of propr</w:t>
      </w:r>
      <w:r w:rsidRPr="007230AC">
        <w:t>ietary embryo flushing, holding and culture media</w:t>
      </w:r>
    </w:p>
    <w:p w:rsidR="00000000" w:rsidRPr="007230AC" w:rsidP="007230AC">
      <w:pPr>
        <w:pStyle w:val="ListBullet2"/>
      </w:pPr>
      <w:r w:rsidRPr="007230AC">
        <w:t>super-ovulation regimens for mice</w:t>
      </w:r>
    </w:p>
    <w:p w:rsidR="00000000" w:rsidRPr="007230AC" w:rsidP="007230AC">
      <w:pPr>
        <w:pStyle w:val="ListBullet2"/>
      </w:pPr>
      <w:r w:rsidRPr="007230AC">
        <w:t>safe mouse handling techniques, including approved handling methods during the administration of substances and surgical procedures</w:t>
      </w:r>
    </w:p>
    <w:p w:rsidR="00000000" w:rsidRPr="007230AC" w:rsidP="007230AC">
      <w:pPr>
        <w:pStyle w:val="ListBullet2"/>
      </w:pPr>
      <w:r w:rsidRPr="007230AC">
        <w:t>euthanasia or humane</w:t>
      </w:r>
      <w:r w:rsidRPr="007230AC">
        <w:t xml:space="preserve"> killing techniques for culling mice for embryo collection or if suffering during or after surgery</w:t>
      </w:r>
    </w:p>
    <w:p w:rsidR="00000000" w:rsidRPr="007230AC" w:rsidP="007230AC">
      <w:pPr>
        <w:pStyle w:val="ListBullet"/>
      </w:pPr>
      <w:r w:rsidRPr="007230AC">
        <w:t>relevant common diseases, injuries and other impacts on mouse health and wellbeing, and characteristics of healthy, sick or distressed mice</w:t>
      </w:r>
    </w:p>
    <w:p w:rsidR="00000000" w:rsidRPr="007230AC" w:rsidP="007230AC">
      <w:pPr>
        <w:pStyle w:val="ListBullet"/>
      </w:pPr>
      <w:r w:rsidRPr="007230AC">
        <w:t>key requirements</w:t>
      </w:r>
      <w:r w:rsidRPr="007230AC">
        <w:t xml:space="preserve"> of the Australian Code for the Care and Use of Animals for Scientific Purposes relating to the collection and transfer of embryos of mice</w:t>
      </w:r>
    </w:p>
    <w:p w:rsidR="00000000" w:rsidRPr="007230AC" w:rsidP="007230AC">
      <w:pPr>
        <w:pStyle w:val="ListBullet"/>
      </w:pPr>
      <w:r w:rsidRPr="007230AC">
        <w:t>relevant state or territory legislation and regulations relating to:</w:t>
      </w:r>
    </w:p>
    <w:p w:rsidR="00000000" w:rsidRPr="007230AC" w:rsidP="007230AC">
      <w:pPr>
        <w:pStyle w:val="ListBullet2"/>
      </w:pPr>
      <w:r w:rsidRPr="007230AC">
        <w:t>practice of veterinary science</w:t>
      </w:r>
    </w:p>
    <w:p w:rsidR="00000000" w:rsidRPr="007230AC" w:rsidP="007230AC">
      <w:pPr>
        <w:pStyle w:val="ListBullet2"/>
      </w:pPr>
      <w:r w:rsidRPr="007230AC">
        <w:t>workplace health</w:t>
      </w:r>
      <w:r w:rsidRPr="007230AC">
        <w:t xml:space="preserve"> and safety </w:t>
      </w:r>
    </w:p>
    <w:p w:rsidR="00000000" w:rsidRPr="007230AC" w:rsidP="007230AC">
      <w:pPr>
        <w:pStyle w:val="ListBullet2"/>
      </w:pPr>
      <w:r w:rsidRPr="007230AC">
        <w:t>animal welfare and research, including the Office of the Gene Technology Regulator and its impact on the work in assisting to collect and transfer embryos of mice</w:t>
      </w:r>
    </w:p>
    <w:p w:rsidR="00000000" w:rsidRPr="007230AC" w:rsidP="007230AC">
      <w:pPr>
        <w:pStyle w:val="ListBullet2"/>
      </w:pPr>
      <w:r w:rsidRPr="007230AC">
        <w:t>use of therapeutic and controlled substances</w:t>
      </w:r>
    </w:p>
    <w:p w:rsidR="00000000" w:rsidRPr="007230AC" w:rsidP="007230AC">
      <w:pPr>
        <w:pStyle w:val="ListBullet"/>
      </w:pPr>
      <w:r w:rsidRPr="007230AC">
        <w:t>organisational policies and safe w</w:t>
      </w:r>
      <w:r w:rsidRPr="007230AC">
        <w:t>ork procedures, including:</w:t>
      </w:r>
    </w:p>
    <w:p w:rsidR="00000000" w:rsidRPr="007230AC" w:rsidP="007230AC">
      <w:pPr>
        <w:pStyle w:val="ListBullet2"/>
      </w:pPr>
      <w:r w:rsidRPr="007230AC">
        <w:t>emergency procedures</w:t>
      </w:r>
    </w:p>
    <w:p w:rsidR="00000000" w:rsidRPr="007230AC" w:rsidP="007230AC">
      <w:pPr>
        <w:pStyle w:val="ListBullet2"/>
      </w:pPr>
      <w:r w:rsidRPr="007230AC">
        <w:t xml:space="preserve">hygiene standards – disinfectants and cleaning agents, techniques, equipment and materials </w:t>
      </w:r>
    </w:p>
    <w:p w:rsidR="00000000" w:rsidRPr="007230AC" w:rsidP="007230AC">
      <w:pPr>
        <w:pStyle w:val="ListBullet2"/>
      </w:pPr>
      <w:r w:rsidRPr="007230AC">
        <w:t xml:space="preserve">infection control protocols </w:t>
      </w:r>
    </w:p>
    <w:p w:rsidR="00000000" w:rsidRPr="007230AC" w:rsidP="007230AC">
      <w:pPr>
        <w:pStyle w:val="ListBullet"/>
      </w:pPr>
      <w:r w:rsidRPr="007230AC">
        <w:t>relevant laboratory techniques and procedures, including:</w:t>
      </w:r>
    </w:p>
    <w:p w:rsidR="00000000" w:rsidRPr="007230AC" w:rsidP="007230AC">
      <w:pPr>
        <w:pStyle w:val="ListBullet2"/>
      </w:pPr>
      <w:r w:rsidRPr="007230AC">
        <w:t>methods used to collect, store and manipulate embryos from mice for re-derivation purposes</w:t>
      </w:r>
    </w:p>
    <w:p w:rsidR="00000000" w:rsidRPr="007230AC" w:rsidP="007230AC">
      <w:pPr>
        <w:pStyle w:val="ListBullet2"/>
      </w:pPr>
      <w:r w:rsidRPr="007230AC">
        <w:t xml:space="preserve">methods used to perform embryo transfer procedures in mice </w:t>
      </w:r>
    </w:p>
    <w:p w:rsidR="00000000" w:rsidRPr="007230AC" w:rsidP="007230AC">
      <w:pPr>
        <w:pStyle w:val="ListBullet2"/>
      </w:pPr>
      <w:r w:rsidRPr="007230AC">
        <w:t>surgery relevant to vasectomy, embryo collection and transfer</w:t>
      </w:r>
    </w:p>
    <w:p w:rsidR="00000000" w:rsidRPr="007230AC" w:rsidP="007230AC">
      <w:pPr>
        <w:pStyle w:val="ListBullet2"/>
      </w:pPr>
      <w:r w:rsidRPr="007230AC">
        <w:t>cryo preservation and recovery</w:t>
      </w:r>
    </w:p>
    <w:p w:rsidR="00000000" w:rsidRPr="007230AC" w:rsidP="007230AC">
      <w:pPr>
        <w:pStyle w:val="ListBullet2"/>
      </w:pPr>
      <w:r w:rsidRPr="007230AC">
        <w:t>aseptic tech</w:t>
      </w:r>
      <w:r w:rsidRPr="007230AC">
        <w:t>niques</w:t>
      </w:r>
    </w:p>
    <w:p w:rsidR="00000000" w:rsidRPr="007230AC" w:rsidP="007230AC">
      <w:pPr>
        <w:pStyle w:val="ListBullet2"/>
      </w:pPr>
      <w:r w:rsidRPr="007230AC">
        <w:t>relevant anaesthetics, analgesics and other medications used, and methods of administration for mouse surgery</w:t>
      </w:r>
    </w:p>
    <w:p w:rsidR="00000000" w:rsidRPr="007230AC" w:rsidP="007230AC">
      <w:pPr>
        <w:pStyle w:val="ListBullet"/>
      </w:pPr>
      <w:r w:rsidRPr="007230AC">
        <w:t>applicable industry quality assurance requirements and required documentation</w:t>
      </w:r>
    </w:p>
    <w:p w:rsidR="00000000" w:rsidRPr="007230AC" w:rsidP="007230AC">
      <w:pPr>
        <w:pStyle w:val="ListBullet"/>
      </w:pPr>
      <w:r w:rsidRPr="007230AC">
        <w:t>biosecurity issues relating to the collection of samples fro</w:t>
      </w:r>
      <w:r w:rsidRPr="007230AC">
        <w:t>m animals</w:t>
      </w:r>
    </w:p>
    <w:p w:rsidR="00000000" w:rsidRPr="007230AC" w:rsidP="007230AC">
      <w:pPr>
        <w:pStyle w:val="ListBullet"/>
      </w:pPr>
      <w:r w:rsidRPr="007230AC">
        <w:t>relevant principles of animal welfare and ethics, including the 3Rs (replacement, reduction and refinement) and the 5 Domains.</w:t>
      </w:r>
    </w:p>
    <w:p w:rsidR="00000000" w:rsidRPr="007230AC" w:rsidP="007230AC">
      <w:pPr>
        <w:pStyle w:val="AllowPageBreak"/>
      </w:pPr>
    </w:p>
    <w:p w:rsidR="00000000" w:rsidRPr="007230AC" w:rsidP="007230AC">
      <w:pPr>
        <w:pStyle w:val="Heading1"/>
      </w:pPr>
      <w:bookmarkStart w:id="12" w:name="O_1049519"/>
      <w:bookmarkEnd w:id="12"/>
      <w:r w:rsidRPr="007230AC">
        <w:t>Assessment Conditions</w:t>
      </w:r>
    </w:p>
    <w:p w:rsidR="00000000" w:rsidRPr="007230AC" w:rsidP="00591D0D">
      <w:pPr>
        <w:pStyle w:val="BodyText"/>
      </w:pPr>
      <w:r w:rsidRPr="007230AC">
        <w:t xml:space="preserve">Assessment of skills must take place under the following conditions: </w:t>
      </w:r>
    </w:p>
    <w:p w:rsidR="00000000" w:rsidRPr="007230AC" w:rsidP="007230AC">
      <w:pPr>
        <w:pStyle w:val="ListBullet"/>
      </w:pPr>
      <w:r w:rsidRPr="007230AC">
        <w:t>physical conditions:</w:t>
      </w:r>
    </w:p>
    <w:p w:rsidR="00000000" w:rsidRPr="007230AC" w:rsidP="007230AC">
      <w:pPr>
        <w:pStyle w:val="ListBullet2"/>
      </w:pPr>
      <w:r w:rsidRPr="007230AC">
        <w:t>an animal research or production facility, or an environment that accurately represents workplace conditions that has a scientific establishment licence and access to an approved AEC</w:t>
      </w:r>
    </w:p>
    <w:p w:rsidR="00000000" w:rsidRPr="007230AC" w:rsidP="007230AC">
      <w:pPr>
        <w:pStyle w:val="ListBullet"/>
      </w:pPr>
      <w:r w:rsidRPr="007230AC">
        <w:t>resources, equipment and materials:</w:t>
      </w:r>
    </w:p>
    <w:p w:rsidR="00000000" w:rsidRPr="007230AC" w:rsidP="007230AC">
      <w:pPr>
        <w:pStyle w:val="ListBullet2"/>
      </w:pPr>
      <w:r w:rsidRPr="007230AC">
        <w:t xml:space="preserve">mice used in </w:t>
      </w:r>
      <w:r w:rsidRPr="007230AC">
        <w:t>research.</w:t>
      </w:r>
    </w:p>
    <w:p w:rsidR="00000000" w:rsidRPr="007230AC" w:rsidP="00591D0D">
      <w:pPr>
        <w:pStyle w:val="BodyText"/>
      </w:pPr>
      <w:r w:rsidRPr="007230AC">
        <w:t>Assessors of this unit must satisfy the requirements for assessors in applicable vocational education and training legislation, frameworks and/or standards.</w:t>
      </w:r>
    </w:p>
    <w:p w:rsidR="00000000" w:rsidRPr="007230AC" w:rsidP="007230AC">
      <w:pPr>
        <w:pStyle w:val="Heading1"/>
      </w:pPr>
      <w:bookmarkStart w:id="13" w:name="O_1049532"/>
      <w:bookmarkEnd w:id="13"/>
      <w:r w:rsidRPr="007230AC">
        <w:t>Links</w:t>
      </w:r>
    </w:p>
    <w:p w:rsidR="00000000" w:rsidRPr="007230AC" w:rsidP="00591D0D">
      <w:pPr>
        <w:pStyle w:val="BodyText"/>
      </w:pPr>
      <w:r w:rsidRPr="007230AC">
        <w:t>Companion Volumes, including Implementation Guides, are availabl</w:t>
      </w:r>
      <w:r w:rsidRPr="007230AC">
        <w:t xml:space="preserve">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C620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230AC" w:rsidP="007230AC"/>
    <w:sectPr w:rsidSect="007230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C" w:rsidRPr="00591D0D" w:rsidP="00591D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0D" w:rsidP="00723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1D0D" w:rsidP="00723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1D0D" w:rsidP="007230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C" w:rsidP="007230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1D0D">
      <w:t>Approved</w:t>
    </w:r>
    <w:r w:rsidR="00591D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1D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1D0D">
      <w:rPr>
        <w:noProof/>
      </w:rPr>
      <w:t>5</w:t>
    </w:r>
    <w:r>
      <w:rPr>
        <w:noProof/>
      </w:rPr>
      <w:fldChar w:fldCharType="end"/>
    </w:r>
  </w:p>
  <w:p w:rsidR="007230AC" w:rsidP="007230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1D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1D0D">
      <w:t>Skills Insight</w:t>
    </w:r>
    <w:r w:rsidR="00591D0D">
      <w:fldChar w:fldCharType="end"/>
    </w:r>
  </w:p>
  <w:p w:rsidR="007230AC" w:rsidP="007230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0AC" w:rsidRPr="00591D0D" w:rsidP="00591D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0D" w:rsidRPr="002D2AF8" w:rsidP="00723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ACMATE506 Assist to collect and transfer embryos of mice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1D0D" w:rsidP="007230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0AC" w:rsidRPr="002D2AF8" w:rsidP="007230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1D0D">
      <w:t>ACMATE506 Assist to collect and transfer embryos of mice</w:t>
    </w:r>
    <w:r w:rsidR="00591D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1D0D">
      <w:rPr>
        <w:noProof/>
      </w:rPr>
      <w:t>2 March 2025</w:t>
    </w:r>
    <w:r>
      <w:fldChar w:fldCharType="end"/>
    </w:r>
  </w:p>
  <w:p w:rsidR="007230AC" w:rsidP="007230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AAC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441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3C5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0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0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0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0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0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0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0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0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0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0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0AC"/>
  </w:style>
  <w:style w:type="character" w:customStyle="1" w:styleId="Heading1Char">
    <w:name w:val="Heading 1 Char"/>
    <w:basedOn w:val="DefaultParagraphFont"/>
    <w:link w:val="Heading1"/>
    <w:rsid w:val="007230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0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0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0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30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30AC"/>
    <w:rPr>
      <w:i/>
    </w:rPr>
  </w:style>
  <w:style w:type="paragraph" w:customStyle="1" w:styleId="SuperHeading">
    <w:name w:val="SuperHeading"/>
    <w:basedOn w:val="Normal"/>
    <w:rsid w:val="007230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0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30AC"/>
    <w:rPr>
      <w:b/>
    </w:rPr>
  </w:style>
  <w:style w:type="character" w:customStyle="1" w:styleId="Heading2Char">
    <w:name w:val="Heading 2 Char"/>
    <w:basedOn w:val="DefaultParagraphFont"/>
    <w:link w:val="Heading2"/>
    <w:rsid w:val="007230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0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0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0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0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0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0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0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0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0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0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0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0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0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0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0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0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0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30AC"/>
    <w:rPr>
      <w:b/>
      <w:spacing w:val="0"/>
    </w:rPr>
  </w:style>
  <w:style w:type="paragraph" w:customStyle="1" w:styleId="SuperTitle">
    <w:name w:val="SuperTitle"/>
    <w:basedOn w:val="Title"/>
    <w:rsid w:val="007230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0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0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0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0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0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0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0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0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0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0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0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30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0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0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0AC"/>
  </w:style>
  <w:style w:type="paragraph" w:styleId="TableofFigures">
    <w:name w:val="table of figures"/>
    <w:basedOn w:val="Normal"/>
    <w:next w:val="Normal"/>
    <w:semiHidden/>
    <w:rsid w:val="007230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0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30AC"/>
    <w:rPr>
      <w:rFonts w:ascii="Wingdings" w:hAnsi="Wingdings"/>
    </w:rPr>
  </w:style>
  <w:style w:type="paragraph" w:customStyle="1" w:styleId="TableHeading">
    <w:name w:val="Table Heading"/>
    <w:basedOn w:val="HeadingBase"/>
    <w:rsid w:val="007230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0AC"/>
    <w:rPr>
      <w:color w:val="0033CC"/>
      <w:u w:val="none"/>
    </w:rPr>
  </w:style>
  <w:style w:type="paragraph" w:customStyle="1" w:styleId="BodyTextRight">
    <w:name w:val="Body Text Right"/>
    <w:basedOn w:val="BodyText"/>
    <w:rsid w:val="007230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0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0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0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0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0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0AC"/>
    <w:rPr>
      <w:sz w:val="32"/>
    </w:rPr>
  </w:style>
  <w:style w:type="paragraph" w:customStyle="1" w:styleId="HeadingProcedure">
    <w:name w:val="Heading Procedure"/>
    <w:basedOn w:val="HeadingBase"/>
    <w:next w:val="Normal"/>
    <w:rsid w:val="007230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0AC"/>
    <w:pPr>
      <w:spacing w:before="60" w:after="60"/>
    </w:pPr>
  </w:style>
  <w:style w:type="paragraph" w:styleId="ListContinue">
    <w:name w:val="List Continue"/>
    <w:basedOn w:val="List"/>
    <w:rsid w:val="007230AC"/>
    <w:pPr>
      <w:ind w:firstLine="0"/>
    </w:pPr>
  </w:style>
  <w:style w:type="paragraph" w:customStyle="1" w:styleId="ListNote">
    <w:name w:val="List Note"/>
    <w:basedOn w:val="List"/>
    <w:rsid w:val="007230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0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0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0AC"/>
    <w:rPr>
      <w:rFonts w:ascii="Courier New" w:hAnsi="Courier New"/>
    </w:rPr>
  </w:style>
  <w:style w:type="paragraph" w:customStyle="1" w:styleId="NoteBullet">
    <w:name w:val="Note Bullet"/>
    <w:basedOn w:val="Note"/>
    <w:rsid w:val="007230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0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0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0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0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30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0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0AC"/>
    <w:rPr>
      <w:b/>
      <w:smallCaps/>
    </w:rPr>
  </w:style>
  <w:style w:type="paragraph" w:customStyle="1" w:styleId="TableListNumber">
    <w:name w:val="Table List Number"/>
    <w:basedOn w:val="ListNumber"/>
    <w:rsid w:val="007230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0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0AC"/>
    <w:pPr>
      <w:numPr>
        <w:numId w:val="9"/>
      </w:numPr>
    </w:pPr>
  </w:style>
  <w:style w:type="paragraph" w:customStyle="1" w:styleId="ListAlpha2">
    <w:name w:val="List Alpha 2"/>
    <w:basedOn w:val="List2"/>
    <w:rsid w:val="007230AC"/>
    <w:pPr>
      <w:numPr>
        <w:numId w:val="8"/>
      </w:numPr>
    </w:pPr>
  </w:style>
  <w:style w:type="paragraph" w:styleId="List2">
    <w:name w:val="List 2"/>
    <w:basedOn w:val="BodyText"/>
    <w:rsid w:val="007230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0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0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0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0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0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30AC"/>
    <w:pPr>
      <w:numPr>
        <w:numId w:val="4"/>
      </w:numPr>
    </w:pPr>
  </w:style>
  <w:style w:type="paragraph" w:styleId="ListContinue2">
    <w:name w:val="List Continue 2"/>
    <w:basedOn w:val="List2"/>
    <w:rsid w:val="007230AC"/>
    <w:pPr>
      <w:ind w:firstLine="0"/>
    </w:pPr>
  </w:style>
  <w:style w:type="paragraph" w:styleId="ListContinue3">
    <w:name w:val="List Continue 3"/>
    <w:basedOn w:val="List3"/>
    <w:rsid w:val="007230AC"/>
    <w:pPr>
      <w:ind w:left="1021" w:firstLine="0"/>
    </w:pPr>
  </w:style>
  <w:style w:type="paragraph" w:styleId="ListContinue4">
    <w:name w:val="List Continue 4"/>
    <w:basedOn w:val="List4"/>
    <w:rsid w:val="007230AC"/>
    <w:pPr>
      <w:ind w:firstLine="0"/>
    </w:pPr>
  </w:style>
  <w:style w:type="paragraph" w:styleId="ListContinue5">
    <w:name w:val="List Continue 5"/>
    <w:basedOn w:val="List5"/>
    <w:rsid w:val="007230AC"/>
    <w:pPr>
      <w:ind w:firstLine="0"/>
    </w:pPr>
  </w:style>
  <w:style w:type="paragraph" w:styleId="ListNumber3">
    <w:name w:val="List Number 3"/>
    <w:basedOn w:val="List3"/>
    <w:rsid w:val="007230AC"/>
    <w:pPr>
      <w:numPr>
        <w:numId w:val="5"/>
      </w:numPr>
    </w:pPr>
  </w:style>
  <w:style w:type="paragraph" w:styleId="ListNumber4">
    <w:name w:val="List Number 4"/>
    <w:basedOn w:val="List4"/>
    <w:rsid w:val="007230AC"/>
    <w:pPr>
      <w:numPr>
        <w:numId w:val="6"/>
      </w:numPr>
    </w:pPr>
  </w:style>
  <w:style w:type="paragraph" w:styleId="ListNumber5">
    <w:name w:val="List Number 5"/>
    <w:basedOn w:val="List5"/>
    <w:rsid w:val="007230AC"/>
    <w:pPr>
      <w:numPr>
        <w:numId w:val="7"/>
      </w:numPr>
    </w:pPr>
  </w:style>
  <w:style w:type="paragraph" w:styleId="BlockText">
    <w:name w:val="Block Text"/>
    <w:basedOn w:val="Normal"/>
    <w:rsid w:val="007230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0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0AC"/>
    <w:rPr>
      <w:sz w:val="16"/>
      <w:vertAlign w:val="superscript"/>
    </w:rPr>
  </w:style>
  <w:style w:type="character" w:customStyle="1" w:styleId="Symbols">
    <w:name w:val="Symbols"/>
    <w:basedOn w:val="DefaultParagraphFont"/>
    <w:rsid w:val="007230AC"/>
    <w:rPr>
      <w:rFonts w:ascii="Symbol" w:hAnsi="Symbol"/>
    </w:rPr>
  </w:style>
  <w:style w:type="character" w:customStyle="1" w:styleId="MenuOptions">
    <w:name w:val="Menu Options"/>
    <w:basedOn w:val="DefaultParagraphFont"/>
    <w:rsid w:val="007230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0AC"/>
    <w:rPr>
      <w:b/>
    </w:rPr>
  </w:style>
  <w:style w:type="character" w:customStyle="1" w:styleId="Underlined">
    <w:name w:val="Underlined"/>
    <w:basedOn w:val="DefaultParagraphFont"/>
    <w:rsid w:val="007230AC"/>
    <w:rPr>
      <w:u w:val="single"/>
    </w:rPr>
  </w:style>
  <w:style w:type="paragraph" w:customStyle="1" w:styleId="TableBodyTextRight">
    <w:name w:val="Table Body Text Right"/>
    <w:basedOn w:val="TableBodyText"/>
    <w:rsid w:val="007230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0AC"/>
    <w:rPr>
      <w:sz w:val="18"/>
    </w:rPr>
  </w:style>
  <w:style w:type="paragraph" w:customStyle="1" w:styleId="BodySmallRight">
    <w:name w:val="Body Small Right"/>
    <w:basedOn w:val="BodyTextRight"/>
    <w:rsid w:val="007230AC"/>
    <w:rPr>
      <w:sz w:val="18"/>
      <w:szCs w:val="18"/>
    </w:rPr>
  </w:style>
  <w:style w:type="paragraph" w:customStyle="1" w:styleId="MarginEdition">
    <w:name w:val="Margin Edition"/>
    <w:basedOn w:val="MarginNote"/>
    <w:rsid w:val="007230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0AC"/>
    <w:rPr>
      <w:sz w:val="2"/>
      <w:szCs w:val="2"/>
    </w:rPr>
  </w:style>
  <w:style w:type="character" w:customStyle="1" w:styleId="Small">
    <w:name w:val="Small"/>
    <w:basedOn w:val="DefaultParagraphFont"/>
    <w:rsid w:val="007230AC"/>
    <w:rPr>
      <w:sz w:val="16"/>
    </w:rPr>
  </w:style>
  <w:style w:type="paragraph" w:customStyle="1" w:styleId="WideTable">
    <w:name w:val="Wide Table"/>
    <w:basedOn w:val="Normal"/>
    <w:rsid w:val="007230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0AC"/>
  </w:style>
  <w:style w:type="paragraph" w:styleId="Quote">
    <w:name w:val="Quote"/>
    <w:basedOn w:val="Heading1"/>
    <w:link w:val="QuoteChar"/>
    <w:qFormat/>
    <w:rsid w:val="007230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0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0AC"/>
    <w:pPr>
      <w:pageBreakBefore/>
    </w:pPr>
  </w:style>
  <w:style w:type="paragraph" w:customStyle="1" w:styleId="Border">
    <w:name w:val="Border"/>
    <w:basedOn w:val="Normal"/>
    <w:qFormat/>
    <w:rsid w:val="007230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0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0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0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0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0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0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0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0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0AC"/>
    <w:rPr>
      <w:u w:val="single"/>
    </w:rPr>
  </w:style>
  <w:style w:type="character" w:customStyle="1" w:styleId="BoldandItalics">
    <w:name w:val="Bold and Italics"/>
    <w:qFormat/>
    <w:rsid w:val="007230AC"/>
    <w:rPr>
      <w:b/>
      <w:i/>
      <w:u w:val="none"/>
    </w:rPr>
  </w:style>
  <w:style w:type="paragraph" w:styleId="BalloonText">
    <w:name w:val="Balloon Text"/>
    <w:basedOn w:val="Normal"/>
    <w:link w:val="BalloonTextChar"/>
    <w:rsid w:val="00723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0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0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0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0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0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0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1D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1260</Words>
  <Characters>7981</Characters>
  <Application>Microsoft Office Word</Application>
  <DocSecurity>0</DocSecurity>
  <Lines>241</Lines>
  <Paragraphs>159</Paragraphs>
  <ScaleCrop>false</ScaleCrop>
  <Company>Author-it Software Corporation Ltd.</Company>
  <LinksUpToDate>false</LinksUpToDate>
  <CharactersWithSpaces>9082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ACMATE506 Assist to collect and transfer embryos of mice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2025-03-01T18:54:00Z</dcterms:created>
  <dcterms:modified xsi:type="dcterms:W3CDTF">2025-03-01T18:54:00Z</dcterms:modified>
</cp:coreProperties>
</file>