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897" w:rsidP="00D928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ACMATE505 Carry out advanced breeding procedures</w:t>
      </w:r>
      <w:r>
        <w:fldChar w:fldCharType="end"/>
      </w:r>
    </w:p>
    <w:p w:rsidR="00D92897" w:rsidP="00D92897">
      <w:pPr>
        <w:pStyle w:val="Version"/>
        <w:sectPr w:rsidSect="00E51A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1A13" w:rsidP="00E51A13">
      <w:pPr>
        <w:pStyle w:val="SuperHeading"/>
      </w:pPr>
      <w:r w:rsidRPr="00E51A13">
        <w:t>Assessment Requirements for ACMATE505 Carry out advanced breeding procedures</w:t>
      </w:r>
    </w:p>
    <w:p w:rsidR="00000000" w:rsidRPr="00E51A13" w:rsidP="00E51A13">
      <w:pPr>
        <w:pStyle w:val="Heading1"/>
      </w:pPr>
      <w:bookmarkStart w:id="1" w:name="O_1049506"/>
      <w:bookmarkEnd w:id="1"/>
      <w:r w:rsidRPr="00E51A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1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A13">
            <w:pPr>
              <w:pStyle w:val="BodyTextBold"/>
              <w:rPr>
                <w:lang w:val="en-NZ"/>
              </w:rPr>
            </w:pPr>
            <w:r w:rsidRPr="00E51A1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A13">
            <w:pPr>
              <w:pStyle w:val="BodyTextBold"/>
              <w:rPr>
                <w:lang w:val="en-NZ"/>
              </w:rPr>
            </w:pPr>
            <w:r w:rsidRPr="00E51A13">
              <w:t>Comments</w:t>
            </w:r>
          </w:p>
        </w:tc>
      </w:tr>
      <w:tr w:rsidTr="00E51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A13">
            <w:pPr>
              <w:pStyle w:val="BodyText"/>
              <w:rPr>
                <w:lang w:val="en-NZ"/>
              </w:rPr>
            </w:pPr>
            <w:r w:rsidRPr="00E51A1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A13">
            <w:pPr>
              <w:pStyle w:val="BodyText"/>
              <w:rPr>
                <w:lang w:val="en-NZ"/>
              </w:rPr>
            </w:pPr>
            <w:r w:rsidRPr="00E51A13">
              <w:t>This version released with ACM Animal Care and Management Training Package Version 3.0.</w:t>
            </w:r>
          </w:p>
        </w:tc>
      </w:tr>
      <w:tr w:rsidTr="00E51A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A13">
            <w:pPr>
              <w:pStyle w:val="BodyText"/>
              <w:rPr>
                <w:lang w:val="en-NZ"/>
              </w:rPr>
            </w:pPr>
            <w:r w:rsidRPr="00E51A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A13" w:rsidP="00E51A13">
            <w:pPr>
              <w:pStyle w:val="BodyText"/>
            </w:pPr>
            <w:r w:rsidRPr="00E51A13">
              <w:t>This version released with ACM Animal Care and Management Training Package Version 1.0.</w:t>
            </w:r>
          </w:p>
        </w:tc>
      </w:tr>
    </w:tbl>
    <w:p w:rsidR="00000000" w:rsidRPr="00E51A13" w:rsidP="00E51A13">
      <w:pPr>
        <w:pStyle w:val="BodyText"/>
      </w:pPr>
    </w:p>
    <w:p w:rsidR="00000000" w:rsidRPr="00E51A13" w:rsidP="00E51A13">
      <w:pPr>
        <w:pStyle w:val="AllowPageBreak"/>
      </w:pPr>
    </w:p>
    <w:p w:rsidR="00000000" w:rsidRPr="00E51A13" w:rsidP="00E51A13">
      <w:pPr>
        <w:pStyle w:val="Heading1"/>
      </w:pPr>
      <w:bookmarkStart w:id="2" w:name="O_1049505"/>
      <w:bookmarkEnd w:id="2"/>
      <w:r w:rsidRPr="00E51A13">
        <w:t>Performance Evidence</w:t>
      </w:r>
    </w:p>
    <w:p w:rsidR="00000000" w:rsidRPr="00E51A13" w:rsidP="00D92897">
      <w:pPr>
        <w:pStyle w:val="BodyText"/>
      </w:pPr>
      <w:r w:rsidRPr="00E51A13">
        <w:t xml:space="preserve">An individual demonstrating competency must satisfy all of the elements and performance criteria in this unit. </w:t>
      </w:r>
    </w:p>
    <w:p w:rsidR="00000000" w:rsidRPr="00E51A13" w:rsidP="00D92897">
      <w:pPr>
        <w:pStyle w:val="BodyText"/>
      </w:pPr>
      <w:r w:rsidRPr="00E51A13">
        <w:t xml:space="preserve">There must be </w:t>
      </w:r>
      <w:r w:rsidRPr="00E51A13">
        <w:t>evidence that the individual has:</w:t>
      </w:r>
    </w:p>
    <w:p w:rsidR="00000000" w:rsidRPr="00E51A13" w:rsidP="00E51A13">
      <w:pPr>
        <w:pStyle w:val="ListBullet"/>
      </w:pPr>
      <w:r w:rsidRPr="00E51A13">
        <w:t>planned, prepared and carried out advanced breeding procedures on at least two occasions</w:t>
      </w:r>
    </w:p>
    <w:p w:rsidR="00000000" w:rsidRPr="00E51A13" w:rsidP="00E51A13">
      <w:pPr>
        <w:pStyle w:val="ListBullet"/>
      </w:pPr>
      <w:r w:rsidRPr="00E51A13">
        <w:t>reviewed, revised, maintained and updated records according to regulatory and project documentation requirements.</w:t>
      </w:r>
    </w:p>
    <w:p w:rsidR="00000000" w:rsidRPr="00E51A13" w:rsidP="00E51A13">
      <w:pPr>
        <w:pStyle w:val="AllowPageBreak"/>
      </w:pPr>
    </w:p>
    <w:p w:rsidR="00000000" w:rsidRPr="00E51A13" w:rsidP="00E51A13">
      <w:pPr>
        <w:pStyle w:val="Heading1"/>
      </w:pPr>
      <w:bookmarkStart w:id="3" w:name="O_1049504"/>
      <w:bookmarkEnd w:id="3"/>
      <w:r w:rsidRPr="00E51A13">
        <w:t>Knowledge Evidence</w:t>
      </w:r>
    </w:p>
    <w:p w:rsidR="00000000" w:rsidRPr="00E51A13" w:rsidP="00D92897">
      <w:pPr>
        <w:pStyle w:val="BodyText"/>
      </w:pPr>
      <w:r w:rsidRPr="00E51A13">
        <w:t>An individual must be able to demonstrate the knowledge required to perform the tasks outlined in the elements and performance criteria of this unit. This includes knowledge of:</w:t>
      </w:r>
    </w:p>
    <w:p w:rsidR="00000000" w:rsidRPr="00E51A13" w:rsidP="00E51A13">
      <w:pPr>
        <w:pStyle w:val="ListBullet"/>
      </w:pPr>
      <w:r w:rsidRPr="00E51A13">
        <w:t>key principles of genetics:</w:t>
      </w:r>
    </w:p>
    <w:p w:rsidR="00000000" w:rsidRPr="00E51A13" w:rsidP="00E51A13">
      <w:pPr>
        <w:pStyle w:val="ListBullet2"/>
      </w:pPr>
      <w:r w:rsidRPr="00E51A13">
        <w:t xml:space="preserve">Mendelian genetics, </w:t>
      </w:r>
      <w:r w:rsidRPr="00E51A13">
        <w:t>including punnet squares</w:t>
      </w:r>
    </w:p>
    <w:p w:rsidR="00000000" w:rsidRPr="00E51A13" w:rsidP="00E51A13">
      <w:pPr>
        <w:pStyle w:val="ListBullet2"/>
      </w:pPr>
      <w:r w:rsidRPr="00E51A13">
        <w:t xml:space="preserve">differences between inbred/outbred; backcross/intercross; knock-in, knock-out; transgenic </w:t>
      </w:r>
    </w:p>
    <w:p w:rsidR="00000000" w:rsidRPr="00E51A13" w:rsidP="00E51A13">
      <w:pPr>
        <w:pStyle w:val="ListBullet2"/>
      </w:pPr>
      <w:r w:rsidRPr="00E51A13">
        <w:t xml:space="preserve">genetic drift </w:t>
      </w:r>
    </w:p>
    <w:p w:rsidR="00000000" w:rsidRPr="00E51A13" w:rsidP="00E51A13">
      <w:pPr>
        <w:pStyle w:val="ListBullet2"/>
      </w:pPr>
      <w:r w:rsidRPr="00E51A13">
        <w:t xml:space="preserve">maintenance of integrity of genetic lines </w:t>
      </w:r>
    </w:p>
    <w:p w:rsidR="00000000" w:rsidRPr="00E51A13" w:rsidP="00E51A13">
      <w:pPr>
        <w:pStyle w:val="ListBullet2"/>
      </w:pPr>
      <w:r w:rsidRPr="00E51A13">
        <w:t>common pedigrees</w:t>
      </w:r>
    </w:p>
    <w:p w:rsidR="00000000" w:rsidRPr="00E51A13" w:rsidP="00E51A13">
      <w:pPr>
        <w:pStyle w:val="ListBullet2"/>
      </w:pPr>
      <w:r w:rsidRPr="00E51A13">
        <w:t>differences between background strains</w:t>
      </w:r>
    </w:p>
    <w:p w:rsidR="00000000" w:rsidRPr="00E51A13" w:rsidP="00E51A13">
      <w:pPr>
        <w:pStyle w:val="ListBullet2"/>
      </w:pPr>
      <w:r w:rsidRPr="00E51A13">
        <w:t>basics of Cre-lox recombin</w:t>
      </w:r>
      <w:r w:rsidRPr="00E51A13">
        <w:t>ation</w:t>
      </w:r>
    </w:p>
    <w:p w:rsidR="00000000" w:rsidRPr="00E51A13" w:rsidP="00E51A13">
      <w:pPr>
        <w:pStyle w:val="ListBullet"/>
      </w:pPr>
      <w:r w:rsidRPr="00E51A13">
        <w:t xml:space="preserve">mediated genome editing – mosaicism in Clustered Regularly Interspaced Short Palindromic Repeats (CRISPR) </w:t>
      </w:r>
    </w:p>
    <w:p w:rsidR="00000000" w:rsidRPr="00E51A13" w:rsidP="00E51A13">
      <w:pPr>
        <w:pStyle w:val="ListBullet"/>
      </w:pPr>
      <w:r w:rsidRPr="00E51A13">
        <w:t>hemizygote, sex (x) linked breeding</w:t>
      </w:r>
    </w:p>
    <w:p w:rsidR="00000000" w:rsidRPr="00E51A13" w:rsidP="00E51A13">
      <w:pPr>
        <w:pStyle w:val="ListBullet"/>
      </w:pPr>
      <w:r w:rsidRPr="00E51A13">
        <w:t>principles and practices of advanced breeding procedures, including:</w:t>
      </w:r>
    </w:p>
    <w:p w:rsidR="00000000" w:rsidRPr="00E51A13" w:rsidP="00E51A13">
      <w:pPr>
        <w:pStyle w:val="ListBullet2"/>
      </w:pPr>
      <w:r w:rsidRPr="00E51A13">
        <w:t>anatomical and physiological structures and functions related to reproductive health and wellbeing of commonly held animals</w:t>
      </w:r>
    </w:p>
    <w:p w:rsidR="00000000" w:rsidRPr="00E51A13" w:rsidP="00E51A13">
      <w:pPr>
        <w:pStyle w:val="ListBullet2"/>
      </w:pPr>
      <w:r w:rsidRPr="00E51A13">
        <w:t>artificial insemination procedures relevant to different scenarios, including cryopreservation and in vitro fertilisation (IVF) tech</w:t>
      </w:r>
      <w:r w:rsidRPr="00E51A13">
        <w:t>niques</w:t>
      </w:r>
    </w:p>
    <w:p w:rsidR="00000000" w:rsidRPr="00E51A13" w:rsidP="00E51A13">
      <w:pPr>
        <w:pStyle w:val="ListBullet2"/>
      </w:pPr>
      <w:r w:rsidRPr="00E51A13">
        <w:t xml:space="preserve">types of genetic modifications </w:t>
      </w:r>
    </w:p>
    <w:p w:rsidR="00000000" w:rsidRPr="00E51A13" w:rsidP="00E51A13">
      <w:pPr>
        <w:pStyle w:val="ListBullet2"/>
      </w:pPr>
      <w:r w:rsidRPr="00E51A13">
        <w:t>functions and requirements of a breeding colony</w:t>
      </w:r>
    </w:p>
    <w:p w:rsidR="00000000" w:rsidRPr="00E51A13" w:rsidP="00E51A13">
      <w:pPr>
        <w:pStyle w:val="ListBullet2"/>
      </w:pPr>
      <w:r w:rsidRPr="00E51A13">
        <w:t>oestrus cycles of a range of species, including representative poly-oestrus, mono-oestrus and induced ovulation species</w:t>
      </w:r>
    </w:p>
    <w:p w:rsidR="00000000" w:rsidRPr="00E51A13" w:rsidP="00E51A13">
      <w:pPr>
        <w:pStyle w:val="ListBullet2"/>
      </w:pPr>
      <w:r w:rsidRPr="00E51A13">
        <w:t>range of mating systems, behaviour and methods ap</w:t>
      </w:r>
      <w:r w:rsidRPr="00E51A13">
        <w:t>propriate to the species</w:t>
      </w:r>
    </w:p>
    <w:p w:rsidR="00000000" w:rsidRPr="00E51A13" w:rsidP="00E51A13">
      <w:pPr>
        <w:pStyle w:val="ListBullet2"/>
      </w:pPr>
      <w:r w:rsidRPr="00E51A13">
        <w:t>reproductive cycles</w:t>
      </w:r>
    </w:p>
    <w:p w:rsidR="00000000" w:rsidRPr="00E51A13" w:rsidP="00E51A13">
      <w:pPr>
        <w:pStyle w:val="ListBullet2"/>
      </w:pPr>
      <w:r w:rsidRPr="00E51A13">
        <w:t>emergency techniques for birthing difficulties, including caesareans</w:t>
      </w:r>
    </w:p>
    <w:p w:rsidR="00000000" w:rsidRPr="00E51A13" w:rsidP="00E51A13">
      <w:pPr>
        <w:pStyle w:val="ListBullet2"/>
      </w:pPr>
      <w:r w:rsidRPr="00E51A13">
        <w:t>post-weaning management</w:t>
      </w:r>
    </w:p>
    <w:p w:rsidR="00000000" w:rsidRPr="00E51A13" w:rsidP="00E51A13">
      <w:pPr>
        <w:pStyle w:val="ListBullet"/>
      </w:pPr>
      <w:r w:rsidRPr="00E51A13">
        <w:t>terminology and nomenclature related to animal reproductive anatomy and physiology, and genetics</w:t>
      </w:r>
    </w:p>
    <w:p w:rsidR="00000000" w:rsidRPr="00E51A13" w:rsidP="00E51A13">
      <w:pPr>
        <w:pStyle w:val="ListBullet"/>
      </w:pPr>
      <w:r w:rsidRPr="00E51A13">
        <w:t>animal welfare and e</w:t>
      </w:r>
      <w:r w:rsidRPr="00E51A13">
        <w:t>thics related to breeding, covering:</w:t>
      </w:r>
    </w:p>
    <w:p w:rsidR="00000000" w:rsidRPr="00E51A13" w:rsidP="00E51A13">
      <w:pPr>
        <w:pStyle w:val="ListBullet2"/>
      </w:pPr>
      <w:r w:rsidRPr="00E51A13">
        <w:t>3Rs – replacement, reduction and refinement</w:t>
      </w:r>
    </w:p>
    <w:p w:rsidR="00000000" w:rsidRPr="00E51A13" w:rsidP="00E51A13">
      <w:pPr>
        <w:pStyle w:val="ListBullet"/>
      </w:pPr>
      <w:r w:rsidRPr="00E51A13">
        <w:t>organisational policies and operating procedures, including:</w:t>
      </w:r>
    </w:p>
    <w:p w:rsidR="00000000" w:rsidRPr="00E51A13" w:rsidP="00E51A13">
      <w:pPr>
        <w:pStyle w:val="ListBullet2"/>
      </w:pPr>
      <w:r w:rsidRPr="00E51A13">
        <w:t>emergency procedures for birthing difficulties</w:t>
      </w:r>
    </w:p>
    <w:p w:rsidR="00000000" w:rsidRPr="00E51A13" w:rsidP="00E51A13">
      <w:pPr>
        <w:pStyle w:val="ListBullet2"/>
      </w:pPr>
      <w:r w:rsidRPr="00E51A13">
        <w:t>safe animal handling techniques during mating and in breeding programs</w:t>
      </w:r>
    </w:p>
    <w:p w:rsidR="00000000" w:rsidRPr="00E51A13" w:rsidP="00E51A13">
      <w:pPr>
        <w:pStyle w:val="ListBullet2"/>
      </w:pPr>
      <w:r w:rsidRPr="00E51A13">
        <w:t>record keeping requirements, including types of information that need to be kept on birthing and fostering processes</w:t>
      </w:r>
    </w:p>
    <w:p w:rsidR="00000000" w:rsidRPr="00E51A13" w:rsidP="00E51A13">
      <w:pPr>
        <w:pStyle w:val="ListBullet2"/>
      </w:pPr>
      <w:r w:rsidRPr="00E51A13">
        <w:t>workplace hygiene methods, disinfection, sterilisation and aseptic t</w:t>
      </w:r>
      <w:r w:rsidRPr="00E51A13">
        <w:t xml:space="preserve">echniques </w:t>
      </w:r>
    </w:p>
    <w:p w:rsidR="00000000" w:rsidRPr="00E51A13" w:rsidP="00E51A13">
      <w:pPr>
        <w:pStyle w:val="ListBullet"/>
      </w:pPr>
      <w:r w:rsidRPr="00E51A13">
        <w:t>key requirements of the Australian Code for the Care and Use of Animals for Scientific Purposes relating to breeding</w:t>
      </w:r>
    </w:p>
    <w:p w:rsidR="00000000" w:rsidRPr="00E51A13" w:rsidP="00E51A13">
      <w:pPr>
        <w:pStyle w:val="ListBullet"/>
      </w:pPr>
      <w:r w:rsidRPr="00E51A13">
        <w:t>relevant state or territory legislation and regulations relating to the practice of veterinary science, workplace health and sa</w:t>
      </w:r>
      <w:r w:rsidRPr="00E51A13">
        <w:t>fety and animal welfare and research, including:</w:t>
      </w:r>
    </w:p>
    <w:p w:rsidR="00000000" w:rsidRPr="00E51A13" w:rsidP="00E51A13">
      <w:pPr>
        <w:pStyle w:val="ListBullet2"/>
      </w:pPr>
      <w:r w:rsidRPr="00E51A13">
        <w:t xml:space="preserve">Office of the Gene Technology Regulator </w:t>
      </w:r>
    </w:p>
    <w:p w:rsidR="00000000" w:rsidRPr="00E51A13" w:rsidP="00E51A13">
      <w:pPr>
        <w:pStyle w:val="ListBullet2"/>
      </w:pPr>
      <w:r w:rsidRPr="00E51A13">
        <w:t>National Health and Medical Research Council (NHMRC)</w:t>
      </w:r>
    </w:p>
    <w:p w:rsidR="00000000" w:rsidRPr="00E51A13" w:rsidP="00E51A13">
      <w:pPr>
        <w:pStyle w:val="ListBullet2"/>
      </w:pPr>
      <w:r w:rsidRPr="00E51A13">
        <w:t>Department of Agriculture.</w:t>
      </w:r>
    </w:p>
    <w:p w:rsidR="00000000" w:rsidRPr="00E51A13" w:rsidP="00E51A13">
      <w:pPr>
        <w:pStyle w:val="AllowPageBreak"/>
      </w:pPr>
    </w:p>
    <w:p w:rsidR="00000000" w:rsidRPr="00E51A13" w:rsidP="00E51A13">
      <w:pPr>
        <w:pStyle w:val="Heading1"/>
      </w:pPr>
      <w:bookmarkStart w:id="4" w:name="O_1049503"/>
      <w:bookmarkEnd w:id="4"/>
      <w:r w:rsidRPr="00E51A13">
        <w:t>Assessment Conditions</w:t>
      </w:r>
    </w:p>
    <w:p w:rsidR="00000000" w:rsidRPr="00E51A13" w:rsidP="00D92897">
      <w:pPr>
        <w:pStyle w:val="BodyText"/>
      </w:pPr>
      <w:r w:rsidRPr="00E51A13">
        <w:t>Assessment of skills must take place under t</w:t>
      </w:r>
      <w:r w:rsidRPr="00E51A13">
        <w:t xml:space="preserve">he following conditions: </w:t>
      </w:r>
    </w:p>
    <w:p w:rsidR="00000000" w:rsidRPr="00E51A13" w:rsidP="00E51A13">
      <w:pPr>
        <w:pStyle w:val="ListBullet"/>
      </w:pPr>
      <w:r w:rsidRPr="00E51A13">
        <w:t>physical conditions:</w:t>
      </w:r>
    </w:p>
    <w:p w:rsidR="00000000" w:rsidRPr="00E51A13" w:rsidP="00E51A13">
      <w:pPr>
        <w:pStyle w:val="ListBullet2"/>
      </w:pPr>
      <w:r w:rsidRPr="00E51A13">
        <w:t>an animal technology laboratory or an environment which accurately represents workplace conditions.</w:t>
      </w:r>
    </w:p>
    <w:p w:rsidR="00000000" w:rsidRPr="00E51A13" w:rsidP="00E51A13">
      <w:pPr>
        <w:pStyle w:val="ListBullet"/>
      </w:pPr>
      <w:r w:rsidRPr="00E51A13">
        <w:t>resources, equipment and materials:</w:t>
      </w:r>
    </w:p>
    <w:p w:rsidR="00000000" w:rsidRPr="00E51A13" w:rsidP="00E51A13">
      <w:pPr>
        <w:pStyle w:val="ListBullet2"/>
      </w:pPr>
      <w:r w:rsidRPr="00E51A13">
        <w:t>breeding animals</w:t>
      </w:r>
    </w:p>
    <w:p w:rsidR="00000000" w:rsidRPr="00E51A13" w:rsidP="00E51A13">
      <w:pPr>
        <w:pStyle w:val="ListBullet2"/>
      </w:pPr>
      <w:r w:rsidRPr="00E51A13">
        <w:t>animal breeding records.</w:t>
      </w:r>
    </w:p>
    <w:p w:rsidR="00000000" w:rsidRPr="00E51A13" w:rsidP="00D92897">
      <w:pPr>
        <w:pStyle w:val="BodyText"/>
      </w:pPr>
      <w:r w:rsidRPr="00E51A13">
        <w:t>Assessors of this unit must satisfy the requirements for assessors in applicable vocational education and training legislation, frameworks and/or standards.</w:t>
      </w:r>
    </w:p>
    <w:p w:rsidR="00000000" w:rsidRPr="00E51A13" w:rsidP="00E51A13">
      <w:pPr>
        <w:pStyle w:val="Heading1"/>
      </w:pPr>
      <w:bookmarkStart w:id="5" w:name="O_1049516"/>
      <w:bookmarkEnd w:id="5"/>
      <w:r w:rsidRPr="00E51A13">
        <w:t>Links</w:t>
      </w:r>
    </w:p>
    <w:p w:rsidR="00000000" w:rsidRPr="00E51A13" w:rsidP="00D92897">
      <w:pPr>
        <w:pStyle w:val="BodyText"/>
      </w:pPr>
      <w:r w:rsidRPr="00E51A13">
        <w:t>Companion Volumes, including Implementation Guides, are available at VETNe</w:t>
      </w:r>
      <w:r w:rsidRPr="00E51A13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B768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51A13" w:rsidP="00E51A13"/>
    <w:sectPr w:rsidSect="00E51A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13" w:rsidRPr="00D92897" w:rsidP="00D928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897" w:rsidP="00E51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2897" w:rsidP="00E51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92897" w:rsidP="00E51A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8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A13" w:rsidRPr="00D92897" w:rsidP="00D928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897" w:rsidRPr="002D2AF8" w:rsidP="00E51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ACMATE505 Carry out advanced breeding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92897" w:rsidP="00E51A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C881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92B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7499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A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A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A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A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A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A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A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A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A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A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A13"/>
  </w:style>
  <w:style w:type="character" w:customStyle="1" w:styleId="Heading1Char">
    <w:name w:val="Heading 1 Char"/>
    <w:basedOn w:val="DefaultParagraphFont"/>
    <w:link w:val="Heading1"/>
    <w:rsid w:val="00E51A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A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A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1A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1A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1A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A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1A13"/>
    <w:rPr>
      <w:b/>
    </w:rPr>
  </w:style>
  <w:style w:type="character" w:customStyle="1" w:styleId="Heading2Char">
    <w:name w:val="Heading 2 Char"/>
    <w:basedOn w:val="DefaultParagraphFont"/>
    <w:link w:val="Heading2"/>
    <w:rsid w:val="00E51A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A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A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A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A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A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A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A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A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A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A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A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A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A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A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1A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1A13"/>
    <w:rPr>
      <w:b/>
      <w:spacing w:val="0"/>
    </w:rPr>
  </w:style>
  <w:style w:type="paragraph" w:customStyle="1" w:styleId="SuperTitle">
    <w:name w:val="SuperTitle"/>
    <w:basedOn w:val="Title"/>
    <w:rsid w:val="00E51A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A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A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1A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A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A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A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A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A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A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A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A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1A13"/>
    <w:rPr>
      <w:i/>
    </w:rPr>
  </w:style>
  <w:style w:type="paragraph" w:styleId="Caption">
    <w:name w:val="caption"/>
    <w:basedOn w:val="BodyText"/>
    <w:next w:val="Normal"/>
    <w:qFormat/>
    <w:rsid w:val="00E51A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A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A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A13"/>
  </w:style>
  <w:style w:type="paragraph" w:styleId="TableofFigures">
    <w:name w:val="table of figures"/>
    <w:basedOn w:val="Normal"/>
    <w:next w:val="Normal"/>
    <w:semiHidden/>
    <w:rsid w:val="00E51A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A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1A13"/>
    <w:rPr>
      <w:rFonts w:ascii="Wingdings" w:hAnsi="Wingdings"/>
    </w:rPr>
  </w:style>
  <w:style w:type="paragraph" w:customStyle="1" w:styleId="TableHeading">
    <w:name w:val="Table Heading"/>
    <w:basedOn w:val="HeadingBase"/>
    <w:rsid w:val="00E51A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A13"/>
    <w:rPr>
      <w:color w:val="0033CC"/>
      <w:u w:val="none"/>
    </w:rPr>
  </w:style>
  <w:style w:type="paragraph" w:customStyle="1" w:styleId="BodyTextRight">
    <w:name w:val="Body Text Right"/>
    <w:basedOn w:val="BodyText"/>
    <w:rsid w:val="00E51A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A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A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A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A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A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A13"/>
    <w:rPr>
      <w:sz w:val="32"/>
    </w:rPr>
  </w:style>
  <w:style w:type="paragraph" w:customStyle="1" w:styleId="HeadingProcedure">
    <w:name w:val="Heading Procedure"/>
    <w:basedOn w:val="HeadingBase"/>
    <w:next w:val="Normal"/>
    <w:rsid w:val="00E51A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A13"/>
    <w:pPr>
      <w:spacing w:before="60" w:after="60"/>
    </w:pPr>
  </w:style>
  <w:style w:type="paragraph" w:styleId="ListContinue">
    <w:name w:val="List Continue"/>
    <w:basedOn w:val="List"/>
    <w:rsid w:val="00E51A13"/>
    <w:pPr>
      <w:ind w:firstLine="0"/>
    </w:pPr>
  </w:style>
  <w:style w:type="paragraph" w:customStyle="1" w:styleId="ListNote">
    <w:name w:val="List Note"/>
    <w:basedOn w:val="List"/>
    <w:rsid w:val="00E51A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A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A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A13"/>
    <w:rPr>
      <w:rFonts w:ascii="Courier New" w:hAnsi="Courier New"/>
    </w:rPr>
  </w:style>
  <w:style w:type="paragraph" w:customStyle="1" w:styleId="NoteBullet">
    <w:name w:val="Note Bullet"/>
    <w:basedOn w:val="Note"/>
    <w:rsid w:val="00E51A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A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A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A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A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1A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A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A13"/>
    <w:rPr>
      <w:b/>
      <w:smallCaps/>
    </w:rPr>
  </w:style>
  <w:style w:type="paragraph" w:customStyle="1" w:styleId="TableListNumber">
    <w:name w:val="Table List Number"/>
    <w:basedOn w:val="ListNumber"/>
    <w:rsid w:val="00E51A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A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A13"/>
    <w:pPr>
      <w:numPr>
        <w:numId w:val="9"/>
      </w:numPr>
    </w:pPr>
  </w:style>
  <w:style w:type="paragraph" w:customStyle="1" w:styleId="ListAlpha2">
    <w:name w:val="List Alpha 2"/>
    <w:basedOn w:val="List2"/>
    <w:rsid w:val="00E51A13"/>
    <w:pPr>
      <w:numPr>
        <w:numId w:val="8"/>
      </w:numPr>
    </w:pPr>
  </w:style>
  <w:style w:type="paragraph" w:styleId="List2">
    <w:name w:val="List 2"/>
    <w:basedOn w:val="BodyText"/>
    <w:rsid w:val="00E51A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A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A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A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A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A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1A13"/>
    <w:pPr>
      <w:numPr>
        <w:numId w:val="4"/>
      </w:numPr>
    </w:pPr>
  </w:style>
  <w:style w:type="paragraph" w:styleId="ListContinue2">
    <w:name w:val="List Continue 2"/>
    <w:basedOn w:val="List2"/>
    <w:rsid w:val="00E51A13"/>
    <w:pPr>
      <w:ind w:firstLine="0"/>
    </w:pPr>
  </w:style>
  <w:style w:type="paragraph" w:styleId="ListContinue3">
    <w:name w:val="List Continue 3"/>
    <w:basedOn w:val="List3"/>
    <w:rsid w:val="00E51A13"/>
    <w:pPr>
      <w:ind w:left="1021" w:firstLine="0"/>
    </w:pPr>
  </w:style>
  <w:style w:type="paragraph" w:styleId="ListContinue4">
    <w:name w:val="List Continue 4"/>
    <w:basedOn w:val="List4"/>
    <w:rsid w:val="00E51A13"/>
    <w:pPr>
      <w:ind w:firstLine="0"/>
    </w:pPr>
  </w:style>
  <w:style w:type="paragraph" w:styleId="ListContinue5">
    <w:name w:val="List Continue 5"/>
    <w:basedOn w:val="List5"/>
    <w:rsid w:val="00E51A13"/>
    <w:pPr>
      <w:ind w:firstLine="0"/>
    </w:pPr>
  </w:style>
  <w:style w:type="paragraph" w:styleId="ListNumber3">
    <w:name w:val="List Number 3"/>
    <w:basedOn w:val="List3"/>
    <w:rsid w:val="00E51A13"/>
    <w:pPr>
      <w:numPr>
        <w:numId w:val="5"/>
      </w:numPr>
    </w:pPr>
  </w:style>
  <w:style w:type="paragraph" w:styleId="ListNumber4">
    <w:name w:val="List Number 4"/>
    <w:basedOn w:val="List4"/>
    <w:rsid w:val="00E51A13"/>
    <w:pPr>
      <w:numPr>
        <w:numId w:val="6"/>
      </w:numPr>
    </w:pPr>
  </w:style>
  <w:style w:type="paragraph" w:styleId="ListNumber5">
    <w:name w:val="List Number 5"/>
    <w:basedOn w:val="List5"/>
    <w:rsid w:val="00E51A13"/>
    <w:pPr>
      <w:numPr>
        <w:numId w:val="7"/>
      </w:numPr>
    </w:pPr>
  </w:style>
  <w:style w:type="paragraph" w:styleId="BlockText">
    <w:name w:val="Block Text"/>
    <w:basedOn w:val="Normal"/>
    <w:rsid w:val="00E51A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A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A13"/>
    <w:rPr>
      <w:sz w:val="16"/>
      <w:vertAlign w:val="superscript"/>
    </w:rPr>
  </w:style>
  <w:style w:type="character" w:customStyle="1" w:styleId="Symbols">
    <w:name w:val="Symbols"/>
    <w:basedOn w:val="DefaultParagraphFont"/>
    <w:rsid w:val="00E51A13"/>
    <w:rPr>
      <w:rFonts w:ascii="Symbol" w:hAnsi="Symbol"/>
    </w:rPr>
  </w:style>
  <w:style w:type="character" w:customStyle="1" w:styleId="MenuOptions">
    <w:name w:val="Menu Options"/>
    <w:basedOn w:val="DefaultParagraphFont"/>
    <w:rsid w:val="00E51A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A13"/>
    <w:rPr>
      <w:b/>
    </w:rPr>
  </w:style>
  <w:style w:type="character" w:customStyle="1" w:styleId="Underlined">
    <w:name w:val="Underlined"/>
    <w:basedOn w:val="DefaultParagraphFont"/>
    <w:rsid w:val="00E51A13"/>
    <w:rPr>
      <w:u w:val="single"/>
    </w:rPr>
  </w:style>
  <w:style w:type="paragraph" w:customStyle="1" w:styleId="TableBodyTextRight">
    <w:name w:val="Table Body Text Right"/>
    <w:basedOn w:val="TableBodyText"/>
    <w:rsid w:val="00E51A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A13"/>
    <w:rPr>
      <w:sz w:val="18"/>
    </w:rPr>
  </w:style>
  <w:style w:type="paragraph" w:customStyle="1" w:styleId="BodySmallRight">
    <w:name w:val="Body Small Right"/>
    <w:basedOn w:val="BodyTextRight"/>
    <w:rsid w:val="00E51A13"/>
    <w:rPr>
      <w:sz w:val="18"/>
      <w:szCs w:val="18"/>
    </w:rPr>
  </w:style>
  <w:style w:type="paragraph" w:customStyle="1" w:styleId="MarginEdition">
    <w:name w:val="Margin Edition"/>
    <w:basedOn w:val="MarginNote"/>
    <w:rsid w:val="00E51A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A13"/>
    <w:rPr>
      <w:sz w:val="2"/>
      <w:szCs w:val="2"/>
    </w:rPr>
  </w:style>
  <w:style w:type="character" w:customStyle="1" w:styleId="Small">
    <w:name w:val="Small"/>
    <w:basedOn w:val="DefaultParagraphFont"/>
    <w:rsid w:val="00E51A13"/>
    <w:rPr>
      <w:sz w:val="16"/>
    </w:rPr>
  </w:style>
  <w:style w:type="paragraph" w:customStyle="1" w:styleId="WideTable">
    <w:name w:val="Wide Table"/>
    <w:basedOn w:val="Normal"/>
    <w:rsid w:val="00E51A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A13"/>
  </w:style>
  <w:style w:type="paragraph" w:styleId="Quote">
    <w:name w:val="Quote"/>
    <w:basedOn w:val="Heading1"/>
    <w:link w:val="QuoteChar"/>
    <w:qFormat/>
    <w:rsid w:val="00E51A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A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A13"/>
    <w:pPr>
      <w:pageBreakBefore/>
    </w:pPr>
  </w:style>
  <w:style w:type="paragraph" w:customStyle="1" w:styleId="Border">
    <w:name w:val="Border"/>
    <w:basedOn w:val="Normal"/>
    <w:qFormat/>
    <w:rsid w:val="00E51A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A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A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A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A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A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A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A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A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A13"/>
    <w:rPr>
      <w:u w:val="single"/>
    </w:rPr>
  </w:style>
  <w:style w:type="character" w:customStyle="1" w:styleId="BoldandItalics">
    <w:name w:val="Bold and Italics"/>
    <w:qFormat/>
    <w:rsid w:val="00E51A13"/>
    <w:rPr>
      <w:b/>
      <w:i/>
      <w:u w:val="none"/>
    </w:rPr>
  </w:style>
  <w:style w:type="paragraph" w:styleId="BalloonText">
    <w:name w:val="Balloon Text"/>
    <w:basedOn w:val="Normal"/>
    <w:link w:val="BalloonTextChar"/>
    <w:rsid w:val="00E51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A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A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A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A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A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A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28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3445</Characters>
  <Application>Microsoft Office Word</Application>
  <DocSecurity>0</DocSecurity>
  <Lines>88</Lines>
  <Paragraphs>70</Paragraphs>
  <ScaleCrop>false</ScaleCrop>
  <Company>Author-it Software Corporation Ltd.</Company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ACMATE505 Carry out advanced breeding procedures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2022-07-16T08:20:00Z</dcterms:created>
  <dcterms:modified xsi:type="dcterms:W3CDTF">2022-07-16T08:20:00Z</dcterms:modified>
</cp:coreProperties>
</file>