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A0F" w:rsidP="00014A0F">
      <w:pPr>
        <w:pStyle w:val="Title"/>
      </w:pPr>
      <w:r>
        <w:fldChar w:fldCharType="begin"/>
      </w:r>
      <w:r>
        <w:instrText xml:space="preserve"> TITLE   \* MERGEFORMAT </w:instrText>
      </w:r>
      <w:r>
        <w:fldChar w:fldCharType="separate"/>
      </w:r>
      <w:r>
        <w:t>ACMATE503 Carry out post-mortem examination of a research animal</w:t>
      </w:r>
      <w:r>
        <w:fldChar w:fldCharType="end"/>
      </w:r>
    </w:p>
    <w:p w:rsidR="00014A0F" w:rsidP="00014A0F">
      <w:pPr>
        <w:pStyle w:val="Version"/>
        <w:sectPr w:rsidSect="00B87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0AB" w:rsidP="00B870AB">
      <w:pPr>
        <w:pStyle w:val="SuperHeading"/>
      </w:pPr>
      <w:r w:rsidRPr="00B870AB">
        <w:t>ACMATE503 Carry out post-mortem examination of a research animal</w:t>
      </w:r>
    </w:p>
    <w:p w:rsidR="00000000" w:rsidRPr="00B870AB" w:rsidP="00B870AB">
      <w:pPr>
        <w:pStyle w:val="Heading1"/>
      </w:pPr>
      <w:bookmarkStart w:id="1" w:name="O_855963"/>
      <w:bookmarkEnd w:id="1"/>
      <w:r w:rsidRPr="00B870AB">
        <w:t>Modification History</w:t>
      </w:r>
    </w:p>
    <w:tbl>
      <w:tblPr>
        <w:tblW w:w="9639" w:type="dxa"/>
        <w:tblLayout w:type="fixed"/>
        <w:tblCellMar>
          <w:left w:w="62" w:type="dxa"/>
          <w:right w:w="62" w:type="dxa"/>
        </w:tblCellMar>
        <w:tblLook w:val="0000"/>
      </w:tblPr>
      <w:tblGrid>
        <w:gridCol w:w="2268"/>
        <w:gridCol w:w="7371"/>
      </w:tblGrid>
      <w:tr w:rsidTr="00B870AB">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870AB" w:rsidP="00B870AB">
            <w:pPr>
              <w:pStyle w:val="BodyText"/>
            </w:pPr>
            <w:r w:rsidRPr="00B870AB">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870AB">
            <w:pPr>
              <w:pStyle w:val="BodyText"/>
              <w:rPr>
                <w:lang w:val="en-NZ"/>
              </w:rPr>
            </w:pPr>
            <w:r w:rsidRPr="00B870AB">
              <w:rPr>
                <w:rStyle w:val="SpecialBold"/>
              </w:rPr>
              <w:t>Comments</w:t>
            </w:r>
          </w:p>
        </w:tc>
      </w:tr>
      <w:tr w:rsidTr="00B870AB">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70AB">
            <w:pPr>
              <w:pStyle w:val="BodyText"/>
              <w:rPr>
                <w:lang w:val="en-NZ"/>
              </w:rPr>
            </w:pPr>
            <w:r w:rsidRPr="00B870AB">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B870AB" w:rsidP="00B870AB">
            <w:pPr>
              <w:pStyle w:val="BodyText"/>
            </w:pPr>
            <w:r w:rsidRPr="00B870AB">
              <w:t>This version released with ACM Animal Care and Management Training Package Version 1.0.</w:t>
            </w:r>
          </w:p>
        </w:tc>
      </w:tr>
    </w:tbl>
    <w:p w:rsidR="00000000" w:rsidRPr="00B870AB" w:rsidP="00B870AB">
      <w:pPr>
        <w:pStyle w:val="BodyText"/>
      </w:pPr>
    </w:p>
    <w:p w:rsidR="00000000" w:rsidRPr="00B870AB" w:rsidP="00B870AB">
      <w:pPr>
        <w:pStyle w:val="AllowPageBreak"/>
      </w:pPr>
    </w:p>
    <w:p w:rsidR="00000000" w:rsidRPr="00B870AB" w:rsidP="00B870AB">
      <w:pPr>
        <w:pStyle w:val="Heading1"/>
      </w:pPr>
      <w:bookmarkStart w:id="2" w:name="O_855964"/>
      <w:bookmarkEnd w:id="2"/>
      <w:r w:rsidRPr="00B870AB">
        <w:t>Application</w:t>
      </w:r>
    </w:p>
    <w:p w:rsidR="00000000" w:rsidRPr="00B870AB" w:rsidP="00014A0F">
      <w:pPr>
        <w:pStyle w:val="BodyText"/>
      </w:pPr>
      <w:r w:rsidRPr="00B870AB">
        <w:t>This unit describes the skills and knowledge required to conduct a post-mortem examination of a research animal for scientific purposes.</w:t>
      </w:r>
    </w:p>
    <w:p w:rsidR="00000000" w:rsidRPr="00B870AB" w:rsidP="00014A0F">
      <w:pPr>
        <w:pStyle w:val="BodyText"/>
      </w:pPr>
      <w:r w:rsidRPr="00B870AB">
        <w:t>This unit applies to individuals who are required to work with and car</w:t>
      </w:r>
      <w:r w:rsidRPr="00B870AB">
        <w:t>e for animals used within scientific establishments for scientific purposes and teaching. All work practices must be undertaken in accordance with the Australian Code of Practice for the Care and Use of Animals for Scientific Purposes and the institution</w:t>
      </w:r>
      <w:r>
        <w:t>’</w:t>
      </w:r>
      <w:r w:rsidRPr="00B870AB">
        <w:t>s</w:t>
      </w:r>
      <w:r w:rsidRPr="00B870AB">
        <w:t xml:space="preserve"> standard operating procedures. It requires the ability to liaise with and report to the institution</w:t>
      </w:r>
      <w:r>
        <w:t>’</w:t>
      </w:r>
      <w:r w:rsidRPr="00B870AB">
        <w:t xml:space="preserve">s Animal Ethics Committee according to institutional requirements. </w:t>
      </w:r>
    </w:p>
    <w:p w:rsidR="00000000" w:rsidRPr="00B870AB" w:rsidP="00014A0F">
      <w:pPr>
        <w:pStyle w:val="BodyText"/>
      </w:pPr>
      <w:r w:rsidRPr="00B870AB">
        <w:t>No occupational licensing, legislative or certification requirements apply to this uni</w:t>
      </w:r>
      <w:r w:rsidRPr="00B870AB">
        <w:t>t at the time of publication.</w:t>
      </w:r>
    </w:p>
    <w:p w:rsidR="00000000" w:rsidRPr="00B870AB" w:rsidP="00014A0F">
      <w:pPr>
        <w:pStyle w:val="BodyText"/>
      </w:pPr>
      <w:r w:rsidRPr="00B870AB">
        <w:t xml:space="preserve">NOTE: The terms </w:t>
      </w:r>
      <w:r>
        <w:t>‘</w:t>
      </w:r>
      <w:r w:rsidRPr="00B870AB">
        <w:t>occupational health and safety</w:t>
      </w:r>
      <w:r>
        <w:t>’</w:t>
      </w:r>
      <w:r w:rsidRPr="00B870AB">
        <w:t xml:space="preserve"> (OHS) and </w:t>
      </w:r>
      <w:r>
        <w:t>‘</w:t>
      </w:r>
      <w:r w:rsidRPr="00B870AB">
        <w:t>work health and safety</w:t>
      </w:r>
      <w:r>
        <w:t>’</w:t>
      </w:r>
      <w:r w:rsidRPr="00B870AB">
        <w:t xml:space="preserve"> (WHS) generally have the same meaning in the workplace. In jurisdictions where the national model WHS legislation has not been implemented, R</w:t>
      </w:r>
      <w:r w:rsidRPr="00B870AB">
        <w:t>TOs must contextualise the unit of competency by referring to current OHS legislative requirements.</w:t>
      </w:r>
    </w:p>
    <w:p w:rsidR="00000000" w:rsidRPr="00B870AB" w:rsidP="00B870AB">
      <w:pPr>
        <w:pStyle w:val="Heading1"/>
      </w:pPr>
      <w:bookmarkStart w:id="3" w:name="O_855965"/>
      <w:bookmarkEnd w:id="3"/>
      <w:r w:rsidRPr="00B870AB">
        <w:t>Pre-requisite Unit</w:t>
      </w:r>
    </w:p>
    <w:p w:rsidR="00000000" w:rsidRPr="00B870AB" w:rsidP="00014A0F">
      <w:pPr>
        <w:pStyle w:val="BodyText"/>
      </w:pPr>
      <w:r w:rsidRPr="00B870AB">
        <w:t>Nil</w:t>
      </w:r>
    </w:p>
    <w:p w:rsidR="00000000" w:rsidRPr="00B870AB" w:rsidP="00B870AB">
      <w:pPr>
        <w:pStyle w:val="Heading1"/>
      </w:pPr>
      <w:bookmarkStart w:id="4" w:name="O_855967"/>
      <w:bookmarkEnd w:id="4"/>
      <w:r w:rsidRPr="00B870AB">
        <w:t>Unit Sector</w:t>
      </w:r>
    </w:p>
    <w:p w:rsidR="00000000" w:rsidRPr="00B870AB" w:rsidP="00014A0F">
      <w:pPr>
        <w:pStyle w:val="BodyText"/>
      </w:pPr>
      <w:r w:rsidRPr="00B870AB">
        <w:t>Animal Technology (ATE)</w:t>
      </w:r>
    </w:p>
    <w:p w:rsidR="00000000" w:rsidRPr="00B870AB" w:rsidP="00B870AB">
      <w:pPr>
        <w:pStyle w:val="Heading1"/>
      </w:pPr>
      <w:bookmarkStart w:id="5" w:name="O_855968"/>
      <w:bookmarkEnd w:id="5"/>
      <w:r w:rsidRPr="00B870AB">
        <w:t>Elements and Performance Criteria</w:t>
      </w:r>
    </w:p>
    <w:tbl>
      <w:tblPr>
        <w:tblW w:w="9639" w:type="dxa"/>
        <w:tblLayout w:type="fixed"/>
        <w:tblCellMar>
          <w:left w:w="62" w:type="dxa"/>
          <w:right w:w="62" w:type="dxa"/>
        </w:tblCellMar>
        <w:tblLook w:val="0000"/>
      </w:tblPr>
      <w:tblGrid>
        <w:gridCol w:w="2693"/>
        <w:gridCol w:w="6946"/>
      </w:tblGrid>
      <w:tr w:rsidTr="00014A0F">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70AB">
            <w:pPr>
              <w:pStyle w:val="BodyText"/>
              <w:rPr>
                <w:lang w:val="en-NZ"/>
              </w:rPr>
            </w:pPr>
            <w:r w:rsidRPr="00B870AB">
              <w:rPr>
                <w:rStyle w:val="SpecialBold"/>
              </w:rPr>
              <w:t>Per</w:t>
            </w:r>
            <w:r w:rsidRPr="00B870AB">
              <w:rPr>
                <w:rStyle w:val="SpecialBold"/>
              </w:rPr>
              <w:t>formance Criteria</w:t>
            </w:r>
          </w:p>
        </w:tc>
      </w:tr>
      <w:tr w:rsidTr="00014A0F">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rPr>
                <w:rStyle w:val="Emphasis"/>
              </w:rPr>
              <w:t>Performance criteria describe the performance needed to demonstrate achievement of the element.</w:t>
            </w:r>
          </w:p>
        </w:tc>
      </w:tr>
      <w:tr w:rsidTr="00014A0F">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1. Prepare to conduct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t>1.1 Select and prepare the site for the post-mortem</w:t>
            </w:r>
          </w:p>
          <w:p w:rsidR="00000000" w:rsidRPr="00B870AB" w:rsidP="00B870AB">
            <w:pPr>
              <w:pStyle w:val="BodyText"/>
            </w:pPr>
            <w:r w:rsidRPr="00B870AB">
              <w:t>1.2 Identify containment issues and take appropriate action</w:t>
            </w:r>
          </w:p>
          <w:p w:rsidR="00000000" w:rsidRPr="00B870AB" w:rsidP="00B870AB">
            <w:pPr>
              <w:pStyle w:val="BodyText"/>
            </w:pPr>
            <w:r w:rsidRPr="00B870AB">
              <w:t>1.3 Obtain and prepare correct clothing, equipment and resources to be used in the post-mortem examination</w:t>
            </w:r>
          </w:p>
          <w:p w:rsidR="00000000" w:rsidRPr="00B870AB" w:rsidP="00B870AB">
            <w:pPr>
              <w:pStyle w:val="BodyText"/>
            </w:pPr>
            <w:r w:rsidRPr="00B870AB">
              <w:t>1.4 Use appropriate manual lifting te</w:t>
            </w:r>
            <w:r w:rsidRPr="00B870AB">
              <w:t xml:space="preserve">chniques to move the animal to be examined to the post-mortem area </w:t>
            </w:r>
          </w:p>
          <w:p w:rsidR="00000000" w:rsidRPr="00B870AB" w:rsidP="00B870AB">
            <w:pPr>
              <w:pStyle w:val="BodyText"/>
            </w:pPr>
            <w:r w:rsidRPr="00B870AB">
              <w:t>1.5 Confirm death of the animal by checking for the absence of any vital signs</w:t>
            </w:r>
          </w:p>
          <w:p w:rsidR="00000000" w:rsidRPr="00B870AB" w:rsidP="00B870AB">
            <w:pPr>
              <w:pStyle w:val="BodyText"/>
            </w:pPr>
            <w:r w:rsidRPr="00B870AB">
              <w:t>1.6 Obtain and collate all relevant preliminary information about the animal to be examined</w:t>
            </w:r>
          </w:p>
          <w:p w:rsidR="00000000" w:rsidRPr="00B870AB" w:rsidP="00B870AB">
            <w:pPr>
              <w:pStyle w:val="BodyText"/>
            </w:pPr>
            <w:r w:rsidRPr="00B870AB">
              <w:t>1.7 Identify abno</w:t>
            </w:r>
            <w:r w:rsidRPr="00B870AB">
              <w:t>rmal characteristics that may indicate the presence of notifiable and potentially hazardous conditions or diseases and take appropriate action</w:t>
            </w:r>
          </w:p>
          <w:p w:rsidR="00000000" w:rsidRPr="00B870AB" w:rsidP="00B870AB">
            <w:pPr>
              <w:pStyle w:val="BodyText"/>
            </w:pPr>
            <w:r w:rsidRPr="00B870AB">
              <w:t>1.8 Identify WHS hazards associated with the procedure and take appropriate action to protect self and others</w:t>
            </w:r>
          </w:p>
          <w:p w:rsidR="00000000" w:rsidP="00B870AB">
            <w:pPr>
              <w:pStyle w:val="BodyText"/>
              <w:rPr>
                <w:lang w:val="en-NZ"/>
              </w:rPr>
            </w:pPr>
            <w:r w:rsidRPr="00B870AB">
              <w:t>1.9</w:t>
            </w:r>
            <w:r w:rsidRPr="00B870AB">
              <w:t xml:space="preserve"> Seek expert assistance as appropriate</w:t>
            </w:r>
          </w:p>
        </w:tc>
      </w:tr>
      <w:tr w:rsidTr="00014A0F">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2. Carry out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t>2.1 Carry out external assessment of the animal and note outward signs of abnormalities or injury</w:t>
            </w:r>
          </w:p>
          <w:p w:rsidR="00000000" w:rsidRPr="00B870AB" w:rsidP="00B870AB">
            <w:pPr>
              <w:pStyle w:val="BodyText"/>
            </w:pPr>
            <w:r w:rsidRPr="00B870AB">
              <w:t>2.2 Dissect animal using appropriate techniques and equipment to avoid cuttin</w:t>
            </w:r>
            <w:r w:rsidRPr="00B870AB">
              <w:t>g into organs or stomach cavity</w:t>
            </w:r>
          </w:p>
          <w:p w:rsidR="00000000" w:rsidRPr="00B870AB" w:rsidP="00B870AB">
            <w:pPr>
              <w:pStyle w:val="BodyText"/>
            </w:pPr>
            <w:r w:rsidRPr="00B870AB">
              <w:t>2.3 Examine nominated organs, tissues and structures</w:t>
            </w:r>
          </w:p>
          <w:p w:rsidR="00000000" w:rsidP="00B870AB">
            <w:pPr>
              <w:pStyle w:val="BodyText"/>
              <w:rPr>
                <w:lang w:val="en-NZ"/>
              </w:rPr>
            </w:pPr>
            <w:r w:rsidRPr="00B870AB">
              <w:t>2.4 Take and prepare samples of organs, other tissues and fluid samples where appropriate</w:t>
            </w:r>
          </w:p>
        </w:tc>
      </w:tr>
      <w:tr w:rsidTr="00014A0F">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3. Complete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t>3.1 Dispose of carcass using appropriate equipment according to animal research practices and waste disposal legislation and regulations</w:t>
            </w:r>
          </w:p>
          <w:p w:rsidR="00000000" w:rsidRPr="00B870AB" w:rsidP="00B870AB">
            <w:pPr>
              <w:pStyle w:val="BodyText"/>
            </w:pPr>
            <w:r w:rsidRPr="00B870AB">
              <w:t>3.2 Send correctly labelled and packaged samples for analysis</w:t>
            </w:r>
          </w:p>
          <w:p w:rsidR="00000000" w:rsidRPr="00B870AB" w:rsidP="00B870AB">
            <w:pPr>
              <w:pStyle w:val="BodyText"/>
            </w:pPr>
            <w:r w:rsidRPr="00B870AB">
              <w:t>3.3 Collate records of observations and information about</w:t>
            </w:r>
            <w:r w:rsidRPr="00B870AB">
              <w:t xml:space="preserve"> the animal examined, and forward to the relevant persons for analysis and diagnosis</w:t>
            </w:r>
          </w:p>
          <w:p w:rsidR="00000000" w:rsidRPr="00B870AB" w:rsidP="00B870AB">
            <w:pPr>
              <w:pStyle w:val="BodyText"/>
            </w:pPr>
            <w:r w:rsidRPr="00B870AB">
              <w:t>3.4 Clean and disinfect post-mortem area and equipment</w:t>
            </w:r>
          </w:p>
          <w:p w:rsidR="00000000" w:rsidRPr="00B870AB" w:rsidP="00B870AB">
            <w:pPr>
              <w:pStyle w:val="BodyText"/>
            </w:pPr>
            <w:r w:rsidRPr="00B870AB">
              <w:t>3.5 Complete personal biosecurity clean-up</w:t>
            </w:r>
          </w:p>
        </w:tc>
      </w:tr>
    </w:tbl>
    <w:p w:rsidR="00000000" w:rsidRPr="00B870AB" w:rsidP="00B870AB">
      <w:pPr>
        <w:pStyle w:val="BodyText"/>
      </w:pPr>
    </w:p>
    <w:p w:rsidR="00000000" w:rsidRPr="00B870AB" w:rsidP="00B870AB">
      <w:pPr>
        <w:pStyle w:val="AllowPageBreak"/>
      </w:pPr>
    </w:p>
    <w:p w:rsidR="00000000" w:rsidRPr="00B870AB" w:rsidP="00B870AB">
      <w:pPr>
        <w:pStyle w:val="Heading1"/>
      </w:pPr>
      <w:bookmarkStart w:id="6" w:name="O_855969"/>
      <w:bookmarkEnd w:id="6"/>
      <w:r w:rsidRPr="00B870AB">
        <w:t>Foundation Skills</w:t>
      </w:r>
    </w:p>
    <w:p w:rsidR="00000000" w:rsidRPr="00014A0F" w:rsidP="00014A0F">
      <w:pPr>
        <w:pStyle w:val="BodyText"/>
        <w:rPr>
          <w:i/>
        </w:rPr>
      </w:pPr>
      <w:r w:rsidRPr="00014A0F">
        <w:rPr>
          <w:rStyle w:val="Emphasis"/>
        </w:rPr>
        <w:t>This section describes those languag</w:t>
      </w:r>
      <w:r w:rsidRPr="00014A0F">
        <w:rPr>
          <w:rStyle w:val="Emphasis"/>
        </w:rPr>
        <w:t>e, literacy, numeracy and employment skills that are essential for performance in this unit of competency but are not explicit in the performance criteria.</w:t>
      </w:r>
    </w:p>
    <w:tbl>
      <w:tblPr>
        <w:tblW w:w="9639" w:type="dxa"/>
        <w:tblLayout w:type="fixed"/>
        <w:tblCellMar>
          <w:left w:w="62" w:type="dxa"/>
          <w:right w:w="62" w:type="dxa"/>
        </w:tblCellMar>
        <w:tblLook w:val="0000"/>
      </w:tblPr>
      <w:tblGrid>
        <w:gridCol w:w="2693"/>
        <w:gridCol w:w="6946"/>
      </w:tblGrid>
      <w:tr w:rsidTr="00B870AB">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rPr>
                <w:rStyle w:val="SpecialBold"/>
              </w:rPr>
              <w:t>Description</w:t>
            </w:r>
          </w:p>
        </w:tc>
      </w:tr>
      <w:tr w:rsidTr="00B870AB">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Reading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ListBullet"/>
              <w:rPr>
                <w:lang w:val="en-NZ"/>
              </w:rPr>
            </w:pPr>
            <w:r w:rsidRPr="00B870AB">
              <w:t>Read and interpret relevant codes of practice</w:t>
            </w:r>
          </w:p>
        </w:tc>
      </w:tr>
      <w:tr w:rsidTr="00B870AB">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Get the work done</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ListBullet"/>
            </w:pPr>
            <w:r w:rsidRPr="00B870AB">
              <w:t>Develop, implement and monitor post-mortem examination to ensure effectiveness in meeting timelines and work schedules</w:t>
            </w:r>
          </w:p>
        </w:tc>
      </w:tr>
    </w:tbl>
    <w:p w:rsidR="00000000" w:rsidRPr="00B870AB" w:rsidP="00B870AB">
      <w:pPr>
        <w:pStyle w:val="BodyText"/>
      </w:pPr>
    </w:p>
    <w:p w:rsidR="00000000" w:rsidRPr="00B870AB" w:rsidP="00B870AB">
      <w:pPr>
        <w:pStyle w:val="AllowPageBreak"/>
      </w:pPr>
    </w:p>
    <w:p w:rsidR="00000000" w:rsidRPr="00B870AB" w:rsidP="00B870AB">
      <w:pPr>
        <w:pStyle w:val="Heading1"/>
      </w:pPr>
      <w:bookmarkStart w:id="7" w:name="O_855971"/>
      <w:bookmarkEnd w:id="7"/>
      <w:r w:rsidRPr="00B870AB">
        <w:t>Unit Mapping Information</w:t>
      </w:r>
    </w:p>
    <w:tbl>
      <w:tblPr>
        <w:tblW w:w="9640" w:type="dxa"/>
        <w:tblLayout w:type="fixed"/>
        <w:tblCellMar>
          <w:left w:w="62" w:type="dxa"/>
          <w:right w:w="62" w:type="dxa"/>
        </w:tblCellMar>
        <w:tblLook w:val="0000"/>
      </w:tblPr>
      <w:tblGrid>
        <w:gridCol w:w="2552"/>
        <w:gridCol w:w="2552"/>
        <w:gridCol w:w="2268"/>
        <w:gridCol w:w="2268"/>
      </w:tblGrid>
      <w:tr w:rsidTr="00B870AB">
        <w:tblPrEx>
          <w:tblW w:w="9640"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Code and title current version</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rPr>
                <w:rStyle w:val="SpecialBold"/>
              </w:rPr>
              <w:t>Equivalence status</w:t>
            </w:r>
          </w:p>
        </w:tc>
      </w:tr>
      <w:tr w:rsidTr="00B870AB">
        <w:tblPrEx>
          <w:tblW w:w="9640"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ACMATE503 Carry out post-mortem examination of a research animal</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ACMATE503A Carry out post-mortem examination of a research animal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t xml:space="preserve">Equivalent unit </w:t>
            </w:r>
          </w:p>
        </w:tc>
      </w:tr>
    </w:tbl>
    <w:p w:rsidR="00000000" w:rsidRPr="00B870AB" w:rsidP="00B870AB">
      <w:pPr>
        <w:pStyle w:val="BodyText"/>
      </w:pPr>
    </w:p>
    <w:p w:rsidR="00000000" w:rsidRPr="00B870AB" w:rsidP="00B870AB">
      <w:pPr>
        <w:pStyle w:val="AllowPageBreak"/>
      </w:pPr>
    </w:p>
    <w:p w:rsidR="00000000" w:rsidRPr="00B870AB" w:rsidP="00B870AB">
      <w:pPr>
        <w:pStyle w:val="Heading1"/>
      </w:pPr>
      <w:bookmarkStart w:id="8" w:name="O_855978"/>
      <w:bookmarkEnd w:id="8"/>
      <w:r w:rsidRPr="00B870AB">
        <w:t>Links</w:t>
      </w:r>
    </w:p>
    <w:p w:rsidR="00000000" w:rsidRPr="00B870AB" w:rsidP="00014A0F">
      <w:pPr>
        <w:pStyle w:val="BodyText"/>
      </w:pPr>
      <w:r w:rsidRPr="00B870AB">
        <w:t>Companion Volumes, including Implem</w:t>
      </w:r>
      <w:r w:rsidRPr="00B870AB">
        <w:t xml:space="preserve">entation Guides, are available at VETNet: - </w:t>
      </w:r>
      <w:r>
        <w:fldChar w:fldCharType="begin"/>
      </w:r>
      <w:r>
        <w:instrText xml:space="preserve"> HYPERLINK "https://vetnet.gov.au/Pages/TrainingDocs.aspx?q=b75f4b23-54c9-4cc9-a5db-d3502d154103" </w:instrText>
      </w:r>
      <w:r>
        <w:fldChar w:fldCharType="separate"/>
      </w:r>
      <w:r w:rsidRPr="00DE1142">
        <w:rPr>
          <w:rStyle w:val="Hyperlink"/>
        </w:rPr>
        <w:t>https://vetnet.gov.au/Pages/TrainingDocs.aspx?q=b75f4b23-54c9-4cc9-a5db-d3502d154103</w:t>
      </w:r>
      <w:r>
        <w:fldChar w:fldCharType="end"/>
      </w:r>
    </w:p>
    <w:p w:rsidR="00000000" w:rsidRPr="00B870AB" w:rsidP="00014A0F">
      <w:pPr>
        <w:pStyle w:val="BodyText"/>
        <w:sectPr w:rsidSect="00B870AB">
          <w:headerReference w:type="default" r:id="rId10"/>
          <w:footerReference w:type="default" r:id="rId11"/>
          <w:pgSz w:w="11908" w:h="16833"/>
          <w:pgMar w:top="1702" w:right="1418" w:bottom="1702" w:left="1418" w:header="992" w:footer="992" w:gutter="0"/>
          <w:cols w:space="720"/>
          <w:noEndnote/>
          <w:docGrid w:linePitch="299"/>
        </w:sectPr>
      </w:pPr>
    </w:p>
    <w:p w:rsidR="00000000" w:rsidRPr="00B870AB" w:rsidP="00B870AB">
      <w:pPr>
        <w:pStyle w:val="SuperHeading"/>
      </w:pPr>
      <w:r w:rsidRPr="00B870AB">
        <w:t xml:space="preserve">Assessment </w:t>
      </w:r>
      <w:r w:rsidRPr="00B870AB">
        <w:t>Requirements for ACMATE503 Carry out post-mortem examination of a research animal</w:t>
      </w:r>
    </w:p>
    <w:p w:rsidR="00000000" w:rsidRPr="00B870AB" w:rsidP="00B870AB">
      <w:pPr>
        <w:pStyle w:val="Heading1"/>
      </w:pPr>
      <w:bookmarkStart w:id="9" w:name="O_855973"/>
      <w:bookmarkEnd w:id="9"/>
      <w:r w:rsidRPr="00B870AB">
        <w:t>Modification History</w:t>
      </w:r>
    </w:p>
    <w:tbl>
      <w:tblPr>
        <w:tblW w:w="9520" w:type="dxa"/>
        <w:tblLayout w:type="fixed"/>
        <w:tblCellMar>
          <w:left w:w="62" w:type="dxa"/>
          <w:right w:w="62" w:type="dxa"/>
        </w:tblCellMar>
        <w:tblLook w:val="0000"/>
      </w:tblPr>
      <w:tblGrid>
        <w:gridCol w:w="2581"/>
        <w:gridCol w:w="6939"/>
      </w:tblGrid>
      <w:tr w:rsidTr="00B870A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rPr>
                <w:rStyle w:val="SpecialBold"/>
              </w:rPr>
              <w:t>Comments</w:t>
            </w:r>
          </w:p>
        </w:tc>
      </w:tr>
      <w:tr w:rsidTr="00B870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0AB">
            <w:pPr>
              <w:pStyle w:val="BodyText"/>
              <w:rPr>
                <w:lang w:val="en-NZ"/>
              </w:rPr>
            </w:pPr>
            <w:r w:rsidRPr="00B870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0AB" w:rsidP="00B870AB">
            <w:pPr>
              <w:pStyle w:val="BodyText"/>
            </w:pPr>
            <w:r w:rsidRPr="00B870AB">
              <w:t>This version released with ACM Animal Care and Management Training Package Version 1.0.</w:t>
            </w:r>
          </w:p>
        </w:tc>
      </w:tr>
    </w:tbl>
    <w:p w:rsidR="00000000" w:rsidRPr="00B870AB" w:rsidP="00B870AB">
      <w:pPr>
        <w:pStyle w:val="BodyText"/>
      </w:pPr>
    </w:p>
    <w:p w:rsidR="00000000" w:rsidRPr="00B870AB" w:rsidP="00B870AB">
      <w:pPr>
        <w:pStyle w:val="AllowPageBreak"/>
      </w:pPr>
    </w:p>
    <w:p w:rsidR="00000000" w:rsidRPr="00B870AB" w:rsidP="00B870AB">
      <w:pPr>
        <w:pStyle w:val="Heading1"/>
      </w:pPr>
      <w:bookmarkStart w:id="10" w:name="O_855974"/>
      <w:bookmarkEnd w:id="10"/>
      <w:r w:rsidRPr="00B870AB">
        <w:t>Pe</w:t>
      </w:r>
      <w:r w:rsidRPr="00B870AB">
        <w:t>rformance Evidence</w:t>
      </w:r>
    </w:p>
    <w:p w:rsidR="00000000" w:rsidRPr="00B870AB" w:rsidP="00014A0F">
      <w:pPr>
        <w:pStyle w:val="BodyText"/>
      </w:pPr>
      <w:r w:rsidRPr="00B870AB">
        <w:t xml:space="preserve">An individual demonstrating competency must satisfy all of the elements and performance criteria in this unit. </w:t>
      </w:r>
    </w:p>
    <w:p w:rsidR="00000000" w:rsidRPr="00B870AB" w:rsidP="00014A0F">
      <w:pPr>
        <w:pStyle w:val="BodyText"/>
      </w:pPr>
      <w:r w:rsidRPr="00B870AB">
        <w:t xml:space="preserve">There must be evidence that, on at least two occasions of post-mortem examinations, the individual has: </w:t>
      </w:r>
    </w:p>
    <w:p w:rsidR="00000000" w:rsidRPr="00B870AB" w:rsidP="00B870AB">
      <w:pPr>
        <w:pStyle w:val="ListBullet"/>
      </w:pPr>
      <w:r w:rsidRPr="00B870AB">
        <w:t>collected and obtained information about animals to be examined</w:t>
      </w:r>
    </w:p>
    <w:p w:rsidR="00000000" w:rsidRPr="00B870AB" w:rsidP="00B870AB">
      <w:pPr>
        <w:pStyle w:val="ListBullet"/>
      </w:pPr>
      <w:r w:rsidRPr="00B870AB">
        <w:t>carried out external and internal assessments of animals and taken samples and tissues as required and in accordance with WHS and organisation policies and procedures</w:t>
      </w:r>
    </w:p>
    <w:p w:rsidR="00000000" w:rsidRPr="00B870AB" w:rsidP="00B870AB">
      <w:pPr>
        <w:pStyle w:val="ListBullet"/>
      </w:pPr>
      <w:r w:rsidRPr="00B870AB">
        <w:t>cleaned and disinfected e</w:t>
      </w:r>
      <w:r w:rsidRPr="00B870AB">
        <w:t>quipment, materials and the area upon completion of post-mortem examination</w:t>
      </w:r>
    </w:p>
    <w:p w:rsidR="00000000" w:rsidRPr="00B870AB" w:rsidP="00B870AB">
      <w:pPr>
        <w:pStyle w:val="ListBullet"/>
      </w:pPr>
      <w:r w:rsidRPr="00B870AB">
        <w:t>handled, moved and disposed of an animal carcass</w:t>
      </w:r>
    </w:p>
    <w:p w:rsidR="00000000" w:rsidRPr="00B870AB" w:rsidP="00B870AB">
      <w:pPr>
        <w:pStyle w:val="ListBullet"/>
      </w:pPr>
      <w:r w:rsidRPr="00B870AB">
        <w:t>prepared a brief for the veterinarian or supervisor to enable an accurate analysis and diagnosis of the cause of death, and provide</w:t>
      </w:r>
      <w:r w:rsidRPr="00B870AB">
        <w:t>d data required for the research program</w:t>
      </w:r>
    </w:p>
    <w:p w:rsidR="00000000" w:rsidRPr="00B870AB" w:rsidP="00B870AB">
      <w:pPr>
        <w:pStyle w:val="ListBullet"/>
      </w:pPr>
      <w:r w:rsidRPr="00B870AB">
        <w:t>complied with the Australian Code of Practice for the Care and Use of Animals for Scientific Purposes, and the institution</w:t>
      </w:r>
      <w:r>
        <w:t>’</w:t>
      </w:r>
      <w:r w:rsidRPr="00B870AB">
        <w:t>s standard operating procedures.</w:t>
      </w:r>
    </w:p>
    <w:p w:rsidR="00000000" w:rsidRPr="00B870AB" w:rsidP="00B870AB">
      <w:pPr>
        <w:pStyle w:val="AllowPageBreak"/>
      </w:pPr>
    </w:p>
    <w:p w:rsidR="00000000" w:rsidRPr="00B870AB" w:rsidP="00B870AB">
      <w:pPr>
        <w:pStyle w:val="Heading1"/>
      </w:pPr>
      <w:bookmarkStart w:id="11" w:name="O_855975"/>
      <w:bookmarkEnd w:id="11"/>
      <w:r w:rsidRPr="00B870AB">
        <w:t>Knowledge Evidence</w:t>
      </w:r>
    </w:p>
    <w:p w:rsidR="00000000" w:rsidRPr="00B870AB" w:rsidP="00014A0F">
      <w:pPr>
        <w:pStyle w:val="BodyText"/>
      </w:pPr>
      <w:r w:rsidRPr="00B870AB">
        <w:t>An individual must be a</w:t>
      </w:r>
      <w:r w:rsidRPr="00B870AB">
        <w:t>ble to demonstrate the knowledge required to perform the tasks outlined in the elements and performance criteria of this unit. This includes knowledge of:</w:t>
      </w:r>
    </w:p>
    <w:p w:rsidR="00000000" w:rsidRPr="00B870AB" w:rsidP="00B870AB">
      <w:pPr>
        <w:pStyle w:val="ListBullet"/>
      </w:pPr>
      <w:r w:rsidRPr="00B870AB">
        <w:t>principles and practices for carrying out post-mortem examination of research animals</w:t>
      </w:r>
    </w:p>
    <w:p w:rsidR="00000000" w:rsidRPr="00B870AB" w:rsidP="00B870AB">
      <w:pPr>
        <w:pStyle w:val="ListBullet"/>
      </w:pPr>
      <w:r w:rsidRPr="00B870AB">
        <w:t>animal biology</w:t>
      </w:r>
      <w:r w:rsidRPr="00B870AB">
        <w:t>, anatomy and physiology of the range of species in the institution</w:t>
      </w:r>
      <w:r>
        <w:t>’</w:t>
      </w:r>
      <w:r w:rsidRPr="00B870AB">
        <w:t>s research program, including the position, features and appearance of major organs in healthy animals of the species being examined</w:t>
      </w:r>
    </w:p>
    <w:p w:rsidR="00000000" w:rsidRPr="00B870AB" w:rsidP="00B870AB">
      <w:pPr>
        <w:pStyle w:val="ListBullet"/>
      </w:pPr>
      <w:r w:rsidRPr="00B870AB">
        <w:t xml:space="preserve">anatomical and physiological terminology, and glossary </w:t>
      </w:r>
      <w:r w:rsidRPr="00B870AB">
        <w:t>of terms and nomenclature related to the species being examined</w:t>
      </w:r>
    </w:p>
    <w:p w:rsidR="00000000" w:rsidRPr="00B870AB" w:rsidP="00B870AB">
      <w:pPr>
        <w:pStyle w:val="ListBullet"/>
      </w:pPr>
      <w:r w:rsidRPr="00B870AB">
        <w:t>animal care and ethics protocols related to the conduct of post-mortems</w:t>
      </w:r>
    </w:p>
    <w:p w:rsidR="00000000" w:rsidRPr="00B870AB" w:rsidP="00B870AB">
      <w:pPr>
        <w:pStyle w:val="ListBullet"/>
      </w:pPr>
      <w:r w:rsidRPr="00B870AB">
        <w:t>biosecurity issues (for animals and humans) relating to the collection of samples from animals</w:t>
      </w:r>
    </w:p>
    <w:p w:rsidR="00000000" w:rsidRPr="00B870AB" w:rsidP="00B870AB">
      <w:pPr>
        <w:pStyle w:val="ListBullet"/>
      </w:pPr>
      <w:r w:rsidRPr="00B870AB">
        <w:t>classification system use</w:t>
      </w:r>
      <w:r w:rsidRPr="00B870AB">
        <w:t xml:space="preserve">d by Animal Ethics Committees to categorise animal care and treatment </w:t>
      </w:r>
    </w:p>
    <w:p w:rsidR="00000000" w:rsidRPr="00B870AB" w:rsidP="00B870AB">
      <w:pPr>
        <w:pStyle w:val="ListBullet"/>
      </w:pPr>
      <w:r w:rsidRPr="00B870AB">
        <w:t>industry terminology used to describe and document findings in post-mortem</w:t>
      </w:r>
    </w:p>
    <w:p w:rsidR="00000000" w:rsidRPr="00B870AB" w:rsidP="00B870AB">
      <w:pPr>
        <w:pStyle w:val="ListBullet"/>
      </w:pPr>
      <w:r w:rsidRPr="00B870AB">
        <w:t>methods and equipment used to collect and prepare tissue and fluid samples for transport to testing area</w:t>
      </w:r>
    </w:p>
    <w:p w:rsidR="00000000" w:rsidRPr="00B870AB" w:rsidP="00B870AB">
      <w:pPr>
        <w:pStyle w:val="ListBullet"/>
      </w:pPr>
      <w:r w:rsidRPr="00B870AB">
        <w:t>organ</w:t>
      </w:r>
      <w:r w:rsidRPr="00B870AB">
        <w:t>isational policies and safe work procedures, including WHS and emergency procedures</w:t>
      </w:r>
    </w:p>
    <w:p w:rsidR="00000000" w:rsidRPr="00B870AB" w:rsidP="00B870AB">
      <w:pPr>
        <w:pStyle w:val="ListBullet"/>
      </w:pPr>
      <w:r w:rsidRPr="00B870AB">
        <w:t>relevant codes of practice, including the Australian Code of Practice for the Care and Use of Animals for Scientific Purposes</w:t>
      </w:r>
    </w:p>
    <w:p w:rsidR="00000000" w:rsidRPr="00B870AB" w:rsidP="00B870AB">
      <w:pPr>
        <w:pStyle w:val="ListBullet"/>
      </w:pPr>
      <w:r w:rsidRPr="00B870AB">
        <w:t>key requirements of relevant state or territory legislation and regulations relating to the practice of veterinary science, WHS, animal welfare, waste disposal and animal research practices</w:t>
      </w:r>
    </w:p>
    <w:p w:rsidR="00000000" w:rsidRPr="00B870AB" w:rsidP="00B870AB">
      <w:pPr>
        <w:pStyle w:val="ListBullet"/>
      </w:pPr>
      <w:r w:rsidRPr="00B870AB">
        <w:t>relevant state or territory legislation covering the use of therap</w:t>
      </w:r>
      <w:r w:rsidRPr="00B870AB">
        <w:t>eutic and controlled substances</w:t>
      </w:r>
    </w:p>
    <w:p w:rsidR="00000000" w:rsidRPr="00B870AB" w:rsidP="00B870AB">
      <w:pPr>
        <w:pStyle w:val="ListBullet"/>
      </w:pPr>
      <w:r w:rsidRPr="00B870AB">
        <w:t>requirements for the correct preparation, labelling and packaging of biological and potentially hazardous samples</w:t>
      </w:r>
    </w:p>
    <w:p w:rsidR="00000000" w:rsidRPr="00B870AB" w:rsidP="00B870AB">
      <w:pPr>
        <w:pStyle w:val="ListBullet"/>
      </w:pPr>
      <w:r w:rsidRPr="00B870AB">
        <w:t>sequence of actions in conducting a post-mortem</w:t>
      </w:r>
    </w:p>
    <w:p w:rsidR="00000000" w:rsidRPr="00B870AB" w:rsidP="00B870AB">
      <w:pPr>
        <w:pStyle w:val="ListBullet"/>
      </w:pPr>
      <w:r w:rsidRPr="00B870AB">
        <w:t>specific post-mortem clean-up techniques, equipment and materi</w:t>
      </w:r>
      <w:r w:rsidRPr="00B870AB">
        <w:t>als</w:t>
      </w:r>
    </w:p>
    <w:p w:rsidR="00000000" w:rsidRPr="00B870AB" w:rsidP="00B870AB">
      <w:pPr>
        <w:pStyle w:val="ListBullet"/>
      </w:pPr>
      <w:r w:rsidRPr="00B870AB">
        <w:t>terminology used to describe findings in post-mortem</w:t>
      </w:r>
    </w:p>
    <w:p w:rsidR="00000000" w:rsidRPr="00B870AB" w:rsidP="00B870AB">
      <w:pPr>
        <w:pStyle w:val="ListBullet"/>
      </w:pPr>
      <w:r w:rsidRPr="00B870AB">
        <w:t>workplace hygiene standards, disinfectants, cleaning agents, cleaning techniques and cleaning equipment and materials.</w:t>
      </w:r>
    </w:p>
    <w:p w:rsidR="00000000" w:rsidRPr="00B870AB" w:rsidP="00B870AB">
      <w:pPr>
        <w:pStyle w:val="AllowPageBreak"/>
      </w:pPr>
    </w:p>
    <w:p w:rsidR="00000000" w:rsidRPr="00B870AB" w:rsidP="00B870AB">
      <w:pPr>
        <w:pStyle w:val="Heading1"/>
      </w:pPr>
      <w:bookmarkStart w:id="12" w:name="O_855976"/>
      <w:bookmarkEnd w:id="12"/>
      <w:r w:rsidRPr="00B870AB">
        <w:t>Assessment Conditions</w:t>
      </w:r>
    </w:p>
    <w:p w:rsidR="00000000" w:rsidRPr="00B870AB" w:rsidP="00014A0F">
      <w:pPr>
        <w:pStyle w:val="BodyText"/>
      </w:pPr>
      <w:r w:rsidRPr="00B870AB">
        <w:t>Assessment of skills must take place unde</w:t>
      </w:r>
      <w:r w:rsidRPr="00B870AB">
        <w:t xml:space="preserve">r the following conditions: </w:t>
      </w:r>
    </w:p>
    <w:p w:rsidR="00000000" w:rsidRPr="00B870AB" w:rsidP="00B870AB">
      <w:pPr>
        <w:pStyle w:val="ListBullet"/>
      </w:pPr>
      <w:r w:rsidRPr="00B870AB">
        <w:t>physical conditions:</w:t>
      </w:r>
    </w:p>
    <w:p w:rsidR="00000000" w:rsidRPr="00B870AB" w:rsidP="00B870AB">
      <w:pPr>
        <w:pStyle w:val="ListBullet2"/>
      </w:pPr>
      <w:r w:rsidRPr="00B870AB">
        <w:t>skills must be demonstrated in a workplace setting or an environment that accurately represents workplace conditions</w:t>
      </w:r>
    </w:p>
    <w:p w:rsidR="00000000" w:rsidRPr="00B870AB" w:rsidP="00B870AB">
      <w:pPr>
        <w:pStyle w:val="ListBullet"/>
      </w:pPr>
      <w:r w:rsidRPr="00B870AB">
        <w:t>resources, equipment and materials:</w:t>
      </w:r>
    </w:p>
    <w:p w:rsidR="00000000" w:rsidRPr="00B870AB" w:rsidP="00B870AB">
      <w:pPr>
        <w:pStyle w:val="ListBullet2"/>
      </w:pPr>
      <w:r w:rsidRPr="00B870AB">
        <w:t>equipment and resources used when conducting a post-mortem examination, including personal protective equipment</w:t>
      </w:r>
    </w:p>
    <w:p w:rsidR="00000000" w:rsidRPr="00B870AB" w:rsidP="00B870AB">
      <w:pPr>
        <w:pStyle w:val="ListBullet2"/>
      </w:pPr>
      <w:r w:rsidRPr="00B870AB">
        <w:t>two animals for post-mortem examination</w:t>
      </w:r>
    </w:p>
    <w:p w:rsidR="00000000" w:rsidRPr="00B870AB" w:rsidP="00B870AB">
      <w:pPr>
        <w:pStyle w:val="ListBullet"/>
      </w:pPr>
      <w:r w:rsidRPr="00B870AB">
        <w:t>specifications:</w:t>
      </w:r>
    </w:p>
    <w:p w:rsidR="00000000" w:rsidRPr="00B870AB" w:rsidP="00B870AB">
      <w:pPr>
        <w:pStyle w:val="ListBullet2"/>
      </w:pPr>
      <w:r w:rsidRPr="00B870AB">
        <w:t xml:space="preserve">organisational policies and procedures, legislation, regulations, standards and codes </w:t>
      </w:r>
      <w:r w:rsidRPr="00B870AB">
        <w:t>of practice relevant to work undertaken in animal research.</w:t>
      </w:r>
    </w:p>
    <w:p w:rsidR="00000000" w:rsidRPr="00B870AB" w:rsidP="00B870AB">
      <w:pPr>
        <w:pStyle w:val="BodyText"/>
      </w:pPr>
    </w:p>
    <w:p w:rsidR="00000000" w:rsidRPr="00B870AB" w:rsidP="00014A0F">
      <w:pPr>
        <w:pStyle w:val="BodyText"/>
      </w:pPr>
      <w:r w:rsidRPr="00B870AB">
        <w:t>Assessors of this unit must satisfy the requirements for assessors in applicable vocational education and training legislation, frameworks and/or standards.</w:t>
      </w:r>
    </w:p>
    <w:p w:rsidR="00000000" w:rsidRPr="00B870AB" w:rsidP="00B870AB">
      <w:pPr>
        <w:pStyle w:val="Heading1"/>
      </w:pPr>
      <w:bookmarkStart w:id="13" w:name="O_855979"/>
      <w:bookmarkEnd w:id="13"/>
      <w:r w:rsidRPr="00B870AB">
        <w:t>Links</w:t>
      </w:r>
    </w:p>
    <w:p w:rsidR="00000000" w:rsidRPr="00B870AB" w:rsidP="00014A0F">
      <w:pPr>
        <w:pStyle w:val="BodyText"/>
      </w:pPr>
      <w:r w:rsidRPr="00B870AB">
        <w:t>Companion Volum</w:t>
      </w:r>
      <w:r w:rsidRPr="00B870AB">
        <w:t xml:space="preserve">es, including Implementation Guides, are available at VETNet: - </w:t>
      </w:r>
      <w:r>
        <w:fldChar w:fldCharType="begin"/>
      </w:r>
      <w:r>
        <w:instrText xml:space="preserve"> HYPERLINK "https://vetnet.gov.au/Pages/TrainingDocs.aspx?q=b75f4b23-54c9-4cc9-a5db-d3502d154103" </w:instrText>
      </w:r>
      <w:r>
        <w:fldChar w:fldCharType="separate"/>
      </w:r>
      <w:r w:rsidRPr="00DE1142">
        <w:rPr>
          <w:rStyle w:val="Hyperlink"/>
        </w:rPr>
        <w:t>https://vetnet.gov.au/Pages/TrainingDocs.aspx?q=b75f4b23-54c9-4cc9-a5db-d3502d154103</w:t>
      </w:r>
      <w:r>
        <w:fldChar w:fldCharType="end"/>
      </w:r>
    </w:p>
    <w:p w:rsidR="00000000" w:rsidRPr="00B870AB" w:rsidP="00B870AB"/>
    <w:sectPr w:rsidSect="00B870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rsidRPr="00014A0F" w:rsidP="00014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0F" w:rsidP="00B87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4A0F" w:rsidP="00B870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4A0F" w:rsidP="00B870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rsidP="00B870AB">
    <w:pPr>
      <w:pStyle w:val="Footer"/>
      <w:framePr w:wrap="around"/>
    </w:pPr>
    <w:r>
      <w:fldChar w:fldCharType="begin"/>
    </w:r>
    <w:r>
      <w:instrText xml:space="preserve"> DOCPROPERTY  Subject  \* MERGEFORMAT </w:instrText>
    </w:r>
    <w:r>
      <w:fldChar w:fldCharType="separate"/>
    </w:r>
    <w:r w:rsidR="00014A0F">
      <w:t>Approved</w:t>
    </w:r>
    <w:r w:rsidR="00014A0F">
      <w:fldChar w:fldCharType="end"/>
    </w:r>
    <w:r>
      <w:tab/>
      <w:t xml:space="preserve">Page </w:t>
    </w:r>
    <w:r>
      <w:fldChar w:fldCharType="begin"/>
    </w:r>
    <w:r>
      <w:instrText xml:space="preserve"> PAGE  \* Arabic  \* MERGEFORMAT </w:instrText>
    </w:r>
    <w:r>
      <w:fldChar w:fldCharType="separate"/>
    </w:r>
    <w:r w:rsidR="00014A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A0F">
      <w:rPr>
        <w:noProof/>
      </w:rPr>
      <w:t>5</w:t>
    </w:r>
    <w:r>
      <w:rPr>
        <w:noProof/>
      </w:rPr>
      <w:fldChar w:fldCharType="end"/>
    </w:r>
  </w:p>
  <w:p w:rsidR="00B870AB" w:rsidP="00B870AB">
    <w:pPr>
      <w:pStyle w:val="Footer"/>
      <w:framePr w:wrap="around"/>
    </w:pPr>
    <w:r>
      <w:t xml:space="preserve">© Commonwealth of Australia, </w:t>
    </w:r>
    <w:r>
      <w:fldChar w:fldCharType="begin"/>
    </w:r>
    <w:r>
      <w:instrText xml:space="preserve"> DATE  \@ "yyyy"  \* MERGEFORMAT </w:instrText>
    </w:r>
    <w:r>
      <w:fldChar w:fldCharType="separate"/>
    </w:r>
    <w:r w:rsidR="00014A0F">
      <w:rPr>
        <w:noProof/>
      </w:rPr>
      <w:t>2025</w:t>
    </w:r>
    <w:r>
      <w:fldChar w:fldCharType="end"/>
    </w:r>
    <w:r>
      <w:tab/>
    </w:r>
    <w:r>
      <w:fldChar w:fldCharType="begin"/>
    </w:r>
    <w:r>
      <w:instrText xml:space="preserve"> DOCPROPERTY  Author  \* MERGEFORMAT </w:instrText>
    </w:r>
    <w:r>
      <w:fldChar w:fldCharType="separate"/>
    </w:r>
    <w:r w:rsidR="00014A0F">
      <w:t>Skills Insight</w:t>
    </w:r>
    <w:r w:rsidR="00014A0F">
      <w:fldChar w:fldCharType="end"/>
    </w:r>
  </w:p>
  <w:p w:rsidR="00B870AB" w:rsidP="00B87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0AB" w:rsidRPr="00014A0F" w:rsidP="00014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0F" w:rsidRPr="002D2AF8" w:rsidP="00B870AB">
    <w:pPr>
      <w:pStyle w:val="Header"/>
      <w:framePr w:wrap="around"/>
    </w:pPr>
    <w:r>
      <w:fldChar w:fldCharType="begin"/>
    </w:r>
    <w:r>
      <w:instrText xml:space="preserve"> TITLE   \* MERGEFORMAT </w:instrText>
    </w:r>
    <w:r>
      <w:fldChar w:fldCharType="separate"/>
    </w:r>
    <w:r>
      <w:t>ACMATE503 Carry out post-mortem examination of a research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A0F" w:rsidP="00B870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AB" w:rsidRPr="002D2AF8" w:rsidP="00B870AB">
    <w:pPr>
      <w:pStyle w:val="Header"/>
      <w:framePr w:wrap="around"/>
    </w:pPr>
    <w:r>
      <w:fldChar w:fldCharType="begin"/>
    </w:r>
    <w:r>
      <w:instrText xml:space="preserve"> TITLE   \* MERGEFORMAT </w:instrText>
    </w:r>
    <w:r>
      <w:fldChar w:fldCharType="separate"/>
    </w:r>
    <w:r w:rsidR="00014A0F">
      <w:t>ACMATE503 Carry out post-mortem examination of a research animal</w:t>
    </w:r>
    <w:r w:rsidR="00014A0F">
      <w:fldChar w:fldCharType="end"/>
    </w:r>
    <w:r>
      <w:tab/>
      <w:t xml:space="preserve">Date this document was generated: </w:t>
    </w:r>
    <w:r>
      <w:fldChar w:fldCharType="begin"/>
    </w:r>
    <w:r>
      <w:instrText xml:space="preserve"> CREATEDATE  \@ "d MMMM yyyy"  \* MERGEFORMAT </w:instrText>
    </w:r>
    <w:r>
      <w:fldChar w:fldCharType="separate"/>
    </w:r>
    <w:r w:rsidR="00014A0F">
      <w:rPr>
        <w:noProof/>
      </w:rPr>
      <w:t>2 March 2025</w:t>
    </w:r>
    <w:r>
      <w:fldChar w:fldCharType="end"/>
    </w:r>
  </w:p>
  <w:p w:rsidR="00B870AB" w:rsidP="00B87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6A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8A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43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0AB"/>
    <w:pPr>
      <w:spacing w:before="360" w:after="60"/>
      <w:outlineLvl w:val="0"/>
    </w:pPr>
    <w:rPr>
      <w:sz w:val="32"/>
    </w:rPr>
  </w:style>
  <w:style w:type="paragraph" w:styleId="Heading2">
    <w:name w:val="heading 2"/>
    <w:basedOn w:val="HeadingBase"/>
    <w:next w:val="BodyText"/>
    <w:link w:val="Heading2Char"/>
    <w:qFormat/>
    <w:rsid w:val="00B870AB"/>
    <w:pPr>
      <w:keepLines/>
      <w:spacing w:before="240" w:after="120"/>
      <w:outlineLvl w:val="1"/>
    </w:pPr>
    <w:rPr>
      <w:sz w:val="28"/>
      <w:szCs w:val="40"/>
    </w:rPr>
  </w:style>
  <w:style w:type="paragraph" w:styleId="Heading3">
    <w:name w:val="heading 3"/>
    <w:basedOn w:val="HeadingBase"/>
    <w:next w:val="BodyText"/>
    <w:link w:val="Heading3Char"/>
    <w:qFormat/>
    <w:rsid w:val="00B870AB"/>
    <w:pPr>
      <w:spacing w:before="180" w:after="120"/>
      <w:outlineLvl w:val="2"/>
    </w:pPr>
    <w:rPr>
      <w:spacing w:val="-10"/>
      <w:kern w:val="32"/>
    </w:rPr>
  </w:style>
  <w:style w:type="paragraph" w:styleId="Heading4">
    <w:name w:val="heading 4"/>
    <w:basedOn w:val="HeadingBase"/>
    <w:next w:val="BodyText"/>
    <w:link w:val="Heading4Char"/>
    <w:qFormat/>
    <w:rsid w:val="00B870AB"/>
    <w:pPr>
      <w:spacing w:before="160" w:after="120"/>
      <w:outlineLvl w:val="3"/>
    </w:pPr>
    <w:rPr>
      <w:sz w:val="22"/>
    </w:rPr>
  </w:style>
  <w:style w:type="paragraph" w:styleId="Heading5">
    <w:name w:val="heading 5"/>
    <w:basedOn w:val="HeadingBase"/>
    <w:next w:val="Normal"/>
    <w:link w:val="Heading5Char"/>
    <w:qFormat/>
    <w:rsid w:val="00B870AB"/>
    <w:pPr>
      <w:spacing w:before="80"/>
      <w:outlineLvl w:val="4"/>
    </w:pPr>
    <w:rPr>
      <w:color w:val="918585"/>
      <w:sz w:val="20"/>
    </w:rPr>
  </w:style>
  <w:style w:type="paragraph" w:styleId="Heading6">
    <w:name w:val="heading 6"/>
    <w:basedOn w:val="HeadingBase"/>
    <w:next w:val="Normal"/>
    <w:link w:val="Heading6Char"/>
    <w:qFormat/>
    <w:rsid w:val="00B870AB"/>
    <w:pPr>
      <w:spacing w:before="60"/>
      <w:outlineLvl w:val="5"/>
    </w:pPr>
    <w:rPr>
      <w:color w:val="918585"/>
      <w:sz w:val="20"/>
    </w:rPr>
  </w:style>
  <w:style w:type="paragraph" w:styleId="Heading7">
    <w:name w:val="heading 7"/>
    <w:basedOn w:val="Normal"/>
    <w:next w:val="Normal"/>
    <w:link w:val="Heading7Char"/>
    <w:qFormat/>
    <w:rsid w:val="00B870AB"/>
    <w:pPr>
      <w:ind w:left="720"/>
      <w:outlineLvl w:val="6"/>
    </w:pPr>
    <w:rPr>
      <w:i/>
    </w:rPr>
  </w:style>
  <w:style w:type="paragraph" w:styleId="Heading8">
    <w:name w:val="heading 8"/>
    <w:basedOn w:val="Normal"/>
    <w:next w:val="Normal"/>
    <w:link w:val="Heading8Char"/>
    <w:qFormat/>
    <w:rsid w:val="00B870AB"/>
    <w:pPr>
      <w:ind w:left="720"/>
      <w:outlineLvl w:val="7"/>
    </w:pPr>
    <w:rPr>
      <w:i/>
    </w:rPr>
  </w:style>
  <w:style w:type="paragraph" w:styleId="Heading9">
    <w:name w:val="heading 9"/>
    <w:basedOn w:val="Normal"/>
    <w:next w:val="Normal"/>
    <w:link w:val="Heading9Char"/>
    <w:qFormat/>
    <w:rsid w:val="00B870AB"/>
    <w:pPr>
      <w:ind w:left="720"/>
      <w:outlineLvl w:val="8"/>
    </w:pPr>
    <w:rPr>
      <w:i/>
    </w:rPr>
  </w:style>
  <w:style w:type="character" w:default="1" w:styleId="DefaultParagraphFont">
    <w:name w:val="Default Paragraph Font"/>
    <w:uiPriority w:val="1"/>
    <w:unhideWhenUsed/>
    <w:rsid w:val="00B87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0AB"/>
  </w:style>
  <w:style w:type="character" w:customStyle="1" w:styleId="Heading1Char">
    <w:name w:val="Heading 1 Char"/>
    <w:basedOn w:val="DefaultParagraphFont"/>
    <w:link w:val="Heading1"/>
    <w:rsid w:val="00B870AB"/>
    <w:rPr>
      <w:rFonts w:ascii="Times New Roman" w:eastAsia="Times New Roman" w:hAnsi="Times New Roman" w:cs="Times New Roman"/>
      <w:b/>
      <w:sz w:val="32"/>
      <w:szCs w:val="20"/>
      <w:lang w:eastAsia="en-US"/>
    </w:rPr>
  </w:style>
  <w:style w:type="paragraph" w:styleId="BodyText">
    <w:name w:val="Body Text"/>
    <w:basedOn w:val="Normal"/>
    <w:link w:val="BodyTextChar"/>
    <w:rsid w:val="00B87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0AB"/>
    <w:rPr>
      <w:rFonts w:ascii="Times New Roman" w:eastAsia="Times New Roman" w:hAnsi="Times New Roman" w:cs="Times New Roman"/>
      <w:sz w:val="24"/>
      <w:lang w:eastAsia="en-US"/>
    </w:rPr>
  </w:style>
  <w:style w:type="paragraph" w:styleId="ListBullet">
    <w:name w:val="List Bullet"/>
    <w:basedOn w:val="List"/>
    <w:rsid w:val="00B870AB"/>
    <w:pPr>
      <w:numPr>
        <w:numId w:val="12"/>
      </w:numPr>
      <w:tabs>
        <w:tab w:val="clear" w:pos="340"/>
      </w:tabs>
      <w:spacing w:before="40" w:after="40"/>
    </w:pPr>
  </w:style>
  <w:style w:type="character" w:customStyle="1" w:styleId="SpecialBold">
    <w:name w:val="Special Bold"/>
    <w:basedOn w:val="DefaultParagraphFont"/>
    <w:rsid w:val="00B870AB"/>
    <w:rPr>
      <w:b/>
      <w:spacing w:val="0"/>
    </w:rPr>
  </w:style>
  <w:style w:type="paragraph" w:styleId="ListBullet2">
    <w:name w:val="List Bullet 2"/>
    <w:basedOn w:val="List2"/>
    <w:rsid w:val="00B870AB"/>
    <w:pPr>
      <w:numPr>
        <w:numId w:val="13"/>
      </w:numPr>
      <w:tabs>
        <w:tab w:val="clear" w:pos="680"/>
      </w:tabs>
    </w:pPr>
  </w:style>
  <w:style w:type="character" w:styleId="Emphasis">
    <w:name w:val="Emphasis"/>
    <w:basedOn w:val="DefaultParagraphFont"/>
    <w:qFormat/>
    <w:rsid w:val="00B870AB"/>
    <w:rPr>
      <w:i/>
    </w:rPr>
  </w:style>
  <w:style w:type="paragraph" w:customStyle="1" w:styleId="SuperHeading">
    <w:name w:val="SuperHeading"/>
    <w:basedOn w:val="Normal"/>
    <w:rsid w:val="00B870AB"/>
    <w:pPr>
      <w:spacing w:before="240" w:after="120"/>
      <w:outlineLvl w:val="0"/>
    </w:pPr>
    <w:rPr>
      <w:rFonts w:ascii="Times New Roman" w:hAnsi="Times New Roman"/>
      <w:b/>
      <w:sz w:val="32"/>
    </w:rPr>
  </w:style>
  <w:style w:type="paragraph" w:customStyle="1" w:styleId="AllowPageBreak">
    <w:name w:val="AllowPageBreak"/>
    <w:rsid w:val="00B87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0AB"/>
    <w:rPr>
      <w:rFonts w:ascii="Courier New" w:eastAsia="Times New Roman" w:hAnsi="Courier New" w:cs="Times New Roman"/>
      <w:i/>
      <w:szCs w:val="20"/>
      <w:lang w:eastAsia="en-US"/>
    </w:rPr>
  </w:style>
  <w:style w:type="paragraph" w:customStyle="1" w:styleId="HeadingBase">
    <w:name w:val="Heading Base"/>
    <w:rsid w:val="00B87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0AB"/>
    <w:pPr>
      <w:tabs>
        <w:tab w:val="right" w:leader="dot" w:pos="9072"/>
      </w:tabs>
      <w:ind w:left="567"/>
    </w:pPr>
    <w:rPr>
      <w:szCs w:val="22"/>
    </w:rPr>
  </w:style>
  <w:style w:type="paragraph" w:customStyle="1" w:styleId="TOCBase">
    <w:name w:val="TOC Base"/>
    <w:rsid w:val="00B87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0AB"/>
    <w:pPr>
      <w:tabs>
        <w:tab w:val="right" w:leader="dot" w:pos="9072"/>
      </w:tabs>
      <w:spacing w:before="40" w:after="40"/>
      <w:ind w:left="284"/>
    </w:pPr>
    <w:rPr>
      <w:rFonts w:ascii="Times New Roman" w:hAnsi="Times New Roman"/>
    </w:rPr>
  </w:style>
  <w:style w:type="paragraph" w:styleId="TOC1">
    <w:name w:val="toc 1"/>
    <w:basedOn w:val="TOCBase"/>
    <w:next w:val="Normal"/>
    <w:rsid w:val="00B87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0AB"/>
    <w:rPr>
      <w:rFonts w:ascii="Times New Roman" w:eastAsia="Times New Roman" w:hAnsi="Times New Roman" w:cs="Times New Roman"/>
      <w:sz w:val="16"/>
      <w:lang w:eastAsia="en-US"/>
    </w:rPr>
  </w:style>
  <w:style w:type="paragraph" w:styleId="Title">
    <w:name w:val="Title"/>
    <w:basedOn w:val="HeadingBase"/>
    <w:link w:val="TitleChar"/>
    <w:qFormat/>
    <w:rsid w:val="00B870AB"/>
    <w:pPr>
      <w:spacing w:before="5040"/>
      <w:jc w:val="center"/>
    </w:pPr>
    <w:rPr>
      <w:sz w:val="48"/>
      <w:szCs w:val="72"/>
      <w:lang w:val="en-US"/>
    </w:rPr>
  </w:style>
  <w:style w:type="character" w:customStyle="1" w:styleId="TitleChar">
    <w:name w:val="Title Char"/>
    <w:basedOn w:val="DefaultParagraphFont"/>
    <w:link w:val="Title"/>
    <w:rsid w:val="00B87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0AB"/>
    <w:pPr>
      <w:tabs>
        <w:tab w:val="left" w:pos="3600"/>
        <w:tab w:val="left" w:pos="3958"/>
      </w:tabs>
    </w:pPr>
  </w:style>
  <w:style w:type="paragraph" w:styleId="List">
    <w:name w:val="List"/>
    <w:basedOn w:val="BodyText"/>
    <w:next w:val="BodyText"/>
    <w:rsid w:val="00B870AB"/>
    <w:pPr>
      <w:tabs>
        <w:tab w:val="left" w:pos="340"/>
      </w:tabs>
      <w:spacing w:before="60" w:after="60"/>
      <w:ind w:left="340" w:hanging="340"/>
    </w:pPr>
  </w:style>
  <w:style w:type="paragraph" w:customStyle="1" w:styleId="Note">
    <w:name w:val="Note"/>
    <w:basedOn w:val="BodyText"/>
    <w:rsid w:val="00B87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0AB"/>
    <w:pPr>
      <w:framePr w:wrap="auto" w:hAnchor="text" w:y="6049"/>
    </w:pPr>
    <w:rPr>
      <w:color w:val="000000"/>
      <w:sz w:val="40"/>
    </w:rPr>
  </w:style>
  <w:style w:type="paragraph" w:customStyle="1" w:styleId="TOCTitle">
    <w:name w:val="TOCTitle"/>
    <w:basedOn w:val="Heading1"/>
    <w:rsid w:val="00B870AB"/>
    <w:pPr>
      <w:spacing w:after="240"/>
      <w:jc w:val="center"/>
      <w:outlineLvl w:val="9"/>
    </w:pPr>
    <w:rPr>
      <w:caps/>
    </w:rPr>
  </w:style>
  <w:style w:type="paragraph" w:customStyle="1" w:styleId="Version">
    <w:name w:val="Version"/>
    <w:rsid w:val="00B87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0AB"/>
    <w:pPr>
      <w:keepNext w:val="0"/>
      <w:tabs>
        <w:tab w:val="right" w:pos="4176"/>
      </w:tabs>
      <w:ind w:left="198" w:hanging="198"/>
    </w:pPr>
    <w:rPr>
      <w:rFonts w:ascii="Garamond" w:hAnsi="Garamond"/>
    </w:rPr>
  </w:style>
  <w:style w:type="paragraph" w:styleId="IndexHeading">
    <w:name w:val="index heading"/>
    <w:basedOn w:val="Normal"/>
    <w:next w:val="Index1"/>
    <w:semiHidden/>
    <w:rsid w:val="00B870AB"/>
    <w:pPr>
      <w:spacing w:before="120" w:after="120"/>
    </w:pPr>
    <w:rPr>
      <w:rFonts w:ascii="Arial" w:hAnsi="Arial"/>
      <w:b/>
      <w:color w:val="918585"/>
      <w:sz w:val="24"/>
    </w:rPr>
  </w:style>
  <w:style w:type="paragraph" w:styleId="Header">
    <w:name w:val="header"/>
    <w:basedOn w:val="Normal"/>
    <w:link w:val="HeaderChar"/>
    <w:rsid w:val="00B87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0AB"/>
    <w:rPr>
      <w:rFonts w:ascii="Times New Roman" w:eastAsia="Times New Roman" w:hAnsi="Times New Roman" w:cs="Times New Roman"/>
      <w:sz w:val="16"/>
      <w:szCs w:val="20"/>
      <w:lang w:val="en-GB" w:eastAsia="en-US"/>
    </w:rPr>
  </w:style>
  <w:style w:type="paragraph" w:customStyle="1" w:styleId="Chapter">
    <w:name w:val="Chapter"/>
    <w:basedOn w:val="Normal"/>
    <w:rsid w:val="00B870AB"/>
    <w:pPr>
      <w:spacing w:before="240"/>
    </w:pPr>
    <w:rPr>
      <w:rFonts w:ascii="Times New Roman" w:hAnsi="Times New Roman"/>
      <w:smallCaps/>
      <w:spacing w:val="80"/>
      <w:sz w:val="28"/>
    </w:rPr>
  </w:style>
  <w:style w:type="paragraph" w:customStyle="1" w:styleId="InChapter">
    <w:name w:val="InChapter"/>
    <w:basedOn w:val="Heading3"/>
    <w:rsid w:val="00B870AB"/>
    <w:pPr>
      <w:spacing w:after="240"/>
      <w:outlineLvl w:val="9"/>
    </w:pPr>
    <w:rPr>
      <w:noProof/>
    </w:rPr>
  </w:style>
  <w:style w:type="paragraph" w:styleId="Index2">
    <w:name w:val="index 2"/>
    <w:basedOn w:val="Normal"/>
    <w:next w:val="Normal"/>
    <w:semiHidden/>
    <w:rsid w:val="00B870AB"/>
    <w:pPr>
      <w:tabs>
        <w:tab w:val="right" w:pos="4176"/>
      </w:tabs>
      <w:ind w:left="568" w:hanging="284"/>
    </w:pPr>
    <w:rPr>
      <w:rFonts w:ascii="Garamond" w:hAnsi="Garamond"/>
    </w:rPr>
  </w:style>
  <w:style w:type="paragraph" w:customStyle="1" w:styleId="Byline">
    <w:name w:val="Byline"/>
    <w:rsid w:val="00B87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0AB"/>
    <w:pPr>
      <w:tabs>
        <w:tab w:val="clear" w:pos="3600"/>
        <w:tab w:val="clear" w:pos="3958"/>
      </w:tabs>
      <w:jc w:val="right"/>
    </w:pPr>
  </w:style>
  <w:style w:type="paragraph" w:styleId="Caption">
    <w:name w:val="caption"/>
    <w:basedOn w:val="BodyText"/>
    <w:next w:val="Normal"/>
    <w:qFormat/>
    <w:rsid w:val="00B870AB"/>
    <w:pPr>
      <w:framePr w:w="2268" w:hSpace="181" w:vSpace="181" w:wrap="around" w:vAnchor="text" w:hAnchor="page" w:x="1135" w:y="285" w:anchorLock="1"/>
    </w:pPr>
    <w:rPr>
      <w:i/>
    </w:rPr>
  </w:style>
  <w:style w:type="paragraph" w:customStyle="1" w:styleId="MiniTOCTitle">
    <w:name w:val="MiniTOCTitle"/>
    <w:basedOn w:val="Heading4"/>
    <w:rsid w:val="00B870AB"/>
    <w:pPr>
      <w:spacing w:before="240"/>
      <w:outlineLvl w:val="9"/>
    </w:pPr>
    <w:rPr>
      <w:noProof/>
      <w:sz w:val="24"/>
    </w:rPr>
  </w:style>
  <w:style w:type="paragraph" w:customStyle="1" w:styleId="MiniTOCItem">
    <w:name w:val="MiniTOCItem"/>
    <w:basedOn w:val="ListBullet"/>
    <w:rsid w:val="00B870AB"/>
    <w:pPr>
      <w:numPr>
        <w:numId w:val="0"/>
      </w:numPr>
      <w:tabs>
        <w:tab w:val="right" w:leader="dot" w:pos="6521"/>
      </w:tabs>
      <w:spacing w:before="0" w:after="0"/>
    </w:pPr>
  </w:style>
  <w:style w:type="paragraph" w:customStyle="1" w:styleId="TOFTitle">
    <w:name w:val="TOFTitle"/>
    <w:basedOn w:val="TOCTitle"/>
    <w:rsid w:val="00B870AB"/>
  </w:style>
  <w:style w:type="paragraph" w:styleId="TableofFigures">
    <w:name w:val="table of figures"/>
    <w:basedOn w:val="Normal"/>
    <w:next w:val="Normal"/>
    <w:semiHidden/>
    <w:rsid w:val="00B870AB"/>
    <w:pPr>
      <w:tabs>
        <w:tab w:val="right" w:leader="dot" w:pos="9072"/>
      </w:tabs>
      <w:ind w:left="970" w:hanging="403"/>
    </w:pPr>
    <w:rPr>
      <w:rFonts w:ascii="Times New Roman" w:hAnsi="Times New Roman"/>
      <w:b/>
    </w:rPr>
  </w:style>
  <w:style w:type="paragraph" w:styleId="ListNumber">
    <w:name w:val="List Number"/>
    <w:basedOn w:val="List"/>
    <w:rsid w:val="00B870AB"/>
    <w:pPr>
      <w:numPr>
        <w:numId w:val="15"/>
      </w:numPr>
      <w:tabs>
        <w:tab w:val="clear" w:pos="340"/>
      </w:tabs>
    </w:pPr>
  </w:style>
  <w:style w:type="character" w:customStyle="1" w:styleId="WingdingSymbols">
    <w:name w:val="Wingding Symbols"/>
    <w:rsid w:val="00B870AB"/>
    <w:rPr>
      <w:rFonts w:ascii="Wingdings" w:hAnsi="Wingdings"/>
    </w:rPr>
  </w:style>
  <w:style w:type="paragraph" w:customStyle="1" w:styleId="TableHeading">
    <w:name w:val="Table Heading"/>
    <w:basedOn w:val="HeadingBase"/>
    <w:rsid w:val="00B870AB"/>
    <w:pPr>
      <w:keepLines/>
      <w:pBdr>
        <w:bottom w:val="single" w:sz="6" w:space="1" w:color="918585"/>
      </w:pBdr>
      <w:spacing w:before="240"/>
    </w:pPr>
  </w:style>
  <w:style w:type="character" w:customStyle="1" w:styleId="HotSpot">
    <w:name w:val="HotSpot"/>
    <w:rsid w:val="00B870AB"/>
    <w:rPr>
      <w:color w:val="0033CC"/>
      <w:u w:val="none"/>
    </w:rPr>
  </w:style>
  <w:style w:type="paragraph" w:customStyle="1" w:styleId="BodyTextRight">
    <w:name w:val="Body Text Right"/>
    <w:basedOn w:val="BodyText"/>
    <w:rsid w:val="00B870AB"/>
    <w:pPr>
      <w:spacing w:before="0" w:after="0"/>
      <w:jc w:val="right"/>
    </w:pPr>
  </w:style>
  <w:style w:type="paragraph" w:styleId="Index3">
    <w:name w:val="index 3"/>
    <w:basedOn w:val="ListNumber2"/>
    <w:next w:val="Normal"/>
    <w:semiHidden/>
    <w:rsid w:val="00B870AB"/>
    <w:pPr>
      <w:numPr>
        <w:numId w:val="0"/>
      </w:numPr>
      <w:tabs>
        <w:tab w:val="right" w:leader="dot" w:pos="4176"/>
      </w:tabs>
    </w:pPr>
  </w:style>
  <w:style w:type="paragraph" w:styleId="ListNumber2">
    <w:name w:val="List Number 2"/>
    <w:basedOn w:val="List2"/>
    <w:rsid w:val="00B870AB"/>
    <w:pPr>
      <w:numPr>
        <w:numId w:val="10"/>
      </w:numPr>
      <w:tabs>
        <w:tab w:val="clear" w:pos="1060"/>
      </w:tabs>
    </w:pPr>
  </w:style>
  <w:style w:type="paragraph" w:customStyle="1" w:styleId="MarginNote">
    <w:name w:val="Margin Note"/>
    <w:basedOn w:val="BodyText"/>
    <w:rsid w:val="00B87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0AB"/>
    <w:rPr>
      <w:sz w:val="32"/>
    </w:rPr>
  </w:style>
  <w:style w:type="paragraph" w:customStyle="1" w:styleId="HeadingProcedure">
    <w:name w:val="Heading Procedure"/>
    <w:basedOn w:val="HeadingBase"/>
    <w:next w:val="Normal"/>
    <w:rsid w:val="00B870AB"/>
    <w:pPr>
      <w:tabs>
        <w:tab w:val="left" w:pos="0"/>
      </w:tabs>
      <w:spacing w:before="120" w:after="60"/>
    </w:pPr>
    <w:rPr>
      <w:i/>
      <w:color w:val="918585"/>
      <w:sz w:val="22"/>
    </w:rPr>
  </w:style>
  <w:style w:type="paragraph" w:customStyle="1" w:styleId="TableBodyText">
    <w:name w:val="Table Body Text"/>
    <w:basedOn w:val="BodyText"/>
    <w:rsid w:val="00B870AB"/>
    <w:pPr>
      <w:spacing w:before="60" w:after="60"/>
    </w:pPr>
  </w:style>
  <w:style w:type="paragraph" w:styleId="ListContinue">
    <w:name w:val="List Continue"/>
    <w:basedOn w:val="List"/>
    <w:rsid w:val="00B870AB"/>
    <w:pPr>
      <w:ind w:firstLine="0"/>
    </w:pPr>
  </w:style>
  <w:style w:type="paragraph" w:customStyle="1" w:styleId="ListNote">
    <w:name w:val="List Note"/>
    <w:basedOn w:val="List"/>
    <w:rsid w:val="00B870AB"/>
    <w:pPr>
      <w:pBdr>
        <w:top w:val="single" w:sz="6" w:space="2" w:color="918585"/>
        <w:bottom w:val="single" w:sz="6" w:space="2" w:color="918585"/>
      </w:pBdr>
      <w:tabs>
        <w:tab w:val="left" w:pos="1021"/>
      </w:tabs>
      <w:ind w:firstLine="0"/>
    </w:pPr>
  </w:style>
  <w:style w:type="paragraph" w:customStyle="1" w:styleId="Warning">
    <w:name w:val="Warning"/>
    <w:basedOn w:val="BodyText"/>
    <w:rsid w:val="00B870AB"/>
    <w:pPr>
      <w:shd w:val="clear" w:color="auto" w:fill="D9D9D9"/>
      <w:tabs>
        <w:tab w:val="left" w:pos="992"/>
      </w:tabs>
      <w:ind w:left="119" w:right="119"/>
    </w:pPr>
    <w:rPr>
      <w:sz w:val="20"/>
    </w:rPr>
  </w:style>
  <w:style w:type="paragraph" w:customStyle="1" w:styleId="MarginIcons">
    <w:name w:val="Margin Icons"/>
    <w:basedOn w:val="BodyText"/>
    <w:rsid w:val="00B87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0AB"/>
    <w:rPr>
      <w:rFonts w:ascii="Courier New" w:hAnsi="Courier New"/>
    </w:rPr>
  </w:style>
  <w:style w:type="paragraph" w:customStyle="1" w:styleId="NoteBullet">
    <w:name w:val="Note Bullet"/>
    <w:basedOn w:val="Note"/>
    <w:rsid w:val="00B870AB"/>
    <w:pPr>
      <w:tabs>
        <w:tab w:val="clear" w:pos="680"/>
      </w:tabs>
      <w:spacing w:before="60" w:after="60"/>
    </w:pPr>
  </w:style>
  <w:style w:type="paragraph" w:customStyle="1" w:styleId="SubHeading2">
    <w:name w:val="SubHeading2"/>
    <w:basedOn w:val="HeadingBase"/>
    <w:rsid w:val="00B870AB"/>
    <w:pPr>
      <w:spacing w:before="240" w:after="60"/>
    </w:pPr>
    <w:rPr>
      <w:sz w:val="20"/>
    </w:rPr>
  </w:style>
  <w:style w:type="paragraph" w:customStyle="1" w:styleId="SubHeading1">
    <w:name w:val="SubHeading1"/>
    <w:basedOn w:val="HeadingBase"/>
    <w:rsid w:val="00B870AB"/>
    <w:pPr>
      <w:spacing w:before="240" w:after="60"/>
    </w:pPr>
    <w:rPr>
      <w:color w:val="918585"/>
      <w:sz w:val="22"/>
    </w:rPr>
  </w:style>
  <w:style w:type="paragraph" w:customStyle="1" w:styleId="SideHeading">
    <w:name w:val="Side Heading"/>
    <w:basedOn w:val="HeadingBase"/>
    <w:rsid w:val="00B87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0AB"/>
    <w:pPr>
      <w:tabs>
        <w:tab w:val="num" w:pos="360"/>
      </w:tabs>
    </w:pPr>
  </w:style>
  <w:style w:type="paragraph" w:styleId="PlainText">
    <w:name w:val="Plain Text"/>
    <w:basedOn w:val="Normal"/>
    <w:link w:val="PlainTextChar"/>
    <w:rsid w:val="00B870AB"/>
    <w:rPr>
      <w:sz w:val="20"/>
    </w:rPr>
  </w:style>
  <w:style w:type="character" w:customStyle="1" w:styleId="PlainTextChar">
    <w:name w:val="Plain Text Char"/>
    <w:basedOn w:val="DefaultParagraphFont"/>
    <w:link w:val="PlainText"/>
    <w:rsid w:val="00B870AB"/>
    <w:rPr>
      <w:rFonts w:ascii="Courier New" w:eastAsia="Times New Roman" w:hAnsi="Courier New" w:cs="Times New Roman"/>
      <w:sz w:val="20"/>
      <w:szCs w:val="20"/>
      <w:lang w:eastAsia="en-US"/>
    </w:rPr>
  </w:style>
  <w:style w:type="character" w:customStyle="1" w:styleId="MenuOption">
    <w:name w:val="Menu Option"/>
    <w:basedOn w:val="DefaultParagraphFont"/>
    <w:rsid w:val="00B870AB"/>
    <w:rPr>
      <w:b/>
      <w:smallCaps/>
    </w:rPr>
  </w:style>
  <w:style w:type="paragraph" w:customStyle="1" w:styleId="TableListNumber">
    <w:name w:val="Table List Number"/>
    <w:basedOn w:val="ListNumber"/>
    <w:rsid w:val="00B870AB"/>
    <w:pPr>
      <w:numPr>
        <w:numId w:val="0"/>
      </w:numPr>
    </w:pPr>
  </w:style>
  <w:style w:type="paragraph" w:styleId="TOC4">
    <w:name w:val="toc 4"/>
    <w:basedOn w:val="TOCBase"/>
    <w:next w:val="Normal"/>
    <w:semiHidden/>
    <w:rsid w:val="00B870AB"/>
    <w:pPr>
      <w:tabs>
        <w:tab w:val="right" w:leader="dot" w:pos="9071"/>
      </w:tabs>
      <w:ind w:left="1701"/>
    </w:pPr>
  </w:style>
  <w:style w:type="paragraph" w:customStyle="1" w:styleId="ListAlpha">
    <w:name w:val="List Alpha"/>
    <w:basedOn w:val="List"/>
    <w:rsid w:val="00B870AB"/>
    <w:pPr>
      <w:numPr>
        <w:numId w:val="9"/>
      </w:numPr>
    </w:pPr>
  </w:style>
  <w:style w:type="paragraph" w:customStyle="1" w:styleId="ListAlpha2">
    <w:name w:val="List Alpha 2"/>
    <w:basedOn w:val="List2"/>
    <w:rsid w:val="00B870AB"/>
    <w:pPr>
      <w:numPr>
        <w:numId w:val="8"/>
      </w:numPr>
    </w:pPr>
  </w:style>
  <w:style w:type="paragraph" w:styleId="List2">
    <w:name w:val="List 2"/>
    <w:basedOn w:val="BodyText"/>
    <w:rsid w:val="00B870AB"/>
    <w:pPr>
      <w:tabs>
        <w:tab w:val="left" w:pos="680"/>
      </w:tabs>
      <w:spacing w:before="60" w:after="60"/>
      <w:ind w:left="680" w:hanging="340"/>
    </w:pPr>
  </w:style>
  <w:style w:type="paragraph" w:styleId="List3">
    <w:name w:val="List 3"/>
    <w:basedOn w:val="BodyText"/>
    <w:rsid w:val="00B870AB"/>
    <w:pPr>
      <w:tabs>
        <w:tab w:val="left" w:pos="1021"/>
      </w:tabs>
      <w:spacing w:before="60" w:after="60"/>
      <w:ind w:left="1020" w:hanging="340"/>
    </w:pPr>
  </w:style>
  <w:style w:type="paragraph" w:styleId="List4">
    <w:name w:val="List 4"/>
    <w:basedOn w:val="BodyText"/>
    <w:rsid w:val="00B870AB"/>
    <w:pPr>
      <w:tabs>
        <w:tab w:val="left" w:pos="1361"/>
      </w:tabs>
      <w:spacing w:before="60" w:after="60"/>
      <w:ind w:left="1361" w:hanging="340"/>
    </w:pPr>
  </w:style>
  <w:style w:type="paragraph" w:styleId="List5">
    <w:name w:val="List 5"/>
    <w:basedOn w:val="BodyText"/>
    <w:rsid w:val="00B870AB"/>
    <w:pPr>
      <w:tabs>
        <w:tab w:val="left" w:pos="1701"/>
      </w:tabs>
      <w:spacing w:before="60" w:after="60"/>
      <w:ind w:left="1701" w:hanging="340"/>
    </w:pPr>
  </w:style>
  <w:style w:type="paragraph" w:styleId="ListBullet3">
    <w:name w:val="List Bullet 3"/>
    <w:basedOn w:val="List3"/>
    <w:rsid w:val="00B870AB"/>
    <w:pPr>
      <w:numPr>
        <w:numId w:val="14"/>
      </w:numPr>
      <w:tabs>
        <w:tab w:val="clear" w:pos="1021"/>
      </w:tabs>
      <w:ind w:left="1037" w:hanging="357"/>
    </w:pPr>
  </w:style>
  <w:style w:type="paragraph" w:styleId="ListBullet4">
    <w:name w:val="List Bullet 4"/>
    <w:basedOn w:val="List4"/>
    <w:rsid w:val="00B870AB"/>
    <w:pPr>
      <w:numPr>
        <w:numId w:val="3"/>
      </w:numPr>
      <w:tabs>
        <w:tab w:val="clear" w:pos="1361"/>
      </w:tabs>
    </w:pPr>
  </w:style>
  <w:style w:type="paragraph" w:styleId="ListBullet5">
    <w:name w:val="List Bullet 5"/>
    <w:basedOn w:val="List5"/>
    <w:rsid w:val="00B870AB"/>
    <w:pPr>
      <w:numPr>
        <w:numId w:val="4"/>
      </w:numPr>
    </w:pPr>
  </w:style>
  <w:style w:type="paragraph" w:styleId="ListContinue2">
    <w:name w:val="List Continue 2"/>
    <w:basedOn w:val="List2"/>
    <w:rsid w:val="00B870AB"/>
    <w:pPr>
      <w:ind w:firstLine="0"/>
    </w:pPr>
  </w:style>
  <w:style w:type="paragraph" w:styleId="ListContinue3">
    <w:name w:val="List Continue 3"/>
    <w:basedOn w:val="List3"/>
    <w:rsid w:val="00B870AB"/>
    <w:pPr>
      <w:ind w:left="1021" w:firstLine="0"/>
    </w:pPr>
  </w:style>
  <w:style w:type="paragraph" w:styleId="ListContinue4">
    <w:name w:val="List Continue 4"/>
    <w:basedOn w:val="List4"/>
    <w:rsid w:val="00B870AB"/>
    <w:pPr>
      <w:ind w:firstLine="0"/>
    </w:pPr>
  </w:style>
  <w:style w:type="paragraph" w:styleId="ListContinue5">
    <w:name w:val="List Continue 5"/>
    <w:basedOn w:val="List5"/>
    <w:rsid w:val="00B870AB"/>
    <w:pPr>
      <w:ind w:firstLine="0"/>
    </w:pPr>
  </w:style>
  <w:style w:type="paragraph" w:styleId="ListNumber3">
    <w:name w:val="List Number 3"/>
    <w:basedOn w:val="List3"/>
    <w:rsid w:val="00B870AB"/>
    <w:pPr>
      <w:numPr>
        <w:numId w:val="5"/>
      </w:numPr>
    </w:pPr>
  </w:style>
  <w:style w:type="paragraph" w:styleId="ListNumber4">
    <w:name w:val="List Number 4"/>
    <w:basedOn w:val="List4"/>
    <w:rsid w:val="00B870AB"/>
    <w:pPr>
      <w:numPr>
        <w:numId w:val="6"/>
      </w:numPr>
    </w:pPr>
  </w:style>
  <w:style w:type="paragraph" w:styleId="ListNumber5">
    <w:name w:val="List Number 5"/>
    <w:basedOn w:val="List5"/>
    <w:rsid w:val="00B870AB"/>
    <w:pPr>
      <w:numPr>
        <w:numId w:val="7"/>
      </w:numPr>
    </w:pPr>
  </w:style>
  <w:style w:type="paragraph" w:styleId="BlockText">
    <w:name w:val="Block Text"/>
    <w:basedOn w:val="Normal"/>
    <w:rsid w:val="00B870AB"/>
    <w:pPr>
      <w:spacing w:after="120"/>
      <w:ind w:left="1440" w:right="1440"/>
    </w:pPr>
  </w:style>
  <w:style w:type="character" w:customStyle="1" w:styleId="Subscript">
    <w:name w:val="Subscript"/>
    <w:basedOn w:val="DefaultParagraphFont"/>
    <w:rsid w:val="00B870AB"/>
    <w:rPr>
      <w:sz w:val="16"/>
      <w:vertAlign w:val="subscript"/>
    </w:rPr>
  </w:style>
  <w:style w:type="character" w:customStyle="1" w:styleId="Superscript">
    <w:name w:val="Superscript"/>
    <w:basedOn w:val="DefaultParagraphFont"/>
    <w:rsid w:val="00B870AB"/>
    <w:rPr>
      <w:sz w:val="16"/>
      <w:vertAlign w:val="superscript"/>
    </w:rPr>
  </w:style>
  <w:style w:type="character" w:customStyle="1" w:styleId="Symbols">
    <w:name w:val="Symbols"/>
    <w:basedOn w:val="DefaultParagraphFont"/>
    <w:rsid w:val="00B870AB"/>
    <w:rPr>
      <w:rFonts w:ascii="Symbol" w:hAnsi="Symbol"/>
    </w:rPr>
  </w:style>
  <w:style w:type="character" w:customStyle="1" w:styleId="MenuOptions">
    <w:name w:val="Menu Options"/>
    <w:basedOn w:val="DefaultParagraphFont"/>
    <w:rsid w:val="00B870AB"/>
    <w:rPr>
      <w:rFonts w:ascii="Arial Narrow" w:hAnsi="Arial Narrow"/>
      <w:smallCaps/>
    </w:rPr>
  </w:style>
  <w:style w:type="character" w:customStyle="1" w:styleId="Buttons">
    <w:name w:val="Buttons"/>
    <w:basedOn w:val="DefaultParagraphFont"/>
    <w:rsid w:val="00B870AB"/>
    <w:rPr>
      <w:b/>
    </w:rPr>
  </w:style>
  <w:style w:type="character" w:customStyle="1" w:styleId="Underlined">
    <w:name w:val="Underlined"/>
    <w:basedOn w:val="DefaultParagraphFont"/>
    <w:rsid w:val="00B870AB"/>
    <w:rPr>
      <w:u w:val="single"/>
    </w:rPr>
  </w:style>
  <w:style w:type="paragraph" w:customStyle="1" w:styleId="TableBodyTextRight">
    <w:name w:val="Table Body Text Right"/>
    <w:basedOn w:val="TableBodyText"/>
    <w:rsid w:val="00B870AB"/>
    <w:pPr>
      <w:widowControl w:val="0"/>
      <w:autoSpaceDE w:val="0"/>
      <w:autoSpaceDN w:val="0"/>
      <w:adjustRightInd w:val="0"/>
      <w:jc w:val="right"/>
    </w:pPr>
    <w:rPr>
      <w:rFonts w:cs="Arial"/>
      <w:szCs w:val="18"/>
    </w:rPr>
  </w:style>
  <w:style w:type="paragraph" w:customStyle="1" w:styleId="CopyrightText">
    <w:name w:val="Copyright Text"/>
    <w:basedOn w:val="BodyText"/>
    <w:rsid w:val="00B870AB"/>
    <w:rPr>
      <w:sz w:val="18"/>
    </w:rPr>
  </w:style>
  <w:style w:type="paragraph" w:customStyle="1" w:styleId="BodySmallRight">
    <w:name w:val="Body Small Right"/>
    <w:basedOn w:val="BodyTextRight"/>
    <w:rsid w:val="00B870AB"/>
    <w:rPr>
      <w:sz w:val="18"/>
      <w:szCs w:val="18"/>
    </w:rPr>
  </w:style>
  <w:style w:type="paragraph" w:customStyle="1" w:styleId="MarginEdition">
    <w:name w:val="Margin Edition"/>
    <w:basedOn w:val="MarginNote"/>
    <w:rsid w:val="00B870AB"/>
    <w:pPr>
      <w:spacing w:before="0" w:after="0"/>
    </w:pPr>
    <w:rPr>
      <w:rFonts w:ascii="Times New Roman" w:hAnsi="Times New Roman"/>
      <w:color w:val="999999"/>
    </w:rPr>
  </w:style>
  <w:style w:type="paragraph" w:customStyle="1" w:styleId="Spacer">
    <w:name w:val="Spacer"/>
    <w:basedOn w:val="Normal"/>
    <w:rsid w:val="00B870AB"/>
    <w:rPr>
      <w:sz w:val="2"/>
      <w:szCs w:val="2"/>
    </w:rPr>
  </w:style>
  <w:style w:type="character" w:customStyle="1" w:styleId="Small">
    <w:name w:val="Small"/>
    <w:basedOn w:val="DefaultParagraphFont"/>
    <w:rsid w:val="00B870AB"/>
    <w:rPr>
      <w:sz w:val="16"/>
    </w:rPr>
  </w:style>
  <w:style w:type="paragraph" w:customStyle="1" w:styleId="WideTable">
    <w:name w:val="Wide Table"/>
    <w:basedOn w:val="Normal"/>
    <w:rsid w:val="00B870AB"/>
    <w:pPr>
      <w:ind w:left="-1418"/>
    </w:pPr>
    <w:rPr>
      <w:sz w:val="2"/>
      <w:szCs w:val="2"/>
    </w:rPr>
  </w:style>
  <w:style w:type="character" w:styleId="PageNumber">
    <w:name w:val="page number"/>
    <w:basedOn w:val="DefaultParagraphFont"/>
    <w:rsid w:val="00B870AB"/>
  </w:style>
  <w:style w:type="paragraph" w:styleId="Quote">
    <w:name w:val="Quote"/>
    <w:basedOn w:val="Heading1"/>
    <w:link w:val="QuoteChar"/>
    <w:qFormat/>
    <w:rsid w:val="00B870AB"/>
    <w:rPr>
      <w:b w:val="0"/>
      <w:sz w:val="72"/>
      <w:szCs w:val="72"/>
      <w:lang w:val="en-NZ"/>
    </w:rPr>
  </w:style>
  <w:style w:type="character" w:customStyle="1" w:styleId="QuoteChar">
    <w:name w:val="Quote Char"/>
    <w:basedOn w:val="DefaultParagraphFont"/>
    <w:link w:val="Quote"/>
    <w:rsid w:val="00B87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0AB"/>
    <w:pPr>
      <w:pageBreakBefore/>
    </w:pPr>
  </w:style>
  <w:style w:type="paragraph" w:customStyle="1" w:styleId="Border">
    <w:name w:val="Border"/>
    <w:basedOn w:val="Normal"/>
    <w:qFormat/>
    <w:rsid w:val="00B87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0AB"/>
    <w:rPr>
      <w:b/>
      <w:bCs/>
      <w:i/>
      <w:iCs/>
      <w:color w:val="auto"/>
    </w:rPr>
  </w:style>
  <w:style w:type="paragraph" w:styleId="IntenseQuote">
    <w:name w:val="Intense Quote"/>
    <w:basedOn w:val="Normal"/>
    <w:next w:val="Normal"/>
    <w:link w:val="IntenseQuoteChar"/>
    <w:uiPriority w:val="30"/>
    <w:qFormat/>
    <w:rsid w:val="00B87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0AB"/>
    <w:rPr>
      <w:smallCaps/>
      <w:color w:val="auto"/>
      <w:u w:val="single"/>
    </w:rPr>
  </w:style>
  <w:style w:type="character" w:styleId="IntenseReference">
    <w:name w:val="Intense Reference"/>
    <w:basedOn w:val="DefaultParagraphFont"/>
    <w:uiPriority w:val="32"/>
    <w:qFormat/>
    <w:rsid w:val="00B870AB"/>
    <w:rPr>
      <w:b/>
      <w:bCs/>
      <w:smallCaps/>
      <w:color w:val="auto"/>
      <w:spacing w:val="5"/>
      <w:u w:val="single"/>
    </w:rPr>
  </w:style>
  <w:style w:type="paragraph" w:customStyle="1" w:styleId="2ColumnHeading">
    <w:name w:val="2Column Heading"/>
    <w:basedOn w:val="BodyText"/>
    <w:qFormat/>
    <w:rsid w:val="00B870AB"/>
    <w:pPr>
      <w:spacing w:after="60"/>
      <w:ind w:left="-2268"/>
    </w:pPr>
    <w:rPr>
      <w:b/>
    </w:rPr>
  </w:style>
  <w:style w:type="paragraph" w:customStyle="1" w:styleId="Heading1TOC">
    <w:name w:val="Heading1 TOC"/>
    <w:basedOn w:val="Normal"/>
    <w:qFormat/>
    <w:rsid w:val="00B870AB"/>
    <w:pPr>
      <w:spacing w:before="240" w:after="120"/>
    </w:pPr>
    <w:rPr>
      <w:rFonts w:ascii="Times New Roman" w:hAnsi="Times New Roman"/>
      <w:b/>
      <w:sz w:val="32"/>
    </w:rPr>
  </w:style>
  <w:style w:type="paragraph" w:customStyle="1" w:styleId="Heading2TOC">
    <w:name w:val="Heading2 TOC"/>
    <w:basedOn w:val="Normal"/>
    <w:qFormat/>
    <w:rsid w:val="00B870AB"/>
    <w:pPr>
      <w:spacing w:before="240" w:after="60"/>
    </w:pPr>
    <w:rPr>
      <w:rFonts w:ascii="Times New Roman" w:hAnsi="Times New Roman"/>
      <w:b/>
      <w:sz w:val="28"/>
    </w:rPr>
  </w:style>
  <w:style w:type="character" w:customStyle="1" w:styleId="Underline">
    <w:name w:val="Underline"/>
    <w:basedOn w:val="DefaultParagraphFont"/>
    <w:qFormat/>
    <w:rsid w:val="00B870AB"/>
    <w:rPr>
      <w:u w:val="single"/>
    </w:rPr>
  </w:style>
  <w:style w:type="character" w:customStyle="1" w:styleId="BoldandItalics">
    <w:name w:val="Bold and Italics"/>
    <w:qFormat/>
    <w:rsid w:val="00B870AB"/>
    <w:rPr>
      <w:b/>
      <w:i/>
      <w:u w:val="none"/>
    </w:rPr>
  </w:style>
  <w:style w:type="paragraph" w:styleId="BalloonText">
    <w:name w:val="Balloon Text"/>
    <w:basedOn w:val="Normal"/>
    <w:link w:val="BalloonTextChar"/>
    <w:rsid w:val="00B870AB"/>
    <w:rPr>
      <w:rFonts w:ascii="Tahoma" w:hAnsi="Tahoma" w:cs="Tahoma"/>
      <w:sz w:val="16"/>
      <w:szCs w:val="16"/>
    </w:rPr>
  </w:style>
  <w:style w:type="character" w:customStyle="1" w:styleId="BalloonTextChar">
    <w:name w:val="Balloon Text Char"/>
    <w:basedOn w:val="DefaultParagraphFont"/>
    <w:link w:val="BalloonText"/>
    <w:rsid w:val="00B87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0AB"/>
    <w:rPr>
      <w:b/>
      <w:color w:val="660033"/>
      <w:spacing w:val="0"/>
    </w:rPr>
  </w:style>
  <w:style w:type="paragraph" w:customStyle="1" w:styleId="Nameditemlist">
    <w:name w:val="Named item list"/>
    <w:basedOn w:val="BodyText"/>
    <w:qFormat/>
    <w:rsid w:val="00B870AB"/>
    <w:pPr>
      <w:tabs>
        <w:tab w:val="left" w:pos="2835"/>
      </w:tabs>
      <w:ind w:left="2835" w:hanging="2835"/>
    </w:pPr>
  </w:style>
  <w:style w:type="paragraph" w:customStyle="1" w:styleId="BodyTextnopadding">
    <w:name w:val="Body Text no padding"/>
    <w:basedOn w:val="BodyText"/>
    <w:qFormat/>
    <w:rsid w:val="00B870AB"/>
    <w:pPr>
      <w:spacing w:before="0" w:after="0"/>
    </w:pPr>
  </w:style>
  <w:style w:type="paragraph" w:customStyle="1" w:styleId="BodyTextBold">
    <w:name w:val="Body Text Bold"/>
    <w:basedOn w:val="BodyText"/>
    <w:qFormat/>
    <w:rsid w:val="00B870AB"/>
    <w:rPr>
      <w:b/>
    </w:rPr>
  </w:style>
  <w:style w:type="character" w:styleId="Hyperlink">
    <w:name w:val="Hyperlink"/>
    <w:basedOn w:val="DefaultParagraphFont"/>
    <w:uiPriority w:val="99"/>
    <w:unhideWhenUsed/>
    <w:rsid w:val="00014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7415</Characters>
  <Application>Microsoft Office Word</Application>
  <DocSecurity>0</DocSecurity>
  <Lines>211</Lines>
  <Paragraphs>128</Paragraphs>
  <ScaleCrop>false</ScaleCrop>
  <Company>Author-it Software Corporation Ltd.</Company>
  <LinksUpToDate>false</LinksUpToDate>
  <CharactersWithSpaces>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ACMATE503 Carry out post-mortem examination of a research animal</dc:title>
  <dc:subject>Approved</dc:subject>
  <dc:creator>Skills Insight</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