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8DE" w:rsidP="00776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ACMATE501 Manage compliance in animal technology</w:t>
      </w:r>
      <w:r>
        <w:fldChar w:fldCharType="end"/>
      </w:r>
    </w:p>
    <w:p w:rsidR="007768DE" w:rsidP="007768DE">
      <w:pPr>
        <w:pStyle w:val="Version"/>
        <w:sectPr w:rsidSect="001B5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5527" w:rsidP="001B5527">
      <w:pPr>
        <w:pStyle w:val="SuperHeading"/>
      </w:pPr>
      <w:r w:rsidRPr="001B5527">
        <w:t>Assessment Requirements for ACMATE501 Manage compliance in animal technology</w:t>
      </w:r>
    </w:p>
    <w:p w:rsidR="00000000" w:rsidRPr="001B5527" w:rsidP="001B5527">
      <w:pPr>
        <w:pStyle w:val="Heading1"/>
      </w:pPr>
      <w:bookmarkStart w:id="1" w:name="O_1049458"/>
      <w:bookmarkEnd w:id="1"/>
      <w:r w:rsidRPr="001B55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27">
            <w:pPr>
              <w:pStyle w:val="BodyTextBold"/>
              <w:rPr>
                <w:lang w:val="en-NZ"/>
              </w:rPr>
            </w:pPr>
            <w:r w:rsidRPr="001B55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27">
            <w:pPr>
              <w:pStyle w:val="BodyTextBold"/>
              <w:rPr>
                <w:lang w:val="en-NZ"/>
              </w:rPr>
            </w:pPr>
            <w:r w:rsidRPr="001B5527">
              <w:t>Comments</w:t>
            </w:r>
          </w:p>
        </w:tc>
      </w:tr>
      <w:tr w:rsidTr="001B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27">
            <w:pPr>
              <w:pStyle w:val="BodyText"/>
              <w:rPr>
                <w:lang w:val="en-NZ"/>
              </w:rPr>
            </w:pPr>
            <w:r w:rsidRPr="001B552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27">
            <w:pPr>
              <w:pStyle w:val="BodyText"/>
              <w:rPr>
                <w:lang w:val="en-NZ"/>
              </w:rPr>
            </w:pPr>
            <w:r w:rsidRPr="001B5527">
              <w:t>This version released with ACM Animal Care and Management Training Package Version 3.0.</w:t>
            </w:r>
          </w:p>
        </w:tc>
      </w:tr>
      <w:tr w:rsidTr="001B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527">
            <w:pPr>
              <w:pStyle w:val="BodyText"/>
              <w:rPr>
                <w:lang w:val="en-NZ"/>
              </w:rPr>
            </w:pPr>
            <w:r w:rsidRPr="001B55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527" w:rsidP="001B5527">
            <w:pPr>
              <w:pStyle w:val="BodyText"/>
            </w:pPr>
            <w:r w:rsidRPr="001B5527">
              <w:t>This version released with ACM Animal Care and Management Training Package Version 1.0.</w:t>
            </w:r>
          </w:p>
        </w:tc>
      </w:tr>
    </w:tbl>
    <w:p w:rsidR="00000000" w:rsidRPr="001B5527" w:rsidP="001B5527">
      <w:pPr>
        <w:pStyle w:val="BodyText"/>
      </w:pPr>
    </w:p>
    <w:p w:rsidR="00000000" w:rsidRPr="001B5527" w:rsidP="001B5527">
      <w:pPr>
        <w:pStyle w:val="AllowPageBreak"/>
      </w:pPr>
    </w:p>
    <w:p w:rsidR="00000000" w:rsidRPr="001B5527" w:rsidP="001B5527">
      <w:pPr>
        <w:pStyle w:val="Heading1"/>
      </w:pPr>
      <w:bookmarkStart w:id="2" w:name="O_1049457"/>
      <w:bookmarkEnd w:id="2"/>
      <w:r w:rsidRPr="001B5527">
        <w:t>Performance Evidence</w:t>
      </w:r>
    </w:p>
    <w:p w:rsidR="00000000" w:rsidRPr="001B5527" w:rsidP="007768DE">
      <w:pPr>
        <w:pStyle w:val="BodyText"/>
      </w:pPr>
      <w:r w:rsidRPr="001B5527">
        <w:t xml:space="preserve">An individual demonstrating competency must satisfy all of the elements and performance criteria in this unit. </w:t>
      </w:r>
    </w:p>
    <w:p w:rsidR="00000000" w:rsidRPr="001B5527" w:rsidP="007768DE">
      <w:pPr>
        <w:pStyle w:val="BodyText"/>
      </w:pPr>
      <w:r w:rsidRPr="001B5527">
        <w:t xml:space="preserve">There must be </w:t>
      </w:r>
      <w:r w:rsidRPr="001B5527">
        <w:t xml:space="preserve">evidence that, on at least one occasion, the individual has: </w:t>
      </w:r>
    </w:p>
    <w:p w:rsidR="00000000" w:rsidRPr="001B5527" w:rsidP="001B5527">
      <w:pPr>
        <w:pStyle w:val="ListBullet"/>
      </w:pPr>
      <w:r w:rsidRPr="001B5527">
        <w:t>managed the use, care and containment of animals to be used in research programs</w:t>
      </w:r>
    </w:p>
    <w:p w:rsidR="00000000" w:rsidRPr="001B5527" w:rsidP="001B5527">
      <w:pPr>
        <w:pStyle w:val="ListBullet"/>
      </w:pPr>
      <w:r w:rsidRPr="001B5527">
        <w:t>managed the euthanasia or humane killing of research animals and monitored others performing these procedures</w:t>
      </w:r>
    </w:p>
    <w:p w:rsidR="00000000" w:rsidRPr="001B5527" w:rsidP="001B5527">
      <w:pPr>
        <w:pStyle w:val="ListBullet"/>
      </w:pPr>
      <w:r w:rsidRPr="001B5527">
        <w:t>prepared and presented an application for approval for a project</w:t>
      </w:r>
    </w:p>
    <w:p w:rsidR="00000000" w:rsidRPr="001B5527" w:rsidP="001B5527">
      <w:pPr>
        <w:pStyle w:val="ListBullet"/>
      </w:pPr>
      <w:r w:rsidRPr="001B5527">
        <w:t>provided advice and monitored others on a range of procedural work functions relating to animal technology workplace compliance requirements</w:t>
      </w:r>
    </w:p>
    <w:p w:rsidR="00000000" w:rsidRPr="001B5527" w:rsidP="001B5527">
      <w:pPr>
        <w:pStyle w:val="ListBullet"/>
      </w:pPr>
      <w:r w:rsidRPr="001B5527">
        <w:t>maintained accurate records using relevant organis</w:t>
      </w:r>
      <w:r w:rsidRPr="001B5527">
        <w:t>ational electronic and/or manual systems</w:t>
      </w:r>
    </w:p>
    <w:p w:rsidR="00000000" w:rsidRPr="001B5527" w:rsidP="001B5527">
      <w:pPr>
        <w:pStyle w:val="ListBullet"/>
      </w:pPr>
      <w:r w:rsidRPr="001B5527">
        <w:t>reviewed, improved and implemented the organisation</w:t>
      </w:r>
      <w:r>
        <w:t>’</w:t>
      </w:r>
      <w:r w:rsidRPr="001B5527">
        <w:t>s policies and procedures to ensure compliance.</w:t>
      </w:r>
    </w:p>
    <w:p w:rsidR="00000000" w:rsidRPr="001B5527" w:rsidP="001B5527">
      <w:pPr>
        <w:pStyle w:val="AllowPageBreak"/>
      </w:pPr>
    </w:p>
    <w:p w:rsidR="00000000" w:rsidRPr="001B5527" w:rsidP="001B5527">
      <w:pPr>
        <w:pStyle w:val="Heading1"/>
      </w:pPr>
      <w:bookmarkStart w:id="3" w:name="O_1049456"/>
      <w:bookmarkEnd w:id="3"/>
      <w:r w:rsidRPr="001B5527">
        <w:t>Knowledge Evidence</w:t>
      </w:r>
    </w:p>
    <w:p w:rsidR="00000000" w:rsidRPr="001B5527" w:rsidP="007768DE">
      <w:pPr>
        <w:pStyle w:val="BodyText"/>
      </w:pPr>
      <w:r w:rsidRPr="001B5527">
        <w:t>An individual must be able to demonstrate the knowledge required to perform t</w:t>
      </w:r>
      <w:r w:rsidRPr="001B5527">
        <w:t>he tasks outlined in the elements and performance criteria of this unit. This includes knowledge of:</w:t>
      </w:r>
    </w:p>
    <w:p w:rsidR="00000000" w:rsidRPr="001B5527" w:rsidP="001B5527">
      <w:pPr>
        <w:pStyle w:val="ListBullet"/>
      </w:pPr>
      <w:r w:rsidRPr="001B5527">
        <w:t>key principles of responsible research and responsibilities of organisations and researchers working in animal technology</w:t>
      </w:r>
    </w:p>
    <w:p w:rsidR="00000000" w:rsidRPr="001B5527" w:rsidP="001B5527">
      <w:pPr>
        <w:pStyle w:val="ListBullet"/>
      </w:pPr>
      <w:r w:rsidRPr="001B5527">
        <w:t>applicable industry or organisat</w:t>
      </w:r>
      <w:r w:rsidRPr="001B5527">
        <w:t>ional quality assurance requirements and required documentation</w:t>
      </w:r>
    </w:p>
    <w:p w:rsidR="00000000" w:rsidRPr="001B5527" w:rsidP="001B5527">
      <w:pPr>
        <w:pStyle w:val="ListBullet"/>
      </w:pPr>
      <w:r w:rsidRPr="001B5527">
        <w:t xml:space="preserve">biohazards in the workplace of significance to animals and humans </w:t>
      </w:r>
    </w:p>
    <w:p w:rsidR="00000000" w:rsidRPr="001B5527" w:rsidP="001B5527">
      <w:pPr>
        <w:pStyle w:val="ListBullet"/>
      </w:pPr>
      <w:r w:rsidRPr="001B5527">
        <w:t>classification system used to categorise animal care and treatment by Animal Ethics Committees (AECs)</w:t>
      </w:r>
    </w:p>
    <w:p w:rsidR="00000000" w:rsidRPr="001B5527" w:rsidP="001B5527">
      <w:pPr>
        <w:pStyle w:val="ListBullet"/>
      </w:pPr>
      <w:r w:rsidRPr="001B5527">
        <w:t>containment and exclusi</w:t>
      </w:r>
      <w:r w:rsidRPr="001B5527">
        <w:t>on policies, procedures and requirements under the Federal Gene Technology Act or its successor</w:t>
      </w:r>
    </w:p>
    <w:p w:rsidR="00000000" w:rsidRPr="001B5527" w:rsidP="001B5527">
      <w:pPr>
        <w:pStyle w:val="ListBullet"/>
      </w:pPr>
      <w:r w:rsidRPr="001B5527">
        <w:t>organisation</w:t>
      </w:r>
      <w:r>
        <w:t>’</w:t>
      </w:r>
      <w:r w:rsidRPr="001B5527">
        <w:t>s standard operating procedures relating to:</w:t>
      </w:r>
    </w:p>
    <w:p w:rsidR="00000000" w:rsidRPr="001B5527" w:rsidP="001B5527">
      <w:pPr>
        <w:pStyle w:val="ListBullet2"/>
      </w:pPr>
      <w:r w:rsidRPr="001B5527">
        <w:t>restraining, handling, euthanasing or humane killing and disposing of animals</w:t>
      </w:r>
    </w:p>
    <w:p w:rsidR="00000000" w:rsidRPr="001B5527" w:rsidP="001B5527">
      <w:pPr>
        <w:pStyle w:val="ListBullet2"/>
      </w:pPr>
      <w:r w:rsidRPr="001B5527">
        <w:t>use, storage and transport of equipment and drugs used when conducting euthanasia or humane killing of animals</w:t>
      </w:r>
    </w:p>
    <w:p w:rsidR="00000000" w:rsidRPr="001B5527" w:rsidP="001B5527">
      <w:pPr>
        <w:pStyle w:val="ListBullet2"/>
      </w:pPr>
      <w:r w:rsidRPr="001B5527">
        <w:t>health and safety, and emergency procedures</w:t>
      </w:r>
    </w:p>
    <w:p w:rsidR="00000000" w:rsidRPr="001B5527" w:rsidP="001B5527">
      <w:pPr>
        <w:pStyle w:val="ListBullet"/>
      </w:pPr>
      <w:r w:rsidRPr="001B5527">
        <w:t>concepts of sentinel and monitoring programs, including current technologies</w:t>
      </w:r>
    </w:p>
    <w:p w:rsidR="00000000" w:rsidRPr="001B5527" w:rsidP="001B5527">
      <w:pPr>
        <w:pStyle w:val="ListBullet"/>
      </w:pPr>
      <w:r w:rsidRPr="001B5527">
        <w:t>types of expected and u</w:t>
      </w:r>
      <w:r w:rsidRPr="001B5527">
        <w:t>nexpected adverse events</w:t>
      </w:r>
    </w:p>
    <w:p w:rsidR="00000000" w:rsidRPr="001B5527" w:rsidP="001B5527">
      <w:pPr>
        <w:pStyle w:val="ListBullet"/>
      </w:pPr>
      <w:r w:rsidRPr="001B5527">
        <w:t>protocols, legal and ethical considerations in establishing animal care procedures and policies and gaining AEC approval</w:t>
      </w:r>
    </w:p>
    <w:p w:rsidR="00000000" w:rsidRPr="001B5527" w:rsidP="001B5527">
      <w:pPr>
        <w:pStyle w:val="ListBullet"/>
      </w:pPr>
      <w:r w:rsidRPr="001B5527">
        <w:t>key compliance requirements of:</w:t>
      </w:r>
    </w:p>
    <w:p w:rsidR="00000000" w:rsidRPr="001B5527" w:rsidP="001B5527">
      <w:pPr>
        <w:pStyle w:val="ListBullet2"/>
      </w:pPr>
      <w:r w:rsidRPr="001B5527">
        <w:t>the Australian Code for the Care and Use of Animals for Scientific Purposes</w:t>
      </w:r>
    </w:p>
    <w:p w:rsidR="00000000" w:rsidRPr="001B5527" w:rsidP="001B5527">
      <w:pPr>
        <w:pStyle w:val="ListBullet2"/>
      </w:pPr>
      <w:r w:rsidRPr="001B5527">
        <w:t>A</w:t>
      </w:r>
      <w:r w:rsidRPr="001B5527">
        <w:t>ustralian Standard: Safety in laboratories – Microbiological aspects and containment facilities, or its successor</w:t>
      </w:r>
    </w:p>
    <w:p w:rsidR="00000000" w:rsidRPr="001B5527" w:rsidP="001B5527">
      <w:pPr>
        <w:pStyle w:val="ListBullet2"/>
      </w:pPr>
      <w:r w:rsidRPr="001B5527">
        <w:t>relevant state or territory legislation and regulations relating to the practice of veterinary science, work health and safety, and animal wel</w:t>
      </w:r>
      <w:r w:rsidRPr="001B5527">
        <w:t>fare</w:t>
      </w:r>
    </w:p>
    <w:p w:rsidR="00000000" w:rsidRPr="001B5527" w:rsidP="001B5527">
      <w:pPr>
        <w:pStyle w:val="ListBullet2"/>
      </w:pPr>
      <w:r w:rsidRPr="001B5527">
        <w:t>federal quarantine, including the Office of the Gene Technology Regulator or its successor</w:t>
      </w:r>
    </w:p>
    <w:p w:rsidR="00000000" w:rsidRPr="001B5527" w:rsidP="001B5527">
      <w:pPr>
        <w:pStyle w:val="ListBullet2"/>
      </w:pPr>
      <w:r w:rsidRPr="001B5527">
        <w:t>relevant state or territory legislation covering the use of therapeutic and controlled substances</w:t>
      </w:r>
    </w:p>
    <w:p w:rsidR="00000000" w:rsidRPr="001B5527" w:rsidP="001B5527">
      <w:pPr>
        <w:pStyle w:val="ListBullet"/>
      </w:pPr>
      <w:r w:rsidRPr="001B5527">
        <w:t xml:space="preserve">reporting procedures for alleged breaches of containment and </w:t>
      </w:r>
      <w:r w:rsidRPr="001B5527">
        <w:t>exclusion procedures, and the consequences of any breaches</w:t>
      </w:r>
    </w:p>
    <w:p w:rsidR="00000000" w:rsidRPr="001B5527" w:rsidP="001B5527">
      <w:pPr>
        <w:pStyle w:val="ListBullet"/>
      </w:pPr>
      <w:r w:rsidRPr="001B5527">
        <w:t>high impact projects and humane endpoints, humane killing and/or euthanasia.</w:t>
      </w:r>
    </w:p>
    <w:p w:rsidR="00000000" w:rsidRPr="001B5527" w:rsidP="001B5527">
      <w:pPr>
        <w:pStyle w:val="AllowPageBreak"/>
      </w:pPr>
    </w:p>
    <w:p w:rsidR="00000000" w:rsidRPr="001B5527" w:rsidP="001B5527">
      <w:pPr>
        <w:pStyle w:val="Heading1"/>
      </w:pPr>
      <w:bookmarkStart w:id="4" w:name="O_1049455"/>
      <w:bookmarkEnd w:id="4"/>
      <w:r w:rsidRPr="001B5527">
        <w:t>Assessment Conditions</w:t>
      </w:r>
    </w:p>
    <w:p w:rsidR="00000000" w:rsidRPr="001B5527" w:rsidP="007768DE">
      <w:pPr>
        <w:pStyle w:val="BodyText"/>
      </w:pPr>
      <w:r w:rsidRPr="001B5527">
        <w:t xml:space="preserve">Assessment of skills must take place under the following conditions: </w:t>
      </w:r>
    </w:p>
    <w:p w:rsidR="00000000" w:rsidRPr="001B5527" w:rsidP="001B5527">
      <w:pPr>
        <w:pStyle w:val="ListBullet"/>
      </w:pPr>
      <w:r w:rsidRPr="001B5527">
        <w:t>physical conditions:</w:t>
      </w:r>
    </w:p>
    <w:p w:rsidR="00000000" w:rsidRPr="001B5527" w:rsidP="001B5527">
      <w:pPr>
        <w:pStyle w:val="ListBullet2"/>
      </w:pPr>
      <w:r w:rsidRPr="001B5527">
        <w:t>skills must be demonstrated in a workplace setting or an environment that accurately represents workplace conditions</w:t>
      </w:r>
    </w:p>
    <w:p w:rsidR="00000000" w:rsidRPr="001B5527" w:rsidP="001B5527">
      <w:pPr>
        <w:pStyle w:val="ListBullet"/>
      </w:pPr>
      <w:r w:rsidRPr="001B5527">
        <w:t>resources, equipment and materials:</w:t>
      </w:r>
    </w:p>
    <w:p w:rsidR="00000000" w:rsidRPr="001B5527" w:rsidP="001B5527">
      <w:pPr>
        <w:pStyle w:val="ListBullet2"/>
      </w:pPr>
      <w:r w:rsidRPr="001B5527">
        <w:t>equipment and resources – including personal protective equipment – used when w</w:t>
      </w:r>
      <w:r w:rsidRPr="001B5527">
        <w:t>orking in animal technology environments</w:t>
      </w:r>
    </w:p>
    <w:p w:rsidR="00000000" w:rsidRPr="001B5527" w:rsidP="001B5527">
      <w:pPr>
        <w:pStyle w:val="ListBullet2"/>
      </w:pPr>
      <w:r w:rsidRPr="001B5527">
        <w:t>record keeping and storage systems and programs</w:t>
      </w:r>
    </w:p>
    <w:p w:rsidR="00000000" w:rsidRPr="001B5527" w:rsidP="001B5527">
      <w:pPr>
        <w:pStyle w:val="ListBullet"/>
      </w:pPr>
      <w:r w:rsidRPr="001B5527">
        <w:t>specifications:</w:t>
      </w:r>
    </w:p>
    <w:p w:rsidR="00000000" w:rsidRPr="001B5527" w:rsidP="001B5527">
      <w:pPr>
        <w:pStyle w:val="ListBullet2"/>
      </w:pPr>
      <w:r w:rsidRPr="001B5527">
        <w:t xml:space="preserve">organisational policies and procedures, legislation, regulations, standards and codes of practice relevant to work undertaken in animal research and </w:t>
      </w:r>
      <w:r w:rsidRPr="001B5527">
        <w:t>technology.</w:t>
      </w:r>
    </w:p>
    <w:p w:rsidR="00000000" w:rsidRPr="001B5527" w:rsidP="007768DE">
      <w:pPr>
        <w:pStyle w:val="BodyText"/>
      </w:pPr>
      <w:r w:rsidRPr="001B5527">
        <w:t>Assessors of this unit must satisfy the requirements for assessors in applicable vocational education and training legislation, frameworks and/or standards.</w:t>
      </w:r>
    </w:p>
    <w:p w:rsidR="00000000" w:rsidRPr="001B5527" w:rsidP="001B5527">
      <w:pPr>
        <w:pStyle w:val="Heading1"/>
      </w:pPr>
      <w:bookmarkStart w:id="5" w:name="O_1049468"/>
      <w:bookmarkEnd w:id="5"/>
      <w:r w:rsidRPr="001B5527">
        <w:t>Links</w:t>
      </w:r>
    </w:p>
    <w:p w:rsidR="00000000" w:rsidRPr="001B5527" w:rsidP="007768DE">
      <w:pPr>
        <w:pStyle w:val="BodyText"/>
      </w:pPr>
      <w:r w:rsidRPr="001B5527">
        <w:t>Companion Volumes, including Implementation Guides, are availa</w:t>
      </w:r>
      <w:r w:rsidRPr="001B5527">
        <w:t xml:space="preserve">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33B5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B5527" w:rsidP="001B5527"/>
    <w:sectPr w:rsidSect="001B55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27" w:rsidRPr="007768DE" w:rsidP="00776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DE" w:rsidP="001B5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8DE" w:rsidP="001B5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68DE" w:rsidP="001B5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527" w:rsidRPr="007768DE" w:rsidP="00776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DE" w:rsidRPr="002D2AF8" w:rsidP="001B5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ACMATE501 Manage compliance in animal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768DE" w:rsidP="001B5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4A4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86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04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527"/>
  </w:style>
  <w:style w:type="character" w:customStyle="1" w:styleId="Heading1Char">
    <w:name w:val="Heading 1 Char"/>
    <w:basedOn w:val="DefaultParagraphFont"/>
    <w:link w:val="Heading1"/>
    <w:rsid w:val="001B5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5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5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55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5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5527"/>
    <w:rPr>
      <w:b/>
    </w:rPr>
  </w:style>
  <w:style w:type="character" w:customStyle="1" w:styleId="Heading2Char">
    <w:name w:val="Heading 2 Char"/>
    <w:basedOn w:val="DefaultParagraphFont"/>
    <w:link w:val="Heading2"/>
    <w:rsid w:val="001B5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5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527"/>
    <w:rPr>
      <w:b/>
      <w:spacing w:val="0"/>
    </w:rPr>
  </w:style>
  <w:style w:type="paragraph" w:customStyle="1" w:styleId="SuperTitle">
    <w:name w:val="SuperTitle"/>
    <w:basedOn w:val="Title"/>
    <w:rsid w:val="001B5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5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527"/>
    <w:rPr>
      <w:i/>
    </w:rPr>
  </w:style>
  <w:style w:type="paragraph" w:styleId="Caption">
    <w:name w:val="caption"/>
    <w:basedOn w:val="BodyText"/>
    <w:next w:val="Normal"/>
    <w:qFormat/>
    <w:rsid w:val="001B5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527"/>
  </w:style>
  <w:style w:type="paragraph" w:styleId="TableofFigures">
    <w:name w:val="table of figures"/>
    <w:basedOn w:val="Normal"/>
    <w:next w:val="Normal"/>
    <w:semiHidden/>
    <w:rsid w:val="001B5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5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527"/>
    <w:rPr>
      <w:rFonts w:ascii="Wingdings" w:hAnsi="Wingdings"/>
    </w:rPr>
  </w:style>
  <w:style w:type="paragraph" w:customStyle="1" w:styleId="TableHeading">
    <w:name w:val="Table Heading"/>
    <w:basedOn w:val="HeadingBase"/>
    <w:rsid w:val="001B5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527"/>
    <w:rPr>
      <w:color w:val="0033CC"/>
      <w:u w:val="none"/>
    </w:rPr>
  </w:style>
  <w:style w:type="paragraph" w:customStyle="1" w:styleId="BodyTextRight">
    <w:name w:val="Body Text Right"/>
    <w:basedOn w:val="BodyText"/>
    <w:rsid w:val="001B5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5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527"/>
    <w:rPr>
      <w:sz w:val="32"/>
    </w:rPr>
  </w:style>
  <w:style w:type="paragraph" w:customStyle="1" w:styleId="HeadingProcedure">
    <w:name w:val="Heading Procedure"/>
    <w:basedOn w:val="HeadingBase"/>
    <w:next w:val="Normal"/>
    <w:rsid w:val="001B5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527"/>
    <w:pPr>
      <w:spacing w:before="60" w:after="60"/>
    </w:pPr>
  </w:style>
  <w:style w:type="paragraph" w:styleId="ListContinue">
    <w:name w:val="List Continue"/>
    <w:basedOn w:val="List"/>
    <w:rsid w:val="001B5527"/>
    <w:pPr>
      <w:ind w:firstLine="0"/>
    </w:pPr>
  </w:style>
  <w:style w:type="paragraph" w:customStyle="1" w:styleId="ListNote">
    <w:name w:val="List Note"/>
    <w:basedOn w:val="List"/>
    <w:rsid w:val="001B5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527"/>
    <w:rPr>
      <w:rFonts w:ascii="Courier New" w:hAnsi="Courier New"/>
    </w:rPr>
  </w:style>
  <w:style w:type="paragraph" w:customStyle="1" w:styleId="NoteBullet">
    <w:name w:val="Note Bullet"/>
    <w:basedOn w:val="Note"/>
    <w:rsid w:val="001B5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5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527"/>
    <w:rPr>
      <w:b/>
      <w:smallCaps/>
    </w:rPr>
  </w:style>
  <w:style w:type="paragraph" w:customStyle="1" w:styleId="TableListNumber">
    <w:name w:val="Table List Number"/>
    <w:basedOn w:val="ListNumber"/>
    <w:rsid w:val="001B5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527"/>
    <w:pPr>
      <w:numPr>
        <w:numId w:val="9"/>
      </w:numPr>
    </w:pPr>
  </w:style>
  <w:style w:type="paragraph" w:customStyle="1" w:styleId="ListAlpha2">
    <w:name w:val="List Alpha 2"/>
    <w:basedOn w:val="List2"/>
    <w:rsid w:val="001B5527"/>
    <w:pPr>
      <w:numPr>
        <w:numId w:val="8"/>
      </w:numPr>
    </w:pPr>
  </w:style>
  <w:style w:type="paragraph" w:styleId="List2">
    <w:name w:val="List 2"/>
    <w:basedOn w:val="BodyText"/>
    <w:rsid w:val="001B5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5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5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527"/>
    <w:pPr>
      <w:numPr>
        <w:numId w:val="4"/>
      </w:numPr>
    </w:pPr>
  </w:style>
  <w:style w:type="paragraph" w:styleId="ListContinue2">
    <w:name w:val="List Continue 2"/>
    <w:basedOn w:val="List2"/>
    <w:rsid w:val="001B5527"/>
    <w:pPr>
      <w:ind w:firstLine="0"/>
    </w:pPr>
  </w:style>
  <w:style w:type="paragraph" w:styleId="ListContinue3">
    <w:name w:val="List Continue 3"/>
    <w:basedOn w:val="List3"/>
    <w:rsid w:val="001B5527"/>
    <w:pPr>
      <w:ind w:left="1021" w:firstLine="0"/>
    </w:pPr>
  </w:style>
  <w:style w:type="paragraph" w:styleId="ListContinue4">
    <w:name w:val="List Continue 4"/>
    <w:basedOn w:val="List4"/>
    <w:rsid w:val="001B5527"/>
    <w:pPr>
      <w:ind w:firstLine="0"/>
    </w:pPr>
  </w:style>
  <w:style w:type="paragraph" w:styleId="ListContinue5">
    <w:name w:val="List Continue 5"/>
    <w:basedOn w:val="List5"/>
    <w:rsid w:val="001B5527"/>
    <w:pPr>
      <w:ind w:firstLine="0"/>
    </w:pPr>
  </w:style>
  <w:style w:type="paragraph" w:styleId="ListNumber3">
    <w:name w:val="List Number 3"/>
    <w:basedOn w:val="List3"/>
    <w:rsid w:val="001B5527"/>
    <w:pPr>
      <w:numPr>
        <w:numId w:val="5"/>
      </w:numPr>
    </w:pPr>
  </w:style>
  <w:style w:type="paragraph" w:styleId="ListNumber4">
    <w:name w:val="List Number 4"/>
    <w:basedOn w:val="List4"/>
    <w:rsid w:val="001B5527"/>
    <w:pPr>
      <w:numPr>
        <w:numId w:val="6"/>
      </w:numPr>
    </w:pPr>
  </w:style>
  <w:style w:type="paragraph" w:styleId="ListNumber5">
    <w:name w:val="List Number 5"/>
    <w:basedOn w:val="List5"/>
    <w:rsid w:val="001B5527"/>
    <w:pPr>
      <w:numPr>
        <w:numId w:val="7"/>
      </w:numPr>
    </w:pPr>
  </w:style>
  <w:style w:type="paragraph" w:styleId="BlockText">
    <w:name w:val="Block Text"/>
    <w:basedOn w:val="Normal"/>
    <w:rsid w:val="001B5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527"/>
    <w:rPr>
      <w:sz w:val="16"/>
      <w:vertAlign w:val="superscript"/>
    </w:rPr>
  </w:style>
  <w:style w:type="character" w:customStyle="1" w:styleId="Symbols">
    <w:name w:val="Symbols"/>
    <w:basedOn w:val="DefaultParagraphFont"/>
    <w:rsid w:val="001B5527"/>
    <w:rPr>
      <w:rFonts w:ascii="Symbol" w:hAnsi="Symbol"/>
    </w:rPr>
  </w:style>
  <w:style w:type="character" w:customStyle="1" w:styleId="MenuOptions">
    <w:name w:val="Menu Options"/>
    <w:basedOn w:val="DefaultParagraphFont"/>
    <w:rsid w:val="001B5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527"/>
    <w:rPr>
      <w:b/>
    </w:rPr>
  </w:style>
  <w:style w:type="character" w:customStyle="1" w:styleId="Underlined">
    <w:name w:val="Underlined"/>
    <w:basedOn w:val="DefaultParagraphFont"/>
    <w:rsid w:val="001B5527"/>
    <w:rPr>
      <w:u w:val="single"/>
    </w:rPr>
  </w:style>
  <w:style w:type="paragraph" w:customStyle="1" w:styleId="TableBodyTextRight">
    <w:name w:val="Table Body Text Right"/>
    <w:basedOn w:val="TableBodyText"/>
    <w:rsid w:val="001B5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527"/>
    <w:rPr>
      <w:sz w:val="18"/>
    </w:rPr>
  </w:style>
  <w:style w:type="paragraph" w:customStyle="1" w:styleId="BodySmallRight">
    <w:name w:val="Body Small Right"/>
    <w:basedOn w:val="BodyTextRight"/>
    <w:rsid w:val="001B5527"/>
    <w:rPr>
      <w:sz w:val="18"/>
      <w:szCs w:val="18"/>
    </w:rPr>
  </w:style>
  <w:style w:type="paragraph" w:customStyle="1" w:styleId="MarginEdition">
    <w:name w:val="Margin Edition"/>
    <w:basedOn w:val="MarginNote"/>
    <w:rsid w:val="001B5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527"/>
    <w:rPr>
      <w:sz w:val="2"/>
      <w:szCs w:val="2"/>
    </w:rPr>
  </w:style>
  <w:style w:type="character" w:customStyle="1" w:styleId="Small">
    <w:name w:val="Small"/>
    <w:basedOn w:val="DefaultParagraphFont"/>
    <w:rsid w:val="001B5527"/>
    <w:rPr>
      <w:sz w:val="16"/>
    </w:rPr>
  </w:style>
  <w:style w:type="paragraph" w:customStyle="1" w:styleId="WideTable">
    <w:name w:val="Wide Table"/>
    <w:basedOn w:val="Normal"/>
    <w:rsid w:val="001B5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527"/>
  </w:style>
  <w:style w:type="paragraph" w:styleId="Quote">
    <w:name w:val="Quote"/>
    <w:basedOn w:val="Heading1"/>
    <w:link w:val="QuoteChar"/>
    <w:qFormat/>
    <w:rsid w:val="001B5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527"/>
    <w:pPr>
      <w:pageBreakBefore/>
    </w:pPr>
  </w:style>
  <w:style w:type="paragraph" w:customStyle="1" w:styleId="Border">
    <w:name w:val="Border"/>
    <w:basedOn w:val="Normal"/>
    <w:qFormat/>
    <w:rsid w:val="001B5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527"/>
    <w:rPr>
      <w:u w:val="single"/>
    </w:rPr>
  </w:style>
  <w:style w:type="character" w:customStyle="1" w:styleId="BoldandItalics">
    <w:name w:val="Bold and Italics"/>
    <w:qFormat/>
    <w:rsid w:val="001B5527"/>
    <w:rPr>
      <w:b/>
      <w:i/>
      <w:u w:val="none"/>
    </w:rPr>
  </w:style>
  <w:style w:type="paragraph" w:styleId="BalloonText">
    <w:name w:val="Balloon Text"/>
    <w:basedOn w:val="Normal"/>
    <w:link w:val="BalloonTextChar"/>
    <w:rsid w:val="001B5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5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6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3746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ACMATE501 Manage compliance in animal technology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