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A88" w:rsidP="00631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ACMATE403 Conduct non-surgical procedures on animals</w:t>
      </w:r>
      <w:r>
        <w:fldChar w:fldCharType="end"/>
      </w:r>
    </w:p>
    <w:p w:rsidR="00631A88" w:rsidP="00631A88">
      <w:pPr>
        <w:pStyle w:val="Version"/>
        <w:sectPr w:rsidSect="00636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699" w:rsidP="00636699">
      <w:pPr>
        <w:pStyle w:val="SuperHeading"/>
      </w:pPr>
      <w:r w:rsidRPr="00636699">
        <w:t>ACMATE403 Conduct non-surgical procedures on animals</w:t>
      </w:r>
    </w:p>
    <w:p w:rsidR="00000000" w:rsidRPr="00636699" w:rsidP="00636699">
      <w:pPr>
        <w:pStyle w:val="Heading1"/>
      </w:pPr>
      <w:bookmarkStart w:id="1" w:name="O_1049417"/>
      <w:bookmarkEnd w:id="1"/>
      <w:r w:rsidRPr="006366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Comments</w:t>
            </w:r>
          </w:p>
        </w:tc>
      </w:tr>
      <w:tr w:rsidTr="0063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>This version released with ACM Animal Care and Management Training Package Version 3.0.</w:t>
            </w:r>
          </w:p>
        </w:tc>
      </w:tr>
    </w:tbl>
    <w:p w:rsidR="00000000" w:rsidRPr="00636699" w:rsidP="00636699">
      <w:pPr>
        <w:pStyle w:val="BodyText"/>
      </w:pPr>
    </w:p>
    <w:p w:rsidR="00000000" w:rsidRPr="00636699" w:rsidP="00636699">
      <w:pPr>
        <w:pStyle w:val="AllowPageBreak"/>
      </w:pPr>
    </w:p>
    <w:p w:rsidR="00000000" w:rsidRPr="00636699" w:rsidP="00636699">
      <w:pPr>
        <w:pStyle w:val="Heading1"/>
      </w:pPr>
      <w:bookmarkStart w:id="2" w:name="O_1049418"/>
      <w:bookmarkEnd w:id="2"/>
      <w:r w:rsidRPr="00636699">
        <w:t>Application</w:t>
      </w:r>
    </w:p>
    <w:p w:rsidR="00000000" w:rsidRPr="00636699" w:rsidP="00631A88">
      <w:pPr>
        <w:pStyle w:val="BodyText"/>
      </w:pPr>
      <w:r w:rsidRPr="00636699">
        <w:t xml:space="preserve">This unit of competency describes the skills and knowledge required </w:t>
      </w:r>
      <w:r w:rsidRPr="00636699">
        <w:t>to administer substances and take tissue and fluid samples for clinical trial project research purposes.</w:t>
      </w:r>
    </w:p>
    <w:p w:rsidR="00000000" w:rsidRPr="00636699" w:rsidP="00631A88">
      <w:pPr>
        <w:pStyle w:val="BodyText"/>
      </w:pPr>
      <w:r w:rsidRPr="00636699">
        <w:t>This unit applies to animal technicians who work under broad supervision performing work according to instructions or directed by a supervisor.</w:t>
      </w:r>
    </w:p>
    <w:p w:rsidR="00000000" w:rsidRPr="00636699" w:rsidP="00631A88">
      <w:pPr>
        <w:pStyle w:val="BodyText"/>
      </w:pPr>
      <w:r w:rsidRPr="00636699">
        <w:t>All wor</w:t>
      </w:r>
      <w:r w:rsidRPr="00636699">
        <w:t>k practices must be undertaken in accordance with legislative requirements, the current Australian Code for the Care and Use of Animals for Scientific Purposes (the Code), the organisation</w:t>
      </w:r>
      <w:r>
        <w:t>’</w:t>
      </w:r>
      <w:r w:rsidRPr="00636699">
        <w:t>s standard operating procedures, and protocols, policies and proced</w:t>
      </w:r>
      <w:r w:rsidRPr="00636699">
        <w:t>ures approved by the organisation</w:t>
      </w:r>
      <w:r>
        <w:t>’</w:t>
      </w:r>
      <w:r w:rsidRPr="00636699">
        <w:t>s Animal Ethics Committee (AEC). Users are advised to check legislative requirements for their jurisdiction.</w:t>
      </w:r>
    </w:p>
    <w:p w:rsidR="00000000" w:rsidRPr="00636699" w:rsidP="00636699">
      <w:pPr>
        <w:pStyle w:val="Heading1"/>
      </w:pPr>
      <w:bookmarkStart w:id="3" w:name="O_1049419"/>
      <w:bookmarkEnd w:id="3"/>
      <w:r w:rsidRPr="00636699">
        <w:t>Pre-requisite Unit</w:t>
      </w:r>
    </w:p>
    <w:p w:rsidR="00000000" w:rsidRPr="00636699" w:rsidP="00631A88">
      <w:pPr>
        <w:pStyle w:val="BodyText"/>
      </w:pPr>
      <w:r w:rsidRPr="00636699">
        <w:t>Nil</w:t>
      </w:r>
    </w:p>
    <w:p w:rsidR="00000000" w:rsidRPr="00636699" w:rsidP="00636699">
      <w:pPr>
        <w:pStyle w:val="Heading1"/>
      </w:pPr>
      <w:bookmarkStart w:id="4" w:name="O_1049421"/>
      <w:bookmarkEnd w:id="4"/>
      <w:r w:rsidRPr="00636699">
        <w:t>Unit Sector</w:t>
      </w:r>
    </w:p>
    <w:p w:rsidR="00000000" w:rsidRPr="00636699" w:rsidP="00631A88">
      <w:pPr>
        <w:pStyle w:val="BodyText"/>
      </w:pPr>
      <w:r w:rsidRPr="00636699">
        <w:t>Animal Technology (ATE)</w:t>
      </w:r>
    </w:p>
    <w:p w:rsidR="00000000" w:rsidRPr="00636699" w:rsidP="00636699">
      <w:pPr>
        <w:pStyle w:val="Heading1"/>
      </w:pPr>
      <w:bookmarkStart w:id="5" w:name="O_1049422"/>
      <w:bookmarkEnd w:id="5"/>
      <w:r w:rsidRPr="006366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Performance Criteria</w:t>
            </w:r>
          </w:p>
        </w:tc>
      </w:tr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1. Prepare for non-surgical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 xml:space="preserve">1.1 </w:t>
            </w:r>
            <w:r w:rsidRPr="00636699">
              <w:t>Verify procedures and sample requirements according to legislative and ethical requirements</w:t>
            </w:r>
          </w:p>
          <w:p w:rsidR="00000000" w:rsidRPr="00636699" w:rsidP="00636699">
            <w:pPr>
              <w:pStyle w:val="BodyText"/>
            </w:pPr>
            <w:r w:rsidRPr="00636699">
              <w:t>1.2 Confirm sample methods</w:t>
            </w:r>
          </w:p>
          <w:p w:rsidR="00000000" w:rsidRPr="00636699" w:rsidP="00636699">
            <w:pPr>
              <w:pStyle w:val="BodyText"/>
            </w:pPr>
            <w:r w:rsidRPr="00636699">
              <w:t>1.3 Calculate dose rates for species and individual animals</w:t>
            </w:r>
          </w:p>
          <w:p w:rsidR="00000000" w:rsidRPr="00636699" w:rsidP="00636699">
            <w:pPr>
              <w:pStyle w:val="BodyText"/>
            </w:pPr>
            <w:r w:rsidRPr="00636699">
              <w:t>1.4 Prepare and position required equipment</w:t>
            </w:r>
          </w:p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1.5 Plan procedures to ensure app</w:t>
            </w:r>
            <w:r w:rsidRPr="00636699">
              <w:t>ropriate hygiene or asepsis is achieved and prevent cross-contamination of animals and equipment</w:t>
            </w:r>
          </w:p>
        </w:tc>
      </w:tr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2. Prepare animals for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>2.1 Select animals to meet project requirements</w:t>
            </w:r>
          </w:p>
          <w:p w:rsidR="00000000" w:rsidRPr="00636699" w:rsidP="00636699">
            <w:pPr>
              <w:pStyle w:val="BodyText"/>
            </w:pPr>
            <w:r w:rsidRPr="00636699">
              <w:t>2.2 Handle and restrain animals according to organisational procedures</w:t>
            </w:r>
          </w:p>
          <w:p w:rsidR="00000000" w:rsidRPr="00636699" w:rsidP="00636699">
            <w:pPr>
              <w:pStyle w:val="BodyText"/>
            </w:pPr>
            <w:r w:rsidRPr="00636699">
              <w:t>2.3 Move animals to testing area and prepare for procedure using techniques to minimise stress and discomfort</w:t>
            </w:r>
          </w:p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2.4 Manage work practices to ensure animals are kept in preparation and procedure areas for minimal time</w:t>
            </w:r>
          </w:p>
        </w:tc>
      </w:tr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3. Administer substances to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 xml:space="preserve">3.1 </w:t>
            </w:r>
            <w:r w:rsidRPr="00636699">
              <w:t>Confirm approved substances and dose rates are appropriate for species and individual animals</w:t>
            </w:r>
          </w:p>
          <w:p w:rsidR="00000000" w:rsidRPr="00636699" w:rsidP="00636699">
            <w:pPr>
              <w:pStyle w:val="BodyText"/>
            </w:pPr>
            <w:r w:rsidRPr="00636699">
              <w:t>3.2 Confirm method of administration of substances</w:t>
            </w:r>
          </w:p>
          <w:p w:rsidR="00000000" w:rsidRPr="00636699" w:rsidP="00636699">
            <w:pPr>
              <w:pStyle w:val="BodyText"/>
            </w:pPr>
            <w:r w:rsidRPr="00636699">
              <w:t>3.3 Identify and evaluate risks associated with preparation and administration of substances; practise emergenc</w:t>
            </w:r>
            <w:r w:rsidRPr="00636699">
              <w:t>y procedures and implement as required</w:t>
            </w:r>
          </w:p>
          <w:p w:rsidR="00000000" w:rsidRPr="00636699" w:rsidP="00636699">
            <w:pPr>
              <w:pStyle w:val="BodyText"/>
            </w:pPr>
            <w:r w:rsidRPr="00636699">
              <w:t>3.4 Administer substances to animals according to organisational procedures</w:t>
            </w:r>
          </w:p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3.5 Monitor animals for adverse reactions</w:t>
            </w:r>
          </w:p>
        </w:tc>
      </w:tr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4. Collect samples from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 xml:space="preserve">4.1 Confirm sampling techniques and sample collection volumes are </w:t>
            </w:r>
            <w:r w:rsidRPr="00636699">
              <w:t>appropriate for individual animals</w:t>
            </w:r>
          </w:p>
          <w:p w:rsidR="00000000" w:rsidRPr="00636699" w:rsidP="00636699">
            <w:pPr>
              <w:pStyle w:val="BodyText"/>
            </w:pPr>
            <w:r w:rsidRPr="00636699">
              <w:t xml:space="preserve">4.2 Identify and evaluate hazards in collection process, and practise emergency procedures and respond to emergencies as required </w:t>
            </w:r>
          </w:p>
          <w:p w:rsidR="00000000" w:rsidRPr="00636699" w:rsidP="00636699">
            <w:pPr>
              <w:pStyle w:val="BodyText"/>
            </w:pPr>
            <w:r w:rsidRPr="00636699">
              <w:t>4.3 Collect, process, package and store body fluid and tissue samples using appropriate te</w:t>
            </w:r>
            <w:r w:rsidRPr="00636699">
              <w:t>chniques</w:t>
            </w:r>
          </w:p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4.4 Check samples for suitability and prepare and package according to laboratory and project protocols</w:t>
            </w:r>
          </w:p>
        </w:tc>
      </w:tr>
      <w:tr w:rsidTr="00631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5. Complete post-procedure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>5.1 Return animals to housing, and monitor and respond according to organisational procedures, laboratory sc</w:t>
            </w:r>
            <w:r w:rsidRPr="00636699">
              <w:t>hedule and project protocol</w:t>
            </w:r>
          </w:p>
          <w:p w:rsidR="00000000" w:rsidRPr="00636699" w:rsidP="00636699">
            <w:pPr>
              <w:pStyle w:val="BodyText"/>
            </w:pPr>
            <w:r w:rsidRPr="00636699">
              <w:t>5.2 Update and store animal and project records in the organisational management system</w:t>
            </w:r>
          </w:p>
          <w:p w:rsidR="00000000" w:rsidRPr="00636699" w:rsidP="00636699">
            <w:pPr>
              <w:pStyle w:val="BodyText"/>
            </w:pPr>
            <w:r w:rsidRPr="00636699">
              <w:t>5.3 Clean procedures area and equipment and dispose of waste according to laboratory protocols and industry standards</w:t>
            </w:r>
          </w:p>
        </w:tc>
      </w:tr>
    </w:tbl>
    <w:p w:rsidR="00000000" w:rsidRPr="00636699" w:rsidP="00636699">
      <w:pPr>
        <w:pStyle w:val="BodyText"/>
      </w:pPr>
    </w:p>
    <w:p w:rsidR="00000000" w:rsidRPr="00636699" w:rsidP="00636699">
      <w:pPr>
        <w:pStyle w:val="AllowPageBreak"/>
      </w:pPr>
    </w:p>
    <w:p w:rsidR="00000000" w:rsidRPr="00636699" w:rsidP="00636699">
      <w:pPr>
        <w:pStyle w:val="Heading1"/>
      </w:pPr>
      <w:bookmarkStart w:id="6" w:name="O_1049423"/>
      <w:bookmarkEnd w:id="6"/>
      <w:r w:rsidRPr="00636699">
        <w:t>Foundation Skills</w:t>
      </w:r>
    </w:p>
    <w:p w:rsidR="00000000" w:rsidRPr="00631A88" w:rsidP="00631A88">
      <w:pPr>
        <w:pStyle w:val="BodyText"/>
        <w:rPr>
          <w:i/>
        </w:rPr>
      </w:pPr>
      <w:r w:rsidRPr="00631A8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Description</w:t>
            </w:r>
          </w:p>
        </w:tc>
      </w:tr>
      <w:tr w:rsidTr="0063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ListBullet"/>
              <w:rPr>
                <w:lang w:val="en-NZ"/>
              </w:rPr>
            </w:pPr>
            <w:r w:rsidRPr="00636699">
              <w:t>Complete organisat</w:t>
            </w:r>
            <w:r w:rsidRPr="00636699">
              <w:t>ional documentation in relation to non-surgical procedures</w:t>
            </w:r>
          </w:p>
        </w:tc>
      </w:tr>
      <w:tr w:rsidTr="0063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ListBullet"/>
            </w:pPr>
            <w:r w:rsidRPr="00636699">
              <w:t>Engage in discussions and/or provide information using appropriate tone, terminology and non-verbal features</w:t>
            </w:r>
          </w:p>
          <w:p w:rsidR="00000000" w:rsidP="00636699">
            <w:pPr>
              <w:pStyle w:val="ListBullet"/>
              <w:rPr>
                <w:lang w:val="en-NZ"/>
              </w:rPr>
            </w:pPr>
            <w:r w:rsidRPr="00636699">
              <w:t xml:space="preserve">Use active listening and questioning techniques to confirm understanding and to interact with team members </w:t>
            </w:r>
          </w:p>
        </w:tc>
      </w:tr>
      <w:tr w:rsidTr="006366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ListBullet"/>
            </w:pPr>
            <w:r w:rsidRPr="00636699">
              <w:t>Plan and sequence non-surgical procedures, taking into account contingencies, to ensure efficiencies in meeting timelines and wo</w:t>
            </w:r>
            <w:r w:rsidRPr="00636699">
              <w:t>rk schedules</w:t>
            </w:r>
          </w:p>
        </w:tc>
      </w:tr>
    </w:tbl>
    <w:p w:rsidR="00000000" w:rsidRPr="00636699" w:rsidP="00636699">
      <w:pPr>
        <w:pStyle w:val="BodyText"/>
      </w:pPr>
    </w:p>
    <w:p w:rsidR="00000000" w:rsidRPr="00636699" w:rsidP="00636699">
      <w:pPr>
        <w:pStyle w:val="AllowPageBreak"/>
      </w:pPr>
    </w:p>
    <w:p w:rsidR="00000000" w:rsidRPr="00636699" w:rsidP="00636699">
      <w:pPr>
        <w:pStyle w:val="Heading1"/>
      </w:pPr>
      <w:bookmarkStart w:id="7" w:name="O_1049425"/>
      <w:bookmarkEnd w:id="7"/>
      <w:r w:rsidRPr="00636699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6366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Bold"/>
              <w:rPr>
                <w:lang w:val="en-NZ"/>
              </w:rPr>
            </w:pPr>
            <w:r w:rsidRPr="00636699">
              <w:t>Equivalence status</w:t>
            </w:r>
          </w:p>
        </w:tc>
      </w:tr>
      <w:tr w:rsidTr="006366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 xml:space="preserve">ACMATE403 Conduct non-surgical procedures on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 xml:space="preserve">ACMATE304 Conduct non-surgical procedures on animals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 xml:space="preserve">Code change to reflect level of tasks and responsibilities </w:t>
            </w:r>
          </w:p>
          <w:p w:rsidR="00000000" w:rsidRPr="00636699" w:rsidP="00636699">
            <w:pPr>
              <w:pStyle w:val="BodyText"/>
            </w:pPr>
            <w:r w:rsidRPr="00636699">
              <w:t xml:space="preserve">Minor changes to performance criteria and knowledge evidence for clarity                           </w:t>
            </w:r>
          </w:p>
          <w:p w:rsidR="00000000" w:rsidRPr="00636699" w:rsidP="00636699">
            <w:pPr>
              <w:pStyle w:val="BodyText"/>
            </w:pPr>
            <w:r w:rsidRPr="00636699">
              <w:t xml:space="preserve">New PC 1.5 and 2.2, and merged PC 4.3 and </w:t>
            </w:r>
            <w:r w:rsidRPr="00636699">
              <w:t xml:space="preserve">4.4                          </w:t>
            </w:r>
          </w:p>
          <w:p w:rsidR="00000000" w:rsidP="00636699">
            <w:pPr>
              <w:pStyle w:val="BodyText"/>
              <w:rPr>
                <w:lang w:val="en-NZ"/>
              </w:rPr>
            </w:pPr>
            <w:r w:rsidRPr="00636699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99" w:rsidP="00636699">
            <w:pPr>
              <w:pStyle w:val="BodyText"/>
            </w:pPr>
            <w:r w:rsidRPr="00636699">
              <w:t>Equivalent unit</w:t>
            </w:r>
          </w:p>
        </w:tc>
      </w:tr>
    </w:tbl>
    <w:p w:rsidR="00000000" w:rsidRPr="00636699" w:rsidP="00636699">
      <w:pPr>
        <w:pStyle w:val="BodyText"/>
      </w:pPr>
    </w:p>
    <w:p w:rsidR="00000000" w:rsidRPr="00636699" w:rsidP="00636699">
      <w:pPr>
        <w:pStyle w:val="AllowPageBreak"/>
      </w:pPr>
    </w:p>
    <w:p w:rsidR="00000000" w:rsidRPr="00636699" w:rsidP="00636699">
      <w:pPr>
        <w:pStyle w:val="Heading1"/>
      </w:pPr>
      <w:bookmarkStart w:id="8" w:name="O_1049432"/>
      <w:bookmarkEnd w:id="8"/>
      <w:r w:rsidRPr="00636699">
        <w:t>Links</w:t>
      </w:r>
    </w:p>
    <w:p w:rsidR="00000000" w:rsidRPr="00636699" w:rsidP="00631A88">
      <w:pPr>
        <w:pStyle w:val="BodyText"/>
      </w:pPr>
      <w:r w:rsidRPr="006366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57C6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36699" w:rsidP="00636699"/>
    <w:sectPr w:rsidSect="006366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9" w:rsidRPr="00631A88" w:rsidP="00631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88" w:rsidP="00636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A88" w:rsidP="00636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1A88" w:rsidP="00636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699" w:rsidRPr="00631A88" w:rsidP="00631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88" w:rsidRPr="002D2AF8" w:rsidP="00636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ACMATE403 Conduct non-surgical procedures 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31A88" w:rsidP="00636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E43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AAF7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699"/>
  </w:style>
  <w:style w:type="character" w:customStyle="1" w:styleId="Heading1Char">
    <w:name w:val="Heading 1 Char"/>
    <w:basedOn w:val="DefaultParagraphFont"/>
    <w:link w:val="Heading1"/>
    <w:rsid w:val="00636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6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36699"/>
    <w:rPr>
      <w:i/>
    </w:rPr>
  </w:style>
  <w:style w:type="paragraph" w:customStyle="1" w:styleId="SuperHeading">
    <w:name w:val="SuperHeading"/>
    <w:basedOn w:val="Normal"/>
    <w:rsid w:val="00636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6699"/>
    <w:rPr>
      <w:b/>
    </w:rPr>
  </w:style>
  <w:style w:type="character" w:customStyle="1" w:styleId="Heading2Char">
    <w:name w:val="Heading 2 Char"/>
    <w:basedOn w:val="DefaultParagraphFont"/>
    <w:link w:val="Heading2"/>
    <w:rsid w:val="00636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699"/>
    <w:rPr>
      <w:b/>
      <w:spacing w:val="0"/>
    </w:rPr>
  </w:style>
  <w:style w:type="paragraph" w:customStyle="1" w:styleId="SuperTitle">
    <w:name w:val="SuperTitle"/>
    <w:basedOn w:val="Title"/>
    <w:rsid w:val="00636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6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6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699"/>
  </w:style>
  <w:style w:type="paragraph" w:styleId="TableofFigures">
    <w:name w:val="table of figures"/>
    <w:basedOn w:val="Normal"/>
    <w:next w:val="Normal"/>
    <w:semiHidden/>
    <w:rsid w:val="00636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6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6699"/>
    <w:rPr>
      <w:rFonts w:ascii="Wingdings" w:hAnsi="Wingdings"/>
    </w:rPr>
  </w:style>
  <w:style w:type="paragraph" w:customStyle="1" w:styleId="TableHeading">
    <w:name w:val="Table Heading"/>
    <w:basedOn w:val="HeadingBase"/>
    <w:rsid w:val="00636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699"/>
    <w:rPr>
      <w:color w:val="0033CC"/>
      <w:u w:val="none"/>
    </w:rPr>
  </w:style>
  <w:style w:type="paragraph" w:customStyle="1" w:styleId="BodyTextRight">
    <w:name w:val="Body Text Right"/>
    <w:basedOn w:val="BodyText"/>
    <w:rsid w:val="00636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6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699"/>
    <w:rPr>
      <w:sz w:val="32"/>
    </w:rPr>
  </w:style>
  <w:style w:type="paragraph" w:customStyle="1" w:styleId="HeadingProcedure">
    <w:name w:val="Heading Procedure"/>
    <w:basedOn w:val="HeadingBase"/>
    <w:next w:val="Normal"/>
    <w:rsid w:val="00636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699"/>
    <w:pPr>
      <w:spacing w:before="60" w:after="60"/>
    </w:pPr>
  </w:style>
  <w:style w:type="paragraph" w:styleId="ListContinue">
    <w:name w:val="List Continue"/>
    <w:basedOn w:val="List"/>
    <w:rsid w:val="00636699"/>
    <w:pPr>
      <w:ind w:firstLine="0"/>
    </w:pPr>
  </w:style>
  <w:style w:type="paragraph" w:customStyle="1" w:styleId="ListNote">
    <w:name w:val="List Note"/>
    <w:basedOn w:val="List"/>
    <w:rsid w:val="00636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699"/>
    <w:rPr>
      <w:rFonts w:ascii="Courier New" w:hAnsi="Courier New"/>
    </w:rPr>
  </w:style>
  <w:style w:type="paragraph" w:customStyle="1" w:styleId="NoteBullet">
    <w:name w:val="Note Bullet"/>
    <w:basedOn w:val="Note"/>
    <w:rsid w:val="00636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6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699"/>
    <w:rPr>
      <w:b/>
      <w:smallCaps/>
    </w:rPr>
  </w:style>
  <w:style w:type="paragraph" w:customStyle="1" w:styleId="TableListNumber">
    <w:name w:val="Table List Number"/>
    <w:basedOn w:val="ListNumber"/>
    <w:rsid w:val="00636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699"/>
    <w:pPr>
      <w:numPr>
        <w:numId w:val="8"/>
      </w:numPr>
    </w:pPr>
  </w:style>
  <w:style w:type="paragraph" w:customStyle="1" w:styleId="ListAlpha2">
    <w:name w:val="List Alpha 2"/>
    <w:basedOn w:val="List2"/>
    <w:rsid w:val="00636699"/>
    <w:pPr>
      <w:numPr>
        <w:numId w:val="7"/>
      </w:numPr>
    </w:pPr>
  </w:style>
  <w:style w:type="paragraph" w:styleId="List2">
    <w:name w:val="List 2"/>
    <w:basedOn w:val="BodyText"/>
    <w:rsid w:val="00636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6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6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6699"/>
    <w:pPr>
      <w:numPr>
        <w:numId w:val="3"/>
      </w:numPr>
    </w:pPr>
  </w:style>
  <w:style w:type="paragraph" w:styleId="ListContinue2">
    <w:name w:val="List Continue 2"/>
    <w:basedOn w:val="List2"/>
    <w:rsid w:val="00636699"/>
    <w:pPr>
      <w:ind w:firstLine="0"/>
    </w:pPr>
  </w:style>
  <w:style w:type="paragraph" w:styleId="ListContinue3">
    <w:name w:val="List Continue 3"/>
    <w:basedOn w:val="List3"/>
    <w:rsid w:val="00636699"/>
    <w:pPr>
      <w:ind w:left="1021" w:firstLine="0"/>
    </w:pPr>
  </w:style>
  <w:style w:type="paragraph" w:styleId="ListContinue4">
    <w:name w:val="List Continue 4"/>
    <w:basedOn w:val="List4"/>
    <w:rsid w:val="00636699"/>
    <w:pPr>
      <w:ind w:firstLine="0"/>
    </w:pPr>
  </w:style>
  <w:style w:type="paragraph" w:styleId="ListContinue5">
    <w:name w:val="List Continue 5"/>
    <w:basedOn w:val="List5"/>
    <w:rsid w:val="00636699"/>
    <w:pPr>
      <w:ind w:firstLine="0"/>
    </w:pPr>
  </w:style>
  <w:style w:type="paragraph" w:styleId="ListNumber3">
    <w:name w:val="List Number 3"/>
    <w:basedOn w:val="List3"/>
    <w:rsid w:val="00636699"/>
    <w:pPr>
      <w:numPr>
        <w:numId w:val="4"/>
      </w:numPr>
    </w:pPr>
  </w:style>
  <w:style w:type="paragraph" w:styleId="ListNumber4">
    <w:name w:val="List Number 4"/>
    <w:basedOn w:val="List4"/>
    <w:rsid w:val="00636699"/>
    <w:pPr>
      <w:numPr>
        <w:numId w:val="5"/>
      </w:numPr>
    </w:pPr>
  </w:style>
  <w:style w:type="paragraph" w:styleId="ListNumber5">
    <w:name w:val="List Number 5"/>
    <w:basedOn w:val="List5"/>
    <w:rsid w:val="00636699"/>
    <w:pPr>
      <w:numPr>
        <w:numId w:val="6"/>
      </w:numPr>
    </w:pPr>
  </w:style>
  <w:style w:type="paragraph" w:styleId="BlockText">
    <w:name w:val="Block Text"/>
    <w:basedOn w:val="Normal"/>
    <w:rsid w:val="00636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699"/>
    <w:rPr>
      <w:sz w:val="16"/>
      <w:vertAlign w:val="superscript"/>
    </w:rPr>
  </w:style>
  <w:style w:type="character" w:customStyle="1" w:styleId="Symbols">
    <w:name w:val="Symbols"/>
    <w:basedOn w:val="DefaultParagraphFont"/>
    <w:rsid w:val="00636699"/>
    <w:rPr>
      <w:rFonts w:ascii="Symbol" w:hAnsi="Symbol"/>
    </w:rPr>
  </w:style>
  <w:style w:type="character" w:customStyle="1" w:styleId="MenuOptions">
    <w:name w:val="Menu Options"/>
    <w:basedOn w:val="DefaultParagraphFont"/>
    <w:rsid w:val="00636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699"/>
    <w:rPr>
      <w:b/>
    </w:rPr>
  </w:style>
  <w:style w:type="character" w:customStyle="1" w:styleId="Underlined">
    <w:name w:val="Underlined"/>
    <w:basedOn w:val="DefaultParagraphFont"/>
    <w:rsid w:val="00636699"/>
    <w:rPr>
      <w:u w:val="single"/>
    </w:rPr>
  </w:style>
  <w:style w:type="paragraph" w:customStyle="1" w:styleId="TableBodyTextRight">
    <w:name w:val="Table Body Text Right"/>
    <w:basedOn w:val="TableBodyText"/>
    <w:rsid w:val="00636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699"/>
    <w:rPr>
      <w:sz w:val="18"/>
    </w:rPr>
  </w:style>
  <w:style w:type="paragraph" w:customStyle="1" w:styleId="BodySmallRight">
    <w:name w:val="Body Small Right"/>
    <w:basedOn w:val="BodyTextRight"/>
    <w:rsid w:val="00636699"/>
    <w:rPr>
      <w:sz w:val="18"/>
      <w:szCs w:val="18"/>
    </w:rPr>
  </w:style>
  <w:style w:type="paragraph" w:customStyle="1" w:styleId="MarginEdition">
    <w:name w:val="Margin Edition"/>
    <w:basedOn w:val="MarginNote"/>
    <w:rsid w:val="00636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699"/>
    <w:rPr>
      <w:sz w:val="2"/>
      <w:szCs w:val="2"/>
    </w:rPr>
  </w:style>
  <w:style w:type="character" w:customStyle="1" w:styleId="Small">
    <w:name w:val="Small"/>
    <w:basedOn w:val="DefaultParagraphFont"/>
    <w:rsid w:val="00636699"/>
    <w:rPr>
      <w:sz w:val="16"/>
    </w:rPr>
  </w:style>
  <w:style w:type="paragraph" w:customStyle="1" w:styleId="WideTable">
    <w:name w:val="Wide Table"/>
    <w:basedOn w:val="Normal"/>
    <w:rsid w:val="00636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699"/>
  </w:style>
  <w:style w:type="paragraph" w:styleId="Quote">
    <w:name w:val="Quote"/>
    <w:basedOn w:val="Heading1"/>
    <w:link w:val="QuoteChar"/>
    <w:qFormat/>
    <w:rsid w:val="00636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699"/>
    <w:pPr>
      <w:pageBreakBefore/>
    </w:pPr>
  </w:style>
  <w:style w:type="paragraph" w:customStyle="1" w:styleId="Border">
    <w:name w:val="Border"/>
    <w:basedOn w:val="Normal"/>
    <w:qFormat/>
    <w:rsid w:val="00636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699"/>
    <w:rPr>
      <w:u w:val="single"/>
    </w:rPr>
  </w:style>
  <w:style w:type="character" w:customStyle="1" w:styleId="BoldandItalics">
    <w:name w:val="Bold and Italics"/>
    <w:qFormat/>
    <w:rsid w:val="00636699"/>
    <w:rPr>
      <w:b/>
      <w:i/>
      <w:u w:val="none"/>
    </w:rPr>
  </w:style>
  <w:style w:type="paragraph" w:styleId="BalloonText">
    <w:name w:val="Balloon Text"/>
    <w:basedOn w:val="Normal"/>
    <w:link w:val="BalloonTextChar"/>
    <w:rsid w:val="00636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6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1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4269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ACMATE403 Conduct non-surgical procedures 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