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9C2" w:rsidP="006C1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ACMATE403 Conduct non-surgical procedures on animals</w:t>
      </w:r>
      <w:r>
        <w:fldChar w:fldCharType="end"/>
      </w:r>
    </w:p>
    <w:p w:rsidR="006C19C2" w:rsidP="006C19C2">
      <w:pPr>
        <w:pStyle w:val="Version"/>
        <w:sectPr w:rsidSect="001C1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EBA" w:rsidP="001C1EBA">
      <w:pPr>
        <w:pStyle w:val="SuperHeading"/>
      </w:pPr>
      <w:r w:rsidRPr="001C1EBA">
        <w:t>ACMATE403 Conduct non-surgical procedures on animals</w:t>
      </w:r>
    </w:p>
    <w:p w:rsidR="00000000" w:rsidRPr="001C1EBA" w:rsidP="001C1EBA">
      <w:pPr>
        <w:pStyle w:val="Heading1"/>
      </w:pPr>
      <w:bookmarkStart w:id="1" w:name="O_1049417"/>
      <w:bookmarkEnd w:id="1"/>
      <w:r w:rsidRPr="001C1E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1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Comments</w:t>
            </w:r>
          </w:p>
        </w:tc>
      </w:tr>
      <w:tr w:rsidTr="001C1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>This version released with ACM Animal Care and Management Training Package Version 3.0.</w:t>
            </w:r>
          </w:p>
        </w:tc>
      </w:tr>
    </w:tbl>
    <w:p w:rsidR="00000000" w:rsidRPr="001C1EBA" w:rsidP="001C1EBA">
      <w:pPr>
        <w:pStyle w:val="BodyText"/>
      </w:pPr>
    </w:p>
    <w:p w:rsidR="00000000" w:rsidRPr="001C1EBA" w:rsidP="001C1EBA">
      <w:pPr>
        <w:pStyle w:val="AllowPageBreak"/>
      </w:pPr>
    </w:p>
    <w:p w:rsidR="00000000" w:rsidRPr="001C1EBA" w:rsidP="001C1EBA">
      <w:pPr>
        <w:pStyle w:val="Heading1"/>
      </w:pPr>
      <w:bookmarkStart w:id="2" w:name="O_1049418"/>
      <w:bookmarkEnd w:id="2"/>
      <w:r w:rsidRPr="001C1EBA">
        <w:t>Application</w:t>
      </w:r>
    </w:p>
    <w:p w:rsidR="00000000" w:rsidRPr="001C1EBA" w:rsidP="006C19C2">
      <w:pPr>
        <w:pStyle w:val="BodyText"/>
      </w:pPr>
      <w:r w:rsidRPr="001C1EBA">
        <w:t xml:space="preserve">This unit of competency describes the skills and knowledge required </w:t>
      </w:r>
      <w:r w:rsidRPr="001C1EBA">
        <w:t>to administer substances and take tissue and fluid samples for clinical trial project research purposes.</w:t>
      </w:r>
    </w:p>
    <w:p w:rsidR="00000000" w:rsidRPr="001C1EBA" w:rsidP="006C19C2">
      <w:pPr>
        <w:pStyle w:val="BodyText"/>
      </w:pPr>
      <w:r w:rsidRPr="001C1EBA">
        <w:t>This unit applies to animal technicians who work under broad supervision performing work according to instructions or directed by a supervisor.</w:t>
      </w:r>
    </w:p>
    <w:p w:rsidR="00000000" w:rsidRPr="001C1EBA" w:rsidP="006C19C2">
      <w:pPr>
        <w:pStyle w:val="BodyText"/>
      </w:pPr>
      <w:r w:rsidRPr="001C1EBA">
        <w:t>All wor</w:t>
      </w:r>
      <w:r w:rsidRPr="001C1EBA">
        <w:t>k practices must be undertaken in accordance with legislative requirements, the current Australian Code for the Care and Use of Animals for Scientific Purposes (the Code), the organisation</w:t>
      </w:r>
      <w:r>
        <w:t>’</w:t>
      </w:r>
      <w:r w:rsidRPr="001C1EBA">
        <w:t>s standard operating procedures, and protocols, policies and proced</w:t>
      </w:r>
      <w:r w:rsidRPr="001C1EBA">
        <w:t>ures approved by the organisation</w:t>
      </w:r>
      <w:r>
        <w:t>’</w:t>
      </w:r>
      <w:r w:rsidRPr="001C1EBA">
        <w:t>s Animal Ethics Committee (AEC). Users are advised to check legislative requirements for their jurisdiction.</w:t>
      </w:r>
    </w:p>
    <w:p w:rsidR="00000000" w:rsidRPr="001C1EBA" w:rsidP="001C1EBA">
      <w:pPr>
        <w:pStyle w:val="Heading1"/>
      </w:pPr>
      <w:bookmarkStart w:id="3" w:name="O_1049419"/>
      <w:bookmarkEnd w:id="3"/>
      <w:r w:rsidRPr="001C1EBA">
        <w:t>Pre-requisite Unit</w:t>
      </w:r>
    </w:p>
    <w:p w:rsidR="00000000" w:rsidRPr="001C1EBA" w:rsidP="006C19C2">
      <w:pPr>
        <w:pStyle w:val="BodyText"/>
      </w:pPr>
      <w:r w:rsidRPr="001C1EBA">
        <w:t>Nil</w:t>
      </w:r>
    </w:p>
    <w:p w:rsidR="00000000" w:rsidRPr="001C1EBA" w:rsidP="001C1EBA">
      <w:pPr>
        <w:pStyle w:val="Heading1"/>
      </w:pPr>
      <w:bookmarkStart w:id="4" w:name="O_1049421"/>
      <w:bookmarkEnd w:id="4"/>
      <w:r w:rsidRPr="001C1EBA">
        <w:t>Unit Sector</w:t>
      </w:r>
    </w:p>
    <w:p w:rsidR="00000000" w:rsidRPr="001C1EBA" w:rsidP="006C19C2">
      <w:pPr>
        <w:pStyle w:val="BodyText"/>
      </w:pPr>
      <w:r w:rsidRPr="001C1EBA">
        <w:t>Animal Technology (ATE)</w:t>
      </w:r>
    </w:p>
    <w:p w:rsidR="00000000" w:rsidRPr="001C1EBA" w:rsidP="001C1EBA">
      <w:pPr>
        <w:pStyle w:val="Heading1"/>
      </w:pPr>
      <w:bookmarkStart w:id="5" w:name="O_1049422"/>
      <w:bookmarkEnd w:id="5"/>
      <w:r w:rsidRPr="001C1E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Performance Criteria</w:t>
            </w:r>
          </w:p>
        </w:tc>
      </w:tr>
      <w:tr w:rsidTr="006C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1. Prepare for non-surgical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 xml:space="preserve">1.1 </w:t>
            </w:r>
            <w:r w:rsidRPr="001C1EBA">
              <w:t>Verify procedures and sample requirements according to legislative and ethical requirements</w:t>
            </w:r>
          </w:p>
          <w:p w:rsidR="00000000" w:rsidRPr="001C1EBA" w:rsidP="001C1EBA">
            <w:pPr>
              <w:pStyle w:val="BodyText"/>
            </w:pPr>
            <w:r w:rsidRPr="001C1EBA">
              <w:t>1.2 Confirm sample methods</w:t>
            </w:r>
          </w:p>
          <w:p w:rsidR="00000000" w:rsidRPr="001C1EBA" w:rsidP="001C1EBA">
            <w:pPr>
              <w:pStyle w:val="BodyText"/>
            </w:pPr>
            <w:r w:rsidRPr="001C1EBA">
              <w:t>1.3 Calculate dose rates for species and individual animals</w:t>
            </w:r>
          </w:p>
          <w:p w:rsidR="00000000" w:rsidRPr="001C1EBA" w:rsidP="001C1EBA">
            <w:pPr>
              <w:pStyle w:val="BodyText"/>
            </w:pPr>
            <w:r w:rsidRPr="001C1EBA">
              <w:t>1.4 Prepare and position required equipment</w:t>
            </w:r>
          </w:p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1.5 Plan procedures to ensure app</w:t>
            </w:r>
            <w:r w:rsidRPr="001C1EBA">
              <w:t>ropriate hygiene or asepsis is achieved and prevent cross-contamination of animals and equipment</w:t>
            </w:r>
          </w:p>
        </w:tc>
      </w:tr>
      <w:tr w:rsidTr="006C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2. Prepare animals for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>2.1 Select animals to meet project requirements</w:t>
            </w:r>
          </w:p>
          <w:p w:rsidR="00000000" w:rsidRPr="001C1EBA" w:rsidP="001C1EBA">
            <w:pPr>
              <w:pStyle w:val="BodyText"/>
            </w:pPr>
            <w:r w:rsidRPr="001C1EBA">
              <w:t>2.2 Handle and restrain animals according to organisational procedures</w:t>
            </w:r>
          </w:p>
          <w:p w:rsidR="00000000" w:rsidRPr="001C1EBA" w:rsidP="001C1EBA">
            <w:pPr>
              <w:pStyle w:val="BodyText"/>
            </w:pPr>
            <w:r w:rsidRPr="001C1EBA">
              <w:t>2.3 Move animals to testing area and prepare for procedure using techniques to minimise stress and discomfort</w:t>
            </w:r>
          </w:p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2.4 Manage work practices to ensure animals are kept in preparation and procedure areas for minimal time</w:t>
            </w:r>
          </w:p>
        </w:tc>
      </w:tr>
      <w:tr w:rsidTr="006C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3. Administer substances to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 xml:space="preserve">3.1 </w:t>
            </w:r>
            <w:r w:rsidRPr="001C1EBA">
              <w:t>Confirm approved substances and dose rates are appropriate for species and individual animals</w:t>
            </w:r>
          </w:p>
          <w:p w:rsidR="00000000" w:rsidRPr="001C1EBA" w:rsidP="001C1EBA">
            <w:pPr>
              <w:pStyle w:val="BodyText"/>
            </w:pPr>
            <w:r w:rsidRPr="001C1EBA">
              <w:t>3.2 Confirm method of administration of substances</w:t>
            </w:r>
          </w:p>
          <w:p w:rsidR="00000000" w:rsidRPr="001C1EBA" w:rsidP="001C1EBA">
            <w:pPr>
              <w:pStyle w:val="BodyText"/>
            </w:pPr>
            <w:r w:rsidRPr="001C1EBA">
              <w:t>3.3 Identify and evaluate risks associated with preparation and administration of substances; practise emergenc</w:t>
            </w:r>
            <w:r w:rsidRPr="001C1EBA">
              <w:t>y procedures and implement as required</w:t>
            </w:r>
          </w:p>
          <w:p w:rsidR="00000000" w:rsidRPr="001C1EBA" w:rsidP="001C1EBA">
            <w:pPr>
              <w:pStyle w:val="BodyText"/>
            </w:pPr>
            <w:r w:rsidRPr="001C1EBA">
              <w:t>3.4 Administer substances to animals according to organisational procedures</w:t>
            </w:r>
          </w:p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3.5 Monitor animals for adverse reactions</w:t>
            </w:r>
          </w:p>
        </w:tc>
      </w:tr>
      <w:tr w:rsidTr="006C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4. Collect samples from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 xml:space="preserve">4.1 Confirm sampling techniques and sample collection volumes are </w:t>
            </w:r>
            <w:r w:rsidRPr="001C1EBA">
              <w:t>appropriate for individual animals</w:t>
            </w:r>
          </w:p>
          <w:p w:rsidR="00000000" w:rsidRPr="001C1EBA" w:rsidP="001C1EBA">
            <w:pPr>
              <w:pStyle w:val="BodyText"/>
            </w:pPr>
            <w:r w:rsidRPr="001C1EBA">
              <w:t xml:space="preserve">4.2 Identify and evaluate hazards in collection process, and practise emergency procedures and respond to emergencies as required </w:t>
            </w:r>
          </w:p>
          <w:p w:rsidR="00000000" w:rsidRPr="001C1EBA" w:rsidP="001C1EBA">
            <w:pPr>
              <w:pStyle w:val="BodyText"/>
            </w:pPr>
            <w:r w:rsidRPr="001C1EBA">
              <w:t>4.3 Collect, process, package and store body fluid and tissue samples using appropriate te</w:t>
            </w:r>
            <w:r w:rsidRPr="001C1EBA">
              <w:t>chniques</w:t>
            </w:r>
          </w:p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4.4 Check samples for suitability and prepare and package according to laboratory and project protocols</w:t>
            </w:r>
          </w:p>
        </w:tc>
      </w:tr>
      <w:tr w:rsidTr="006C1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5. Complete post-procedure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>5.1 Return animals to housing, and monitor and respond according to organisational procedures, laboratory sc</w:t>
            </w:r>
            <w:r w:rsidRPr="001C1EBA">
              <w:t>hedule and project protocol</w:t>
            </w:r>
          </w:p>
          <w:p w:rsidR="00000000" w:rsidRPr="001C1EBA" w:rsidP="001C1EBA">
            <w:pPr>
              <w:pStyle w:val="BodyText"/>
            </w:pPr>
            <w:r w:rsidRPr="001C1EBA">
              <w:t>5.2 Update and store animal and project records in the organisational management system</w:t>
            </w:r>
          </w:p>
          <w:p w:rsidR="00000000" w:rsidRPr="001C1EBA" w:rsidP="001C1EBA">
            <w:pPr>
              <w:pStyle w:val="BodyText"/>
            </w:pPr>
            <w:r w:rsidRPr="001C1EBA">
              <w:t>5.3 Clean procedures area and equipment and dispose of waste according to laboratory protocols and industry standards</w:t>
            </w:r>
          </w:p>
        </w:tc>
      </w:tr>
    </w:tbl>
    <w:p w:rsidR="00000000" w:rsidRPr="001C1EBA" w:rsidP="001C1EBA">
      <w:pPr>
        <w:pStyle w:val="BodyText"/>
      </w:pPr>
    </w:p>
    <w:p w:rsidR="00000000" w:rsidRPr="001C1EBA" w:rsidP="001C1EBA">
      <w:pPr>
        <w:pStyle w:val="AllowPageBreak"/>
      </w:pPr>
    </w:p>
    <w:p w:rsidR="00000000" w:rsidRPr="001C1EBA" w:rsidP="001C1EBA">
      <w:pPr>
        <w:pStyle w:val="Heading1"/>
      </w:pPr>
      <w:bookmarkStart w:id="6" w:name="O_1049423"/>
      <w:bookmarkEnd w:id="6"/>
      <w:r w:rsidRPr="001C1EBA">
        <w:t>Foundation Skills</w:t>
      </w:r>
    </w:p>
    <w:p w:rsidR="00000000" w:rsidRPr="006C19C2" w:rsidP="006C19C2">
      <w:pPr>
        <w:pStyle w:val="BodyText"/>
        <w:rPr>
          <w:i/>
        </w:rPr>
      </w:pPr>
      <w:r w:rsidRPr="006C19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1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Description</w:t>
            </w:r>
          </w:p>
        </w:tc>
      </w:tr>
      <w:tr w:rsidTr="001C1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ListBullet"/>
              <w:rPr>
                <w:lang w:val="en-NZ"/>
              </w:rPr>
            </w:pPr>
            <w:r w:rsidRPr="001C1EBA">
              <w:t>Complete organisat</w:t>
            </w:r>
            <w:r w:rsidRPr="001C1EBA">
              <w:t>ional documentation in relation to non-surgical procedures</w:t>
            </w:r>
          </w:p>
        </w:tc>
      </w:tr>
      <w:tr w:rsidTr="001C1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ListBullet"/>
            </w:pPr>
            <w:r w:rsidRPr="001C1EBA">
              <w:t>Engage in discussions and/or provide information using appropriate tone, terminology and non-verbal features</w:t>
            </w:r>
          </w:p>
          <w:p w:rsidR="00000000" w:rsidP="001C1EBA">
            <w:pPr>
              <w:pStyle w:val="ListBullet"/>
              <w:rPr>
                <w:lang w:val="en-NZ"/>
              </w:rPr>
            </w:pPr>
            <w:r w:rsidRPr="001C1EBA">
              <w:t xml:space="preserve">Use active listening and questioning techniques to confirm understanding and to interact with team members </w:t>
            </w:r>
          </w:p>
        </w:tc>
      </w:tr>
      <w:tr w:rsidTr="001C1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ListBullet"/>
            </w:pPr>
            <w:r w:rsidRPr="001C1EBA">
              <w:t>Plan and sequence non-surgical procedures, taking into account contingencies, to ensure efficiencies in meeting timelines and wo</w:t>
            </w:r>
            <w:r w:rsidRPr="001C1EBA">
              <w:t>rk schedules</w:t>
            </w:r>
          </w:p>
        </w:tc>
      </w:tr>
    </w:tbl>
    <w:p w:rsidR="00000000" w:rsidRPr="001C1EBA" w:rsidP="001C1EBA">
      <w:pPr>
        <w:pStyle w:val="BodyText"/>
      </w:pPr>
    </w:p>
    <w:p w:rsidR="00000000" w:rsidRPr="001C1EBA" w:rsidP="001C1EBA">
      <w:pPr>
        <w:pStyle w:val="AllowPageBreak"/>
      </w:pPr>
    </w:p>
    <w:p w:rsidR="00000000" w:rsidRPr="001C1EBA" w:rsidP="001C1EBA">
      <w:pPr>
        <w:pStyle w:val="Heading1"/>
      </w:pPr>
      <w:bookmarkStart w:id="7" w:name="O_1049425"/>
      <w:bookmarkEnd w:id="7"/>
      <w:r w:rsidRPr="001C1EBA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1C1E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Equivalence status</w:t>
            </w:r>
          </w:p>
        </w:tc>
      </w:tr>
      <w:tr w:rsidTr="001C1E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 xml:space="preserve">ACMATE403 Conduct non-surgical procedures on animals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 xml:space="preserve">ACMATE304 Conduct non-surgical procedures on animals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 xml:space="preserve">Code change to reflect level of tasks and responsibilities </w:t>
            </w:r>
          </w:p>
          <w:p w:rsidR="00000000" w:rsidRPr="001C1EBA" w:rsidP="001C1EBA">
            <w:pPr>
              <w:pStyle w:val="BodyText"/>
            </w:pPr>
            <w:r w:rsidRPr="001C1EBA">
              <w:t xml:space="preserve">Minor changes to performance criteria and knowledge evidence for clarity                           </w:t>
            </w:r>
          </w:p>
          <w:p w:rsidR="00000000" w:rsidRPr="001C1EBA" w:rsidP="001C1EBA">
            <w:pPr>
              <w:pStyle w:val="BodyText"/>
            </w:pPr>
            <w:r w:rsidRPr="001C1EBA">
              <w:t xml:space="preserve">New PC 1.5 and 2.2, and merged PC 4.3 and </w:t>
            </w:r>
            <w:r w:rsidRPr="001C1EBA">
              <w:t xml:space="preserve">4.4                          </w:t>
            </w:r>
          </w:p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>Equivalent unit</w:t>
            </w:r>
          </w:p>
        </w:tc>
      </w:tr>
    </w:tbl>
    <w:p w:rsidR="00000000" w:rsidRPr="001C1EBA" w:rsidP="001C1EBA">
      <w:pPr>
        <w:pStyle w:val="BodyText"/>
      </w:pPr>
    </w:p>
    <w:p w:rsidR="00000000" w:rsidRPr="001C1EBA" w:rsidP="001C1EBA">
      <w:pPr>
        <w:pStyle w:val="AllowPageBreak"/>
      </w:pPr>
    </w:p>
    <w:p w:rsidR="00000000" w:rsidRPr="001C1EBA" w:rsidP="001C1EBA">
      <w:pPr>
        <w:pStyle w:val="Heading1"/>
      </w:pPr>
      <w:bookmarkStart w:id="8" w:name="O_1049432"/>
      <w:bookmarkEnd w:id="8"/>
      <w:r w:rsidRPr="001C1EBA">
        <w:t>Links</w:t>
      </w:r>
    </w:p>
    <w:p w:rsidR="00000000" w:rsidRPr="001C1EBA" w:rsidP="006C19C2">
      <w:pPr>
        <w:pStyle w:val="BodyText"/>
      </w:pPr>
      <w:r w:rsidRPr="001C1E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870D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C1EBA" w:rsidP="006C19C2">
      <w:pPr>
        <w:pStyle w:val="BodyText"/>
        <w:sectPr w:rsidSect="001C1E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1EBA" w:rsidP="001C1EBA">
      <w:pPr>
        <w:pStyle w:val="SuperHeading"/>
      </w:pPr>
      <w:r w:rsidRPr="001C1EBA">
        <w:t>Assessment Requirements for ACMATE403 Conduct non-surgical procedures on animals</w:t>
      </w:r>
    </w:p>
    <w:p w:rsidR="00000000" w:rsidRPr="001C1EBA" w:rsidP="001C1EBA">
      <w:pPr>
        <w:pStyle w:val="Heading1"/>
      </w:pPr>
      <w:bookmarkStart w:id="9" w:name="O_1049427"/>
      <w:bookmarkEnd w:id="9"/>
      <w:r w:rsidRPr="001C1E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1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Bold"/>
              <w:rPr>
                <w:lang w:val="en-NZ"/>
              </w:rPr>
            </w:pPr>
            <w:r w:rsidRPr="001C1EBA">
              <w:t>Comments</w:t>
            </w:r>
          </w:p>
        </w:tc>
      </w:tr>
      <w:tr w:rsidTr="001C1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BA">
            <w:pPr>
              <w:pStyle w:val="BodyText"/>
              <w:rPr>
                <w:lang w:val="en-NZ"/>
              </w:rPr>
            </w:pPr>
            <w:r w:rsidRPr="001C1E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BA" w:rsidP="001C1EBA">
            <w:pPr>
              <w:pStyle w:val="BodyText"/>
            </w:pPr>
            <w:r w:rsidRPr="001C1EBA">
              <w:t>This version released with ACM Animal Care and Management Training Package Version 3.0.</w:t>
            </w:r>
          </w:p>
        </w:tc>
      </w:tr>
    </w:tbl>
    <w:p w:rsidR="00000000" w:rsidRPr="001C1EBA" w:rsidP="001C1EBA">
      <w:pPr>
        <w:pStyle w:val="BodyText"/>
      </w:pPr>
    </w:p>
    <w:p w:rsidR="00000000" w:rsidRPr="001C1EBA" w:rsidP="001C1EBA">
      <w:pPr>
        <w:pStyle w:val="AllowPageBreak"/>
      </w:pPr>
    </w:p>
    <w:p w:rsidR="00000000" w:rsidRPr="001C1EBA" w:rsidP="001C1EBA">
      <w:pPr>
        <w:pStyle w:val="Heading1"/>
      </w:pPr>
      <w:bookmarkStart w:id="10" w:name="O_1049428"/>
      <w:bookmarkEnd w:id="10"/>
      <w:r w:rsidRPr="001C1EBA">
        <w:t>Performance Evidence</w:t>
      </w:r>
    </w:p>
    <w:p w:rsidR="00000000" w:rsidRPr="001C1EBA" w:rsidP="006C19C2">
      <w:pPr>
        <w:pStyle w:val="BodyText"/>
      </w:pPr>
      <w:r w:rsidRPr="001C1EBA">
        <w:t xml:space="preserve">An individual demonstrating competency must satisfy all of the elements and performance criteria in this unit. </w:t>
      </w:r>
    </w:p>
    <w:p w:rsidR="00000000" w:rsidRPr="001C1EBA" w:rsidP="006C19C2">
      <w:pPr>
        <w:pStyle w:val="BodyText"/>
      </w:pPr>
      <w:r w:rsidRPr="001C1EBA">
        <w:t xml:space="preserve">There must be </w:t>
      </w:r>
      <w:r w:rsidRPr="001C1EBA">
        <w:t>evidence that the individual has:</w:t>
      </w:r>
    </w:p>
    <w:p w:rsidR="00000000" w:rsidRPr="001C1EBA" w:rsidP="001C1EBA">
      <w:pPr>
        <w:pStyle w:val="ListBullet"/>
      </w:pPr>
      <w:r w:rsidRPr="001C1EBA">
        <w:t>prepared and conducted non-surgical procedures for the administration of substances and the appropriate collection of samples on at least three animals according to organisational procedures</w:t>
      </w:r>
    </w:p>
    <w:p w:rsidR="00000000" w:rsidRPr="001C1EBA" w:rsidP="001C1EBA">
      <w:pPr>
        <w:pStyle w:val="ListBullet"/>
      </w:pPr>
      <w:r w:rsidRPr="001C1EBA">
        <w:t>prepared, used and cleaned the procedures area, materials, tools and equipment correctly according to organisational procedures and manufacturers</w:t>
      </w:r>
      <w:r>
        <w:t>’</w:t>
      </w:r>
      <w:r w:rsidRPr="001C1EBA">
        <w:t xml:space="preserve"> specifications</w:t>
      </w:r>
    </w:p>
    <w:p w:rsidR="00000000" w:rsidRPr="001C1EBA" w:rsidP="001C1EBA">
      <w:pPr>
        <w:pStyle w:val="ListBullet"/>
      </w:pPr>
      <w:r w:rsidRPr="001C1EBA">
        <w:t>documented procedures used in the administration of substances and collection of samples.</w:t>
      </w:r>
    </w:p>
    <w:p w:rsidR="00000000" w:rsidRPr="001C1EBA" w:rsidP="001C1EBA">
      <w:pPr>
        <w:pStyle w:val="AllowPageBreak"/>
      </w:pPr>
    </w:p>
    <w:p w:rsidR="00000000" w:rsidRPr="001C1EBA" w:rsidP="001C1EBA">
      <w:pPr>
        <w:pStyle w:val="Heading1"/>
      </w:pPr>
      <w:bookmarkStart w:id="11" w:name="O_1049429"/>
      <w:bookmarkEnd w:id="11"/>
      <w:r w:rsidRPr="001C1EBA">
        <w:t>Knowledge Evidence</w:t>
      </w:r>
    </w:p>
    <w:p w:rsidR="00000000" w:rsidRPr="001C1EBA" w:rsidP="006C19C2">
      <w:pPr>
        <w:pStyle w:val="BodyText"/>
      </w:pPr>
      <w:r w:rsidRPr="001C1EBA">
        <w:t>An individual must be able to demonstrate the knowledge required to perform the tasks outlined in the elements and performance criteria of this unit. This includes knowledge of:</w:t>
      </w:r>
    </w:p>
    <w:p w:rsidR="00000000" w:rsidRPr="001C1EBA" w:rsidP="001C1EBA">
      <w:pPr>
        <w:pStyle w:val="ListBullet"/>
      </w:pPr>
      <w:r w:rsidRPr="001C1EBA">
        <w:t>anatomical terminology, structures and physiological features of animals relevant to the administration of substances and collection of samples</w:t>
      </w:r>
    </w:p>
    <w:p w:rsidR="00000000" w:rsidRPr="001C1EBA" w:rsidP="001C1EBA">
      <w:pPr>
        <w:pStyle w:val="ListBullet"/>
      </w:pPr>
      <w:r w:rsidRPr="001C1EBA">
        <w:t xml:space="preserve">basic animal first aid techniques </w:t>
      </w:r>
    </w:p>
    <w:p w:rsidR="00000000" w:rsidRPr="001C1EBA" w:rsidP="001C1EBA">
      <w:pPr>
        <w:pStyle w:val="ListBullet"/>
      </w:pPr>
      <w:r w:rsidRPr="001C1EBA">
        <w:t>biohazards in the workplace of significance to animals and humans</w:t>
      </w:r>
    </w:p>
    <w:p w:rsidR="00000000" w:rsidRPr="001C1EBA" w:rsidP="001C1EBA">
      <w:pPr>
        <w:pStyle w:val="ListBullet"/>
      </w:pPr>
      <w:r w:rsidRPr="001C1EBA">
        <w:t>ethical pra</w:t>
      </w:r>
      <w:r w:rsidRPr="001C1EBA">
        <w:t>ctices, protocols and procedures in relation to the administration of substances and collection of samples of animals in animal technology workplaces</w:t>
      </w:r>
    </w:p>
    <w:p w:rsidR="00000000" w:rsidRPr="001C1EBA" w:rsidP="001C1EBA">
      <w:pPr>
        <w:pStyle w:val="ListBullet"/>
      </w:pPr>
      <w:r w:rsidRPr="001C1EBA">
        <w:t>indicators of stress and wellbeing in animals, and methods used to measure, interpret and record objective</w:t>
      </w:r>
      <w:r w:rsidRPr="001C1EBA">
        <w:t xml:space="preserve"> measures of animal health</w:t>
      </w:r>
    </w:p>
    <w:p w:rsidR="00000000" w:rsidRPr="001C1EBA" w:rsidP="001C1EBA">
      <w:pPr>
        <w:pStyle w:val="ListBullet"/>
      </w:pPr>
      <w:r w:rsidRPr="001C1EBA">
        <w:t>information that should be documented related to the administration of substances, and collection of samples</w:t>
      </w:r>
    </w:p>
    <w:p w:rsidR="00000000" w:rsidRPr="001C1EBA" w:rsidP="001C1EBA">
      <w:pPr>
        <w:pStyle w:val="ListBullet"/>
      </w:pPr>
      <w:r w:rsidRPr="001C1EBA">
        <w:t>methods used to prepare, store and transport samples</w:t>
      </w:r>
    </w:p>
    <w:p w:rsidR="00000000" w:rsidRPr="001C1EBA" w:rsidP="001C1EBA">
      <w:pPr>
        <w:pStyle w:val="ListBullet"/>
      </w:pPr>
      <w:r w:rsidRPr="001C1EBA">
        <w:t>organisational policies and safe work procedures, including WHS and</w:t>
      </w:r>
      <w:r w:rsidRPr="001C1EBA">
        <w:t xml:space="preserve"> accident requirements</w:t>
      </w:r>
    </w:p>
    <w:p w:rsidR="00000000" w:rsidRPr="001C1EBA" w:rsidP="001C1EBA">
      <w:pPr>
        <w:pStyle w:val="ListBullet"/>
      </w:pPr>
      <w:r w:rsidRPr="001C1EBA">
        <w:t>personal protective clothing and equipment, and when and how it should be used</w:t>
      </w:r>
    </w:p>
    <w:p w:rsidR="00000000" w:rsidRPr="001C1EBA" w:rsidP="001C1EBA">
      <w:pPr>
        <w:pStyle w:val="ListBullet"/>
      </w:pPr>
      <w:r w:rsidRPr="001C1EBA">
        <w:t>key requirements of the Australian Code for the Care and Use of Animals for Scientific Purposes relevant to non-surgical procedures</w:t>
      </w:r>
    </w:p>
    <w:p w:rsidR="00000000" w:rsidRPr="001C1EBA" w:rsidP="001C1EBA">
      <w:pPr>
        <w:pStyle w:val="ListBullet"/>
      </w:pPr>
      <w:r w:rsidRPr="001C1EBA">
        <w:t>key requirements of re</w:t>
      </w:r>
      <w:r w:rsidRPr="001C1EBA">
        <w:t>levant state or territory legislation and regulations relating to:</w:t>
      </w:r>
    </w:p>
    <w:p w:rsidR="00000000" w:rsidRPr="001C1EBA" w:rsidP="001C1EBA">
      <w:pPr>
        <w:pStyle w:val="ListBullet2"/>
      </w:pPr>
      <w:r w:rsidRPr="001C1EBA">
        <w:t>the practice of veterinary science</w:t>
      </w:r>
    </w:p>
    <w:p w:rsidR="00000000" w:rsidRPr="001C1EBA" w:rsidP="001C1EBA">
      <w:pPr>
        <w:pStyle w:val="ListBullet2"/>
      </w:pPr>
      <w:r w:rsidRPr="001C1EBA">
        <w:t>work health and safety</w:t>
      </w:r>
    </w:p>
    <w:p w:rsidR="00000000" w:rsidRPr="001C1EBA" w:rsidP="001C1EBA">
      <w:pPr>
        <w:pStyle w:val="ListBullet2"/>
      </w:pPr>
      <w:r w:rsidRPr="001C1EBA">
        <w:t xml:space="preserve">animal welfare and research ethics </w:t>
      </w:r>
    </w:p>
    <w:p w:rsidR="00000000" w:rsidRPr="001C1EBA" w:rsidP="001C1EBA">
      <w:pPr>
        <w:pStyle w:val="ListBullet2"/>
      </w:pPr>
      <w:r w:rsidRPr="001C1EBA">
        <w:t>use of therapeutic and controlled substances for role and work undertaken</w:t>
      </w:r>
    </w:p>
    <w:p w:rsidR="00000000" w:rsidRPr="001C1EBA" w:rsidP="001C1EBA">
      <w:pPr>
        <w:pStyle w:val="ListBullet"/>
      </w:pPr>
      <w:r w:rsidRPr="001C1EBA">
        <w:t xml:space="preserve">safe and humane animal handling techniques, including approved handling methods during the administration of substances and collection of samples </w:t>
      </w:r>
    </w:p>
    <w:p w:rsidR="00000000" w:rsidRPr="001C1EBA" w:rsidP="001C1EBA">
      <w:pPr>
        <w:pStyle w:val="ListBullet"/>
      </w:pPr>
      <w:r w:rsidRPr="001C1EBA">
        <w:t>adverse events and situations where the administration of substances or collection of samples should be stopp</w:t>
      </w:r>
      <w:r w:rsidRPr="001C1EBA">
        <w:t xml:space="preserve">ed and reported </w:t>
      </w:r>
    </w:p>
    <w:p w:rsidR="00000000" w:rsidRPr="001C1EBA" w:rsidP="001C1EBA">
      <w:pPr>
        <w:pStyle w:val="ListBullet"/>
      </w:pPr>
      <w:r w:rsidRPr="001C1EBA">
        <w:t>tissue and fluid sample types and methods of collection</w:t>
      </w:r>
    </w:p>
    <w:p w:rsidR="00000000" w:rsidRPr="001C1EBA" w:rsidP="001C1EBA">
      <w:pPr>
        <w:pStyle w:val="ListBullet"/>
      </w:pPr>
      <w:r w:rsidRPr="001C1EBA">
        <w:t>organisational hygiene standards; disinfectants and cleaning agents, techniques, equipment and materials.</w:t>
      </w:r>
    </w:p>
    <w:p w:rsidR="00000000" w:rsidRPr="001C1EBA" w:rsidP="001C1EBA">
      <w:pPr>
        <w:pStyle w:val="AllowPageBreak"/>
      </w:pPr>
    </w:p>
    <w:p w:rsidR="00000000" w:rsidRPr="001C1EBA" w:rsidP="001C1EBA">
      <w:pPr>
        <w:pStyle w:val="Heading1"/>
      </w:pPr>
      <w:bookmarkStart w:id="12" w:name="O_1049430"/>
      <w:bookmarkEnd w:id="12"/>
      <w:r w:rsidRPr="001C1EBA">
        <w:t>Assessment Conditions</w:t>
      </w:r>
    </w:p>
    <w:p w:rsidR="00000000" w:rsidRPr="001C1EBA" w:rsidP="006C19C2">
      <w:pPr>
        <w:pStyle w:val="BodyText"/>
      </w:pPr>
      <w:r w:rsidRPr="001C1EBA">
        <w:t>Assessment of skills must take place</w:t>
      </w:r>
      <w:r w:rsidRPr="001C1EBA">
        <w:t xml:space="preserve"> under the following conditions: </w:t>
      </w:r>
    </w:p>
    <w:p w:rsidR="00000000" w:rsidRPr="001C1EBA" w:rsidP="001C1EBA">
      <w:pPr>
        <w:pStyle w:val="ListBullet"/>
      </w:pPr>
      <w:r w:rsidRPr="001C1EBA">
        <w:t>physical conditions:</w:t>
      </w:r>
    </w:p>
    <w:p w:rsidR="00000000" w:rsidRPr="001C1EBA" w:rsidP="001C1EBA">
      <w:pPr>
        <w:pStyle w:val="ListBullet2"/>
      </w:pPr>
      <w:r w:rsidRPr="001C1EBA">
        <w:t>skills must be demonstrated in an animal technology laboratory or an environment which accurately represents workplace conditions.</w:t>
      </w:r>
    </w:p>
    <w:p w:rsidR="00000000" w:rsidRPr="001C1EBA" w:rsidP="001C1EBA">
      <w:pPr>
        <w:pStyle w:val="ListBullet"/>
      </w:pPr>
      <w:r w:rsidRPr="001C1EBA">
        <w:t>resources, equipment and materials:</w:t>
      </w:r>
    </w:p>
    <w:p w:rsidR="00000000" w:rsidRPr="001C1EBA" w:rsidP="001C1EBA">
      <w:pPr>
        <w:pStyle w:val="ListBullet2"/>
      </w:pPr>
      <w:r w:rsidRPr="001C1EBA">
        <w:t>a range of animals.</w:t>
      </w:r>
    </w:p>
    <w:p w:rsidR="00000000" w:rsidRPr="001C1EBA" w:rsidP="006C19C2">
      <w:pPr>
        <w:pStyle w:val="BodyText"/>
      </w:pPr>
      <w:r w:rsidRPr="001C1EBA">
        <w:t>Assessors of this unit must satisfy the requirements for assessors in applicable vocational education and training legislation, frameworks and/or standards.</w:t>
      </w:r>
    </w:p>
    <w:p w:rsidR="00000000" w:rsidRPr="001C1EBA" w:rsidP="001C1EBA">
      <w:pPr>
        <w:pStyle w:val="Heading1"/>
      </w:pPr>
      <w:bookmarkStart w:id="13" w:name="O_1049433"/>
      <w:bookmarkEnd w:id="13"/>
      <w:r w:rsidRPr="001C1EBA">
        <w:t>Links</w:t>
      </w:r>
    </w:p>
    <w:p w:rsidR="00000000" w:rsidRPr="001C1EBA" w:rsidP="006C19C2">
      <w:pPr>
        <w:pStyle w:val="BodyText"/>
      </w:pPr>
      <w:r w:rsidRPr="001C1EBA">
        <w:t>Companion Volumes, including Implementation Guides, are available at VETNe</w:t>
      </w:r>
      <w:r w:rsidRPr="001C1EBA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870D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C1EBA" w:rsidP="001C1EBA"/>
    <w:sectPr w:rsidSect="001C1E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BA" w:rsidRPr="006C19C2" w:rsidP="006C1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9C2" w:rsidP="001C1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19C2" w:rsidP="001C1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19C2" w:rsidP="001C1E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BA" w:rsidP="001C1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9C2">
      <w:t>Approved</w:t>
    </w:r>
    <w:r w:rsidR="006C19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9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9C2">
      <w:rPr>
        <w:noProof/>
      </w:rPr>
      <w:t>5</w:t>
    </w:r>
    <w:r>
      <w:rPr>
        <w:noProof/>
      </w:rPr>
      <w:fldChar w:fldCharType="end"/>
    </w:r>
  </w:p>
  <w:p w:rsidR="001C1EBA" w:rsidP="001C1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9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9C2">
      <w:t>Skills Insight</w:t>
    </w:r>
    <w:r w:rsidR="006C19C2">
      <w:fldChar w:fldCharType="end"/>
    </w:r>
  </w:p>
  <w:p w:rsidR="001C1EBA" w:rsidP="001C1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EBA" w:rsidRPr="006C19C2" w:rsidP="006C1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9C2" w:rsidRPr="002D2AF8" w:rsidP="001C1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ACMATE403 Conduct non-surgical procedures 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19C2" w:rsidP="001C1E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BA" w:rsidRPr="002D2AF8" w:rsidP="001C1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9C2">
      <w:t>ACMATE403 Conduct non-surgical procedures on animals</w:t>
    </w:r>
    <w:r w:rsidR="006C19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9C2">
      <w:rPr>
        <w:noProof/>
      </w:rPr>
      <w:t>2 March 2025</w:t>
    </w:r>
    <w:r>
      <w:fldChar w:fldCharType="end"/>
    </w:r>
  </w:p>
  <w:p w:rsidR="001C1EBA" w:rsidP="001C1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28C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AA8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9C5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EBA"/>
  </w:style>
  <w:style w:type="character" w:customStyle="1" w:styleId="Heading1Char">
    <w:name w:val="Heading 1 Char"/>
    <w:basedOn w:val="DefaultParagraphFont"/>
    <w:link w:val="Heading1"/>
    <w:rsid w:val="001C1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E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1E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1EBA"/>
    <w:rPr>
      <w:i/>
    </w:rPr>
  </w:style>
  <w:style w:type="paragraph" w:customStyle="1" w:styleId="SuperHeading">
    <w:name w:val="SuperHeading"/>
    <w:basedOn w:val="Normal"/>
    <w:rsid w:val="001C1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1EBA"/>
    <w:rPr>
      <w:b/>
    </w:rPr>
  </w:style>
  <w:style w:type="character" w:customStyle="1" w:styleId="Heading2Char">
    <w:name w:val="Heading 2 Char"/>
    <w:basedOn w:val="DefaultParagraphFont"/>
    <w:link w:val="Heading2"/>
    <w:rsid w:val="001C1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EBA"/>
    <w:rPr>
      <w:b/>
      <w:spacing w:val="0"/>
    </w:rPr>
  </w:style>
  <w:style w:type="paragraph" w:customStyle="1" w:styleId="SuperTitle">
    <w:name w:val="SuperTitle"/>
    <w:basedOn w:val="Title"/>
    <w:rsid w:val="001C1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E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EBA"/>
  </w:style>
  <w:style w:type="paragraph" w:styleId="TableofFigures">
    <w:name w:val="table of figures"/>
    <w:basedOn w:val="Normal"/>
    <w:next w:val="Normal"/>
    <w:semiHidden/>
    <w:rsid w:val="001C1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E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EBA"/>
    <w:rPr>
      <w:rFonts w:ascii="Wingdings" w:hAnsi="Wingdings"/>
    </w:rPr>
  </w:style>
  <w:style w:type="paragraph" w:customStyle="1" w:styleId="TableHeading">
    <w:name w:val="Table Heading"/>
    <w:basedOn w:val="HeadingBase"/>
    <w:rsid w:val="001C1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EBA"/>
    <w:rPr>
      <w:color w:val="0033CC"/>
      <w:u w:val="none"/>
    </w:rPr>
  </w:style>
  <w:style w:type="paragraph" w:customStyle="1" w:styleId="BodyTextRight">
    <w:name w:val="Body Text Right"/>
    <w:basedOn w:val="BodyText"/>
    <w:rsid w:val="001C1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E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EBA"/>
    <w:rPr>
      <w:sz w:val="32"/>
    </w:rPr>
  </w:style>
  <w:style w:type="paragraph" w:customStyle="1" w:styleId="HeadingProcedure">
    <w:name w:val="Heading Procedure"/>
    <w:basedOn w:val="HeadingBase"/>
    <w:next w:val="Normal"/>
    <w:rsid w:val="001C1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EBA"/>
    <w:pPr>
      <w:spacing w:before="60" w:after="60"/>
    </w:pPr>
  </w:style>
  <w:style w:type="paragraph" w:styleId="ListContinue">
    <w:name w:val="List Continue"/>
    <w:basedOn w:val="List"/>
    <w:rsid w:val="001C1EBA"/>
    <w:pPr>
      <w:ind w:firstLine="0"/>
    </w:pPr>
  </w:style>
  <w:style w:type="paragraph" w:customStyle="1" w:styleId="ListNote">
    <w:name w:val="List Note"/>
    <w:basedOn w:val="List"/>
    <w:rsid w:val="001C1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EBA"/>
    <w:rPr>
      <w:rFonts w:ascii="Courier New" w:hAnsi="Courier New"/>
    </w:rPr>
  </w:style>
  <w:style w:type="paragraph" w:customStyle="1" w:styleId="NoteBullet">
    <w:name w:val="Note Bullet"/>
    <w:basedOn w:val="Note"/>
    <w:rsid w:val="001C1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E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EBA"/>
    <w:rPr>
      <w:b/>
      <w:smallCaps/>
    </w:rPr>
  </w:style>
  <w:style w:type="paragraph" w:customStyle="1" w:styleId="TableListNumber">
    <w:name w:val="Table List Number"/>
    <w:basedOn w:val="ListNumber"/>
    <w:rsid w:val="001C1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EBA"/>
    <w:pPr>
      <w:numPr>
        <w:numId w:val="9"/>
      </w:numPr>
    </w:pPr>
  </w:style>
  <w:style w:type="paragraph" w:customStyle="1" w:styleId="ListAlpha2">
    <w:name w:val="List Alpha 2"/>
    <w:basedOn w:val="List2"/>
    <w:rsid w:val="001C1EBA"/>
    <w:pPr>
      <w:numPr>
        <w:numId w:val="8"/>
      </w:numPr>
    </w:pPr>
  </w:style>
  <w:style w:type="paragraph" w:styleId="List2">
    <w:name w:val="List 2"/>
    <w:basedOn w:val="BodyText"/>
    <w:rsid w:val="001C1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E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E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EBA"/>
    <w:pPr>
      <w:numPr>
        <w:numId w:val="4"/>
      </w:numPr>
    </w:pPr>
  </w:style>
  <w:style w:type="paragraph" w:styleId="ListContinue2">
    <w:name w:val="List Continue 2"/>
    <w:basedOn w:val="List2"/>
    <w:rsid w:val="001C1EBA"/>
    <w:pPr>
      <w:ind w:firstLine="0"/>
    </w:pPr>
  </w:style>
  <w:style w:type="paragraph" w:styleId="ListContinue3">
    <w:name w:val="List Continue 3"/>
    <w:basedOn w:val="List3"/>
    <w:rsid w:val="001C1EBA"/>
    <w:pPr>
      <w:ind w:left="1021" w:firstLine="0"/>
    </w:pPr>
  </w:style>
  <w:style w:type="paragraph" w:styleId="ListContinue4">
    <w:name w:val="List Continue 4"/>
    <w:basedOn w:val="List4"/>
    <w:rsid w:val="001C1EBA"/>
    <w:pPr>
      <w:ind w:firstLine="0"/>
    </w:pPr>
  </w:style>
  <w:style w:type="paragraph" w:styleId="ListContinue5">
    <w:name w:val="List Continue 5"/>
    <w:basedOn w:val="List5"/>
    <w:rsid w:val="001C1EBA"/>
    <w:pPr>
      <w:ind w:firstLine="0"/>
    </w:pPr>
  </w:style>
  <w:style w:type="paragraph" w:styleId="ListNumber3">
    <w:name w:val="List Number 3"/>
    <w:basedOn w:val="List3"/>
    <w:rsid w:val="001C1EBA"/>
    <w:pPr>
      <w:numPr>
        <w:numId w:val="5"/>
      </w:numPr>
    </w:pPr>
  </w:style>
  <w:style w:type="paragraph" w:styleId="ListNumber4">
    <w:name w:val="List Number 4"/>
    <w:basedOn w:val="List4"/>
    <w:rsid w:val="001C1EBA"/>
    <w:pPr>
      <w:numPr>
        <w:numId w:val="6"/>
      </w:numPr>
    </w:pPr>
  </w:style>
  <w:style w:type="paragraph" w:styleId="ListNumber5">
    <w:name w:val="List Number 5"/>
    <w:basedOn w:val="List5"/>
    <w:rsid w:val="001C1EBA"/>
    <w:pPr>
      <w:numPr>
        <w:numId w:val="7"/>
      </w:numPr>
    </w:pPr>
  </w:style>
  <w:style w:type="paragraph" w:styleId="BlockText">
    <w:name w:val="Block Text"/>
    <w:basedOn w:val="Normal"/>
    <w:rsid w:val="001C1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EBA"/>
    <w:rPr>
      <w:sz w:val="16"/>
      <w:vertAlign w:val="superscript"/>
    </w:rPr>
  </w:style>
  <w:style w:type="character" w:customStyle="1" w:styleId="Symbols">
    <w:name w:val="Symbols"/>
    <w:basedOn w:val="DefaultParagraphFont"/>
    <w:rsid w:val="001C1EBA"/>
    <w:rPr>
      <w:rFonts w:ascii="Symbol" w:hAnsi="Symbol"/>
    </w:rPr>
  </w:style>
  <w:style w:type="character" w:customStyle="1" w:styleId="MenuOptions">
    <w:name w:val="Menu Options"/>
    <w:basedOn w:val="DefaultParagraphFont"/>
    <w:rsid w:val="001C1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EBA"/>
    <w:rPr>
      <w:b/>
    </w:rPr>
  </w:style>
  <w:style w:type="character" w:customStyle="1" w:styleId="Underlined">
    <w:name w:val="Underlined"/>
    <w:basedOn w:val="DefaultParagraphFont"/>
    <w:rsid w:val="001C1EBA"/>
    <w:rPr>
      <w:u w:val="single"/>
    </w:rPr>
  </w:style>
  <w:style w:type="paragraph" w:customStyle="1" w:styleId="TableBodyTextRight">
    <w:name w:val="Table Body Text Right"/>
    <w:basedOn w:val="TableBodyText"/>
    <w:rsid w:val="001C1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EBA"/>
    <w:rPr>
      <w:sz w:val="18"/>
    </w:rPr>
  </w:style>
  <w:style w:type="paragraph" w:customStyle="1" w:styleId="BodySmallRight">
    <w:name w:val="Body Small Right"/>
    <w:basedOn w:val="BodyTextRight"/>
    <w:rsid w:val="001C1EBA"/>
    <w:rPr>
      <w:sz w:val="18"/>
      <w:szCs w:val="18"/>
    </w:rPr>
  </w:style>
  <w:style w:type="paragraph" w:customStyle="1" w:styleId="MarginEdition">
    <w:name w:val="Margin Edition"/>
    <w:basedOn w:val="MarginNote"/>
    <w:rsid w:val="001C1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EBA"/>
    <w:rPr>
      <w:sz w:val="2"/>
      <w:szCs w:val="2"/>
    </w:rPr>
  </w:style>
  <w:style w:type="character" w:customStyle="1" w:styleId="Small">
    <w:name w:val="Small"/>
    <w:basedOn w:val="DefaultParagraphFont"/>
    <w:rsid w:val="001C1EBA"/>
    <w:rPr>
      <w:sz w:val="16"/>
    </w:rPr>
  </w:style>
  <w:style w:type="paragraph" w:customStyle="1" w:styleId="WideTable">
    <w:name w:val="Wide Table"/>
    <w:basedOn w:val="Normal"/>
    <w:rsid w:val="001C1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EBA"/>
  </w:style>
  <w:style w:type="paragraph" w:styleId="Quote">
    <w:name w:val="Quote"/>
    <w:basedOn w:val="Heading1"/>
    <w:link w:val="QuoteChar"/>
    <w:qFormat/>
    <w:rsid w:val="001C1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EBA"/>
    <w:pPr>
      <w:pageBreakBefore/>
    </w:pPr>
  </w:style>
  <w:style w:type="paragraph" w:customStyle="1" w:styleId="Border">
    <w:name w:val="Border"/>
    <w:basedOn w:val="Normal"/>
    <w:qFormat/>
    <w:rsid w:val="001C1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EBA"/>
    <w:rPr>
      <w:u w:val="single"/>
    </w:rPr>
  </w:style>
  <w:style w:type="character" w:customStyle="1" w:styleId="BoldandItalics">
    <w:name w:val="Bold and Italics"/>
    <w:qFormat/>
    <w:rsid w:val="001C1EBA"/>
    <w:rPr>
      <w:b/>
      <w:i/>
      <w:u w:val="none"/>
    </w:rPr>
  </w:style>
  <w:style w:type="paragraph" w:styleId="BalloonText">
    <w:name w:val="Balloon Text"/>
    <w:basedOn w:val="Normal"/>
    <w:link w:val="BalloonTextChar"/>
    <w:rsid w:val="001C1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E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1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7277</Characters>
  <Application>Microsoft Office Word</Application>
  <DocSecurity>0</DocSecurity>
  <Lines>220</Lines>
  <Paragraphs>135</Paragraphs>
  <ScaleCrop>false</ScaleCrop>
  <Company>Author-it Software Corporation Ltd.</Company>
  <LinksUpToDate>false</LinksUpToDate>
  <CharactersWithSpaces>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ACMATE403 Conduct non-surgical procedures on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