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866" w:rsidP="00303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ACMATE402 Conduct euthanasia of research animals</w:t>
      </w:r>
      <w:r>
        <w:fldChar w:fldCharType="end"/>
      </w:r>
    </w:p>
    <w:p w:rsidR="00303866" w:rsidP="00303866">
      <w:pPr>
        <w:pStyle w:val="Version"/>
        <w:sectPr w:rsidSect="00934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0A3" w:rsidP="009340A3">
      <w:pPr>
        <w:pStyle w:val="SuperHeading"/>
      </w:pPr>
      <w:r w:rsidRPr="009340A3">
        <w:t>ACMATE402 Conduct euthanasia of research animals</w:t>
      </w:r>
    </w:p>
    <w:p w:rsidR="00000000" w:rsidRPr="009340A3" w:rsidP="009340A3">
      <w:pPr>
        <w:pStyle w:val="Heading1"/>
      </w:pPr>
      <w:bookmarkStart w:id="1" w:name="O_1049398"/>
      <w:bookmarkEnd w:id="1"/>
      <w:r w:rsidRPr="009340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Comments</w:t>
            </w:r>
          </w:p>
        </w:tc>
      </w:tr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This version released with ACM Animal Care and Management Training Package Version 3.0.</w:t>
            </w:r>
          </w:p>
        </w:tc>
      </w:tr>
    </w:tbl>
    <w:p w:rsidR="00000000" w:rsidRPr="009340A3" w:rsidP="009340A3">
      <w:pPr>
        <w:pStyle w:val="BodyText"/>
      </w:pP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2" w:name="O_1049399"/>
      <w:bookmarkEnd w:id="2"/>
      <w:r w:rsidRPr="009340A3">
        <w:t>Application</w:t>
      </w:r>
    </w:p>
    <w:p w:rsidR="00000000" w:rsidRPr="009340A3" w:rsidP="00303866">
      <w:pPr>
        <w:pStyle w:val="BodyText"/>
      </w:pPr>
      <w:r w:rsidRPr="009340A3">
        <w:t>This unit of competency describes the skills and knowledge required to conduc</w:t>
      </w:r>
      <w:r w:rsidRPr="009340A3">
        <w:t>t euthanasia or humane killing of research animals using approved methods.</w:t>
      </w:r>
    </w:p>
    <w:p w:rsidR="00000000" w:rsidRPr="009340A3" w:rsidP="00303866">
      <w:pPr>
        <w:pStyle w:val="BodyText"/>
      </w:pPr>
      <w:r w:rsidRPr="009340A3">
        <w:t>The unit applies to individuals who are required to work with and care for animals used within scientific establishments for scientific purposes and teaching.</w:t>
      </w:r>
    </w:p>
    <w:p w:rsidR="00000000" w:rsidRPr="009340A3" w:rsidP="00303866">
      <w:pPr>
        <w:pStyle w:val="BodyText"/>
      </w:pPr>
      <w:r w:rsidRPr="009340A3">
        <w:t>All work practices mus</w:t>
      </w:r>
      <w:r w:rsidRPr="009340A3">
        <w:t>t be undertaken in accordance with legislative requirements, the current Australian Code for the Care and Use of Animals for Scientific Purposes (the Code), the organisation</w:t>
      </w:r>
      <w:r>
        <w:t>’</w:t>
      </w:r>
      <w:r w:rsidRPr="009340A3">
        <w:t>s standard operating procedures, and protocols, policies and procedures approved b</w:t>
      </w:r>
      <w:r w:rsidRPr="009340A3">
        <w:t>y the organisation</w:t>
      </w:r>
      <w:r>
        <w:t>’</w:t>
      </w:r>
      <w:r w:rsidRPr="009340A3">
        <w:t>s Animal Ethics Committee (AEC). Users are advised to check legislative requirements for their jurisdiction.</w:t>
      </w:r>
    </w:p>
    <w:p w:rsidR="00000000" w:rsidRPr="009340A3" w:rsidP="009340A3">
      <w:pPr>
        <w:pStyle w:val="Heading1"/>
      </w:pPr>
      <w:bookmarkStart w:id="3" w:name="O_1049400"/>
      <w:bookmarkEnd w:id="3"/>
      <w:r w:rsidRPr="009340A3">
        <w:t>Pre-requisite Unit</w:t>
      </w:r>
    </w:p>
    <w:p w:rsidR="00000000" w:rsidRPr="009340A3" w:rsidP="00303866">
      <w:pPr>
        <w:pStyle w:val="BodyText"/>
      </w:pPr>
      <w:r w:rsidRPr="009340A3">
        <w:t>Nil</w:t>
      </w:r>
    </w:p>
    <w:p w:rsidR="00000000" w:rsidRPr="009340A3" w:rsidP="009340A3">
      <w:pPr>
        <w:pStyle w:val="Heading1"/>
      </w:pPr>
      <w:bookmarkStart w:id="4" w:name="O_1049402"/>
      <w:bookmarkEnd w:id="4"/>
      <w:r w:rsidRPr="009340A3">
        <w:t>Unit Sector</w:t>
      </w:r>
    </w:p>
    <w:p w:rsidR="00000000" w:rsidRPr="009340A3" w:rsidP="00303866">
      <w:pPr>
        <w:pStyle w:val="BodyText"/>
      </w:pPr>
      <w:r w:rsidRPr="009340A3">
        <w:t>Animal Technology (ATE)</w:t>
      </w:r>
    </w:p>
    <w:p w:rsidR="00000000" w:rsidRPr="009340A3" w:rsidP="009340A3">
      <w:pPr>
        <w:pStyle w:val="Heading1"/>
      </w:pPr>
      <w:bookmarkStart w:id="5" w:name="O_1049403"/>
      <w:bookmarkEnd w:id="5"/>
      <w:r w:rsidRPr="009340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Performance Criteria</w:t>
            </w:r>
          </w:p>
        </w:tc>
      </w:tr>
      <w:tr w:rsidTr="00303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1. Prepare to conduct euthanasia or humane killing o</w:t>
            </w:r>
            <w:r w:rsidRPr="009340A3">
              <w:t>f research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1.1 Identify, justify and report need for euthanasia or humane killing</w:t>
            </w:r>
          </w:p>
          <w:p w:rsidR="00000000" w:rsidRPr="009340A3" w:rsidP="009340A3">
            <w:pPr>
              <w:pStyle w:val="BodyText"/>
            </w:pPr>
            <w:r w:rsidRPr="009340A3">
              <w:t>1.2 Identify and use AEC approved method appropriate for species and research outcomes</w:t>
            </w:r>
          </w:p>
          <w:p w:rsidR="00000000" w:rsidRPr="009340A3" w:rsidP="009340A3">
            <w:pPr>
              <w:pStyle w:val="BodyText"/>
            </w:pPr>
            <w:r w:rsidRPr="009340A3">
              <w:t>1.3 Prepare equipment and materials for euthanasia or humane killing</w:t>
            </w:r>
          </w:p>
          <w:p w:rsidR="00000000" w:rsidRPr="009340A3" w:rsidP="009340A3">
            <w:pPr>
              <w:pStyle w:val="BodyText"/>
            </w:pPr>
            <w:r w:rsidRPr="009340A3">
              <w:t xml:space="preserve">1.4 Select </w:t>
            </w:r>
            <w:r w:rsidRPr="009340A3">
              <w:t>location for the euthanasia or humane killing</w:t>
            </w:r>
          </w:p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1.5 Identify hazards associated with euthanasia or humane killing according to health and safety procedures and guidelines</w:t>
            </w:r>
          </w:p>
        </w:tc>
      </w:tr>
      <w:tr w:rsidTr="00303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2. Carry out the euthanasia or humane killing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2.1 Use personal protective and safety equipment according to health and safety policies and statutory requirements</w:t>
            </w:r>
          </w:p>
          <w:p w:rsidR="00000000" w:rsidRPr="009340A3" w:rsidP="009340A3">
            <w:pPr>
              <w:pStyle w:val="BodyText"/>
            </w:pPr>
            <w:r w:rsidRPr="009340A3">
              <w:t>2.2 Handle and transport equipment according to statutory requirements and industry practices</w:t>
            </w:r>
          </w:p>
          <w:p w:rsidR="00000000" w:rsidRPr="009340A3" w:rsidP="009340A3">
            <w:pPr>
              <w:pStyle w:val="BodyText"/>
            </w:pPr>
            <w:r w:rsidRPr="009340A3">
              <w:t>2.3 Handle and restrain animals to minimise pa</w:t>
            </w:r>
            <w:r w:rsidRPr="009340A3">
              <w:t>in, distress and risk of injury to the animals or personnel according to animal welfare, ethical and legal requirements</w:t>
            </w:r>
          </w:p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 xml:space="preserve">2.4 Apply approved euthanasia or humane killing method according to the requirements of the task </w:t>
            </w:r>
          </w:p>
        </w:tc>
      </w:tr>
      <w:tr w:rsidTr="00303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 xml:space="preserve">3. Complete the euthanasia or humane </w:t>
            </w:r>
            <w:r w:rsidRPr="009340A3">
              <w:t>killing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3.1 Confirm animal deaths according to approved indicators of death</w:t>
            </w:r>
          </w:p>
          <w:p w:rsidR="00000000" w:rsidRPr="009340A3" w:rsidP="009340A3">
            <w:pPr>
              <w:pStyle w:val="BodyText"/>
            </w:pPr>
            <w:r w:rsidRPr="009340A3">
              <w:t>3.2 Handle and move carcasses that are required for research or post-mortem examination according to organisational experimental and health and safety requirements</w:t>
            </w:r>
          </w:p>
          <w:p w:rsidR="00000000" w:rsidRPr="009340A3" w:rsidP="009340A3">
            <w:pPr>
              <w:pStyle w:val="BodyText"/>
            </w:pPr>
            <w:r w:rsidRPr="009340A3">
              <w:t>3.3 S</w:t>
            </w:r>
            <w:r w:rsidRPr="009340A3">
              <w:t>tore or dispose of samples, waste and animal carcasses according to health and safety organisational procedures and legislative requirements</w:t>
            </w:r>
          </w:p>
          <w:p w:rsidR="00000000" w:rsidRPr="009340A3" w:rsidP="009340A3">
            <w:pPr>
              <w:pStyle w:val="BodyText"/>
            </w:pPr>
            <w:r w:rsidRPr="009340A3">
              <w:t>3.4 Decontaminate or clean, and store or dispose of, equipment, materials and drugs</w:t>
            </w:r>
          </w:p>
          <w:p w:rsidR="00000000" w:rsidRPr="009340A3" w:rsidP="009340A3">
            <w:pPr>
              <w:pStyle w:val="BodyText"/>
            </w:pPr>
            <w:r w:rsidRPr="009340A3">
              <w:t xml:space="preserve">3.5 Update records relating to </w:t>
            </w:r>
            <w:r w:rsidRPr="009340A3">
              <w:t>animals that have been euthanased or humanely killed according to workplace policies and procedures</w:t>
            </w:r>
          </w:p>
        </w:tc>
      </w:tr>
    </w:tbl>
    <w:p w:rsidR="00000000" w:rsidRPr="009340A3" w:rsidP="009340A3">
      <w:pPr>
        <w:pStyle w:val="BodyText"/>
      </w:pP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6" w:name="O_1049404"/>
      <w:bookmarkEnd w:id="6"/>
      <w:r w:rsidRPr="009340A3">
        <w:t>Foundation Skills</w:t>
      </w:r>
    </w:p>
    <w:p w:rsidR="00000000" w:rsidRPr="00303866" w:rsidP="00303866">
      <w:pPr>
        <w:pStyle w:val="BodyText"/>
        <w:rPr>
          <w:i/>
        </w:rPr>
      </w:pPr>
      <w:r w:rsidRPr="00303866">
        <w:rPr>
          <w:rStyle w:val="Emphasis"/>
        </w:rPr>
        <w:t>This section describes those language, literacy, numeracy and employment skills that are essential for performance in</w:t>
      </w:r>
      <w:r w:rsidRPr="00303866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Description</w:t>
            </w:r>
          </w:p>
        </w:tc>
      </w:tr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ListBullet"/>
              <w:rPr>
                <w:lang w:val="en-NZ"/>
              </w:rPr>
            </w:pPr>
            <w:r w:rsidRPr="009340A3">
              <w:t>Calculate solutions, dilutions, body weights and dose rates</w:t>
            </w:r>
          </w:p>
        </w:tc>
      </w:tr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ListBullet"/>
            </w:pPr>
            <w:r w:rsidRPr="009340A3">
              <w:t>Listen carefully to instructions from supervisor and ask clarifying questions as required</w:t>
            </w:r>
          </w:p>
        </w:tc>
      </w:tr>
    </w:tbl>
    <w:p w:rsidR="00000000" w:rsidRPr="009340A3" w:rsidP="009340A3">
      <w:pPr>
        <w:pStyle w:val="BodyText"/>
      </w:pP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7" w:name="O_1049406"/>
      <w:bookmarkEnd w:id="7"/>
      <w:r w:rsidRPr="009340A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9340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Equivalence status</w:t>
            </w:r>
          </w:p>
        </w:tc>
      </w:tr>
      <w:tr w:rsidTr="009340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 xml:space="preserve">ACMATE402 Conduct euthanasia of research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 xml:space="preserve">ACMATE305 Conduct euthanasia of research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 xml:space="preserve">Unit recoded to better reflect level of activity and responsibility               </w:t>
            </w:r>
          </w:p>
          <w:p w:rsidR="00000000" w:rsidRPr="009340A3" w:rsidP="009340A3">
            <w:pPr>
              <w:pStyle w:val="BodyText"/>
            </w:pPr>
            <w:r w:rsidRPr="009340A3">
              <w:t xml:space="preserve">Minor changes to performance criteria and knowledge evidence for clarity </w:t>
            </w:r>
            <w:r w:rsidRPr="009340A3">
              <w:t xml:space="preserve">and use of correct terminology                     </w:t>
            </w:r>
          </w:p>
          <w:p w:rsidR="00000000" w:rsidRPr="009340A3" w:rsidP="009340A3">
            <w:pPr>
              <w:pStyle w:val="BodyText"/>
            </w:pPr>
            <w:r w:rsidRPr="009340A3">
              <w:t xml:space="preserve">PC 1.6 removed                </w:t>
            </w:r>
          </w:p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Equivalent unit</w:t>
            </w:r>
          </w:p>
        </w:tc>
      </w:tr>
    </w:tbl>
    <w:p w:rsidR="00000000" w:rsidRPr="009340A3" w:rsidP="009340A3">
      <w:pPr>
        <w:pStyle w:val="BodyText"/>
      </w:pP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8" w:name="O_1049413"/>
      <w:bookmarkEnd w:id="8"/>
      <w:r w:rsidRPr="009340A3">
        <w:t>Links</w:t>
      </w:r>
    </w:p>
    <w:p w:rsidR="00000000" w:rsidRPr="009340A3" w:rsidP="00303866">
      <w:pPr>
        <w:pStyle w:val="BodyText"/>
      </w:pPr>
      <w:r w:rsidRPr="009340A3">
        <w:t>Companion Volumes, including Implementation Guides, a</w:t>
      </w:r>
      <w:r w:rsidRPr="009340A3">
        <w:t xml:space="preserve">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1E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40A3" w:rsidP="00303866">
      <w:pPr>
        <w:pStyle w:val="BodyText"/>
        <w:sectPr w:rsidSect="009340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40A3" w:rsidP="009340A3">
      <w:pPr>
        <w:pStyle w:val="SuperHeading"/>
      </w:pPr>
      <w:r w:rsidRPr="009340A3">
        <w:t>Assessment Requirements for ACMATE402 Conduct euthanasia of research animals</w:t>
      </w:r>
    </w:p>
    <w:p w:rsidR="00000000" w:rsidRPr="009340A3" w:rsidP="009340A3">
      <w:pPr>
        <w:pStyle w:val="Heading1"/>
      </w:pPr>
      <w:bookmarkStart w:id="9" w:name="O_1049408"/>
      <w:bookmarkEnd w:id="9"/>
      <w:r w:rsidRPr="009340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Bold"/>
              <w:rPr>
                <w:lang w:val="en-NZ"/>
              </w:rPr>
            </w:pPr>
            <w:r w:rsidRPr="009340A3">
              <w:t>Comments</w:t>
            </w:r>
          </w:p>
        </w:tc>
      </w:tr>
      <w:tr w:rsidTr="00934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A3">
            <w:pPr>
              <w:pStyle w:val="BodyText"/>
              <w:rPr>
                <w:lang w:val="en-NZ"/>
              </w:rPr>
            </w:pPr>
            <w:r w:rsidRPr="009340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A3" w:rsidP="009340A3">
            <w:pPr>
              <w:pStyle w:val="BodyText"/>
            </w:pPr>
            <w:r w:rsidRPr="009340A3">
              <w:t>This version released with ACM Animal Care and Management Training Package Version 3.0.</w:t>
            </w:r>
          </w:p>
        </w:tc>
      </w:tr>
    </w:tbl>
    <w:p w:rsidR="00000000" w:rsidRPr="009340A3" w:rsidP="009340A3">
      <w:pPr>
        <w:pStyle w:val="BodyText"/>
      </w:pP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10" w:name="O_1049409"/>
      <w:bookmarkEnd w:id="10"/>
      <w:r w:rsidRPr="009340A3">
        <w:t>Performance Evidence</w:t>
      </w:r>
    </w:p>
    <w:p w:rsidR="00000000" w:rsidRPr="009340A3" w:rsidP="00303866">
      <w:pPr>
        <w:pStyle w:val="BodyText"/>
      </w:pPr>
      <w:r w:rsidRPr="009340A3">
        <w:t>An individual demonstrating competency must satisfy all of the elements and p</w:t>
      </w:r>
      <w:r w:rsidRPr="009340A3">
        <w:t xml:space="preserve">erformance criteria in this unit. </w:t>
      </w:r>
    </w:p>
    <w:p w:rsidR="00000000" w:rsidRPr="009340A3" w:rsidP="00303866">
      <w:pPr>
        <w:pStyle w:val="BodyText"/>
      </w:pPr>
      <w:r w:rsidRPr="009340A3">
        <w:t>There must be evidence that the individual has:</w:t>
      </w:r>
    </w:p>
    <w:p w:rsidR="00000000" w:rsidRPr="009340A3" w:rsidP="009340A3">
      <w:pPr>
        <w:pStyle w:val="ListBullet"/>
      </w:pPr>
      <w:r w:rsidRPr="009340A3">
        <w:t>carried out euthanasia or humane killing of at least one live research animal and demonstrated three simulations using a humane, rapid and appropriate manner for the approv</w:t>
      </w:r>
      <w:r w:rsidRPr="009340A3">
        <w:t>ed endpoint</w:t>
      </w:r>
    </w:p>
    <w:p w:rsidR="00000000" w:rsidRPr="009340A3" w:rsidP="009340A3">
      <w:pPr>
        <w:pStyle w:val="ListBullet"/>
      </w:pPr>
      <w:r w:rsidRPr="009340A3">
        <w:t>prepared and maintained required materials, equipment and drugs</w:t>
      </w:r>
    </w:p>
    <w:p w:rsidR="00000000" w:rsidRPr="009340A3" w:rsidP="009340A3">
      <w:pPr>
        <w:pStyle w:val="ListBullet"/>
      </w:pPr>
      <w:r w:rsidRPr="009340A3">
        <w:t>stored and/or disposed of animal carcasses and biological waste according to organisational policies, procedures and legislative requirements</w:t>
      </w:r>
    </w:p>
    <w:p w:rsidR="00000000" w:rsidRPr="009340A3" w:rsidP="009340A3">
      <w:pPr>
        <w:pStyle w:val="ListBullet"/>
      </w:pPr>
      <w:r w:rsidRPr="009340A3">
        <w:t>decontaminated, cleaned and stored equipment and materials or disposed of them according to organisational procedures.</w:t>
      </w: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11" w:name="O_1049410"/>
      <w:bookmarkEnd w:id="11"/>
      <w:r w:rsidRPr="009340A3">
        <w:t>Knowledge Evidence</w:t>
      </w:r>
    </w:p>
    <w:p w:rsidR="00000000" w:rsidRPr="009340A3" w:rsidP="00303866">
      <w:pPr>
        <w:pStyle w:val="BodyText"/>
      </w:pPr>
      <w:r w:rsidRPr="009340A3">
        <w:t>An in</w:t>
      </w:r>
      <w:r w:rsidRPr="009340A3">
        <w:t>dividual must be able to demonstrate the knowledge required to perform the tasks outlined in the elements and performance criteria of this unit. This includes knowledge of:</w:t>
      </w:r>
    </w:p>
    <w:p w:rsidR="00000000" w:rsidRPr="009340A3" w:rsidP="009340A3">
      <w:pPr>
        <w:pStyle w:val="ListBullet"/>
      </w:pPr>
      <w:r w:rsidRPr="009340A3">
        <w:t>principles and practices of research animal euthanasia and humane killing</w:t>
      </w:r>
    </w:p>
    <w:p w:rsidR="00000000" w:rsidRPr="009340A3" w:rsidP="009340A3">
      <w:pPr>
        <w:pStyle w:val="ListBullet"/>
      </w:pPr>
      <w:r w:rsidRPr="009340A3">
        <w:t>definiti</w:t>
      </w:r>
      <w:r w:rsidRPr="009340A3">
        <w:t>on of humane endpoint, euthanasia and humane killing</w:t>
      </w:r>
    </w:p>
    <w:p w:rsidR="00000000" w:rsidRPr="009340A3" w:rsidP="009340A3">
      <w:pPr>
        <w:pStyle w:val="ListBullet"/>
      </w:pPr>
      <w:r w:rsidRPr="009340A3">
        <w:t>anatomical terminology, structures and basic physiological features of animals in research facilities</w:t>
      </w:r>
    </w:p>
    <w:p w:rsidR="00000000" w:rsidRPr="009340A3" w:rsidP="009340A3">
      <w:pPr>
        <w:pStyle w:val="ListBullet"/>
      </w:pPr>
      <w:r w:rsidRPr="009340A3">
        <w:t>anatomy and physiology of animals commonly held in the facility, especially the neck and head, and re</w:t>
      </w:r>
      <w:r w:rsidRPr="009340A3">
        <w:t>spiration and heart rates</w:t>
      </w:r>
    </w:p>
    <w:p w:rsidR="00000000" w:rsidRPr="009340A3" w:rsidP="009340A3">
      <w:pPr>
        <w:pStyle w:val="ListBullet"/>
      </w:pPr>
      <w:r w:rsidRPr="009340A3">
        <w:t>physical conditions and vital signs of animals, as well as signs of pain and distress in commonly held species</w:t>
      </w:r>
    </w:p>
    <w:p w:rsidR="00000000" w:rsidRPr="009340A3" w:rsidP="009340A3">
      <w:pPr>
        <w:pStyle w:val="ListBullet"/>
      </w:pPr>
      <w:r w:rsidRPr="009340A3">
        <w:t xml:space="preserve">indicators of death in animals </w:t>
      </w:r>
    </w:p>
    <w:p w:rsidR="00000000" w:rsidRPr="009340A3" w:rsidP="009340A3">
      <w:pPr>
        <w:pStyle w:val="ListBullet"/>
      </w:pPr>
      <w:r w:rsidRPr="009340A3">
        <w:t xml:space="preserve">biohazards in the workplace of significance to animals and humans </w:t>
      </w:r>
    </w:p>
    <w:p w:rsidR="00000000" w:rsidRPr="009340A3" w:rsidP="009340A3">
      <w:pPr>
        <w:pStyle w:val="ListBullet"/>
      </w:pPr>
      <w:r w:rsidRPr="009340A3">
        <w:t xml:space="preserve">equipment and drugs </w:t>
      </w:r>
      <w:r w:rsidRPr="009340A3">
        <w:t>commonly used for euthanasia or humane killing</w:t>
      </w:r>
    </w:p>
    <w:p w:rsidR="00000000" w:rsidRPr="009340A3" w:rsidP="009340A3">
      <w:pPr>
        <w:pStyle w:val="ListBullet"/>
      </w:pPr>
      <w:r w:rsidRPr="009340A3">
        <w:t>firearm legislation, regulations and techniques related to the humane destruction of animals if required</w:t>
      </w:r>
    </w:p>
    <w:p w:rsidR="00000000" w:rsidRPr="009340A3" w:rsidP="009340A3">
      <w:pPr>
        <w:pStyle w:val="ListBullet"/>
      </w:pPr>
      <w:r w:rsidRPr="009340A3">
        <w:t>safe animal handling techniques and procedures,</w:t>
      </w:r>
    </w:p>
    <w:p w:rsidR="00000000" w:rsidRPr="009340A3" w:rsidP="009340A3">
      <w:pPr>
        <w:pStyle w:val="ListBullet"/>
      </w:pPr>
      <w:r w:rsidRPr="009340A3">
        <w:t>approved species-specific methods of euthanasia or human</w:t>
      </w:r>
      <w:r w:rsidRPr="009340A3">
        <w:t>e killing, including:</w:t>
      </w:r>
    </w:p>
    <w:p w:rsidR="00000000" w:rsidRPr="009340A3" w:rsidP="009340A3">
      <w:pPr>
        <w:pStyle w:val="ListBullet2"/>
      </w:pPr>
      <w:r w:rsidRPr="009340A3">
        <w:t>routes of administration or techniques used</w:t>
      </w:r>
    </w:p>
    <w:p w:rsidR="00000000" w:rsidRPr="009340A3" w:rsidP="009340A3">
      <w:pPr>
        <w:pStyle w:val="ListBullet2"/>
      </w:pPr>
      <w:r w:rsidRPr="009340A3">
        <w:t>impact on research</w:t>
      </w:r>
    </w:p>
    <w:p w:rsidR="00000000" w:rsidRPr="009340A3" w:rsidP="009340A3">
      <w:pPr>
        <w:pStyle w:val="ListBullet"/>
      </w:pPr>
      <w:r w:rsidRPr="009340A3">
        <w:t>strategies to minimise mental health and wellbeing issues associated with animal death and techniques used for euthanasia and humane killing</w:t>
      </w:r>
    </w:p>
    <w:p w:rsidR="00000000" w:rsidRPr="009340A3" w:rsidP="009340A3">
      <w:pPr>
        <w:pStyle w:val="ListBullet"/>
      </w:pPr>
      <w:r w:rsidRPr="009340A3">
        <w:t xml:space="preserve">organisational policies and safe work procedures, including accident requirements </w:t>
      </w:r>
    </w:p>
    <w:p w:rsidR="00000000" w:rsidRPr="009340A3" w:rsidP="009340A3">
      <w:pPr>
        <w:pStyle w:val="ListBullet"/>
      </w:pPr>
      <w:r w:rsidRPr="009340A3">
        <w:t>animal welfare and ethics related to euthanasia and humane killing of animals used for scientific research</w:t>
      </w:r>
    </w:p>
    <w:p w:rsidR="00000000" w:rsidRPr="009340A3" w:rsidP="009340A3">
      <w:pPr>
        <w:pStyle w:val="ListBullet"/>
      </w:pPr>
      <w:r w:rsidRPr="009340A3">
        <w:t>protocols, legal and ethical considerations in animal euthanasia/h</w:t>
      </w:r>
      <w:r w:rsidRPr="009340A3">
        <w:t>umane killing for research purposes</w:t>
      </w:r>
    </w:p>
    <w:p w:rsidR="00000000" w:rsidRPr="009340A3" w:rsidP="009340A3">
      <w:pPr>
        <w:pStyle w:val="ListBullet"/>
      </w:pPr>
      <w:r w:rsidRPr="009340A3">
        <w:t>key requirements of legislation, regulations, guidelines and the Code relevant to work undertaken in an animal technology environment in relation to the euthanasia and humane killing of research animals.</w:t>
      </w:r>
    </w:p>
    <w:p w:rsidR="00000000" w:rsidRPr="009340A3" w:rsidP="009340A3">
      <w:pPr>
        <w:pStyle w:val="AllowPageBreak"/>
      </w:pPr>
    </w:p>
    <w:p w:rsidR="00000000" w:rsidRPr="009340A3" w:rsidP="009340A3">
      <w:pPr>
        <w:pStyle w:val="Heading1"/>
      </w:pPr>
      <w:bookmarkStart w:id="12" w:name="O_1049411"/>
      <w:bookmarkEnd w:id="12"/>
      <w:r w:rsidRPr="009340A3">
        <w:t>Assessment Conditions</w:t>
      </w:r>
    </w:p>
    <w:p w:rsidR="00000000" w:rsidRPr="009340A3" w:rsidP="00303866">
      <w:pPr>
        <w:pStyle w:val="BodyText"/>
      </w:pPr>
      <w:r w:rsidRPr="009340A3">
        <w:t xml:space="preserve">Assessment of skills must take place under the following conditions: </w:t>
      </w:r>
    </w:p>
    <w:p w:rsidR="00000000" w:rsidRPr="009340A3" w:rsidP="009340A3">
      <w:pPr>
        <w:pStyle w:val="ListBullet"/>
      </w:pPr>
      <w:r w:rsidRPr="009340A3">
        <w:t>physical conditions:</w:t>
      </w:r>
    </w:p>
    <w:p w:rsidR="00000000" w:rsidRPr="009340A3" w:rsidP="009340A3">
      <w:pPr>
        <w:pStyle w:val="ListBullet2"/>
      </w:pPr>
      <w:r w:rsidRPr="009340A3">
        <w:t>skills must be demonstrated in an animal technology laboratory or an environment which accurately represents workplace conditions.</w:t>
      </w:r>
    </w:p>
    <w:p w:rsidR="00000000" w:rsidRPr="009340A3" w:rsidP="009340A3">
      <w:pPr>
        <w:pStyle w:val="ListBullet"/>
      </w:pPr>
      <w:r w:rsidRPr="009340A3">
        <w:t>resour</w:t>
      </w:r>
      <w:r w:rsidRPr="009340A3">
        <w:t>ces, equipment and materials:</w:t>
      </w:r>
    </w:p>
    <w:p w:rsidR="00000000" w:rsidRPr="009340A3" w:rsidP="009340A3">
      <w:pPr>
        <w:pStyle w:val="ListBullet2"/>
      </w:pPr>
      <w:r w:rsidRPr="009340A3">
        <w:t>research animals</w:t>
      </w:r>
    </w:p>
    <w:p w:rsidR="00000000" w:rsidRPr="009340A3" w:rsidP="009340A3">
      <w:pPr>
        <w:pStyle w:val="ListBullet2"/>
      </w:pPr>
      <w:r w:rsidRPr="009340A3">
        <w:t>species-appropriate equipment and materials needed for euthanasia or humane killing.</w:t>
      </w:r>
    </w:p>
    <w:p w:rsidR="00000000" w:rsidRPr="009340A3" w:rsidP="00303866">
      <w:pPr>
        <w:pStyle w:val="BodyText"/>
      </w:pPr>
      <w:r w:rsidRPr="009340A3">
        <w:t>Assessors of this unit must satisfy the requirements for assessors in applicable vocational education and training legislation, frameworks and/or standards.</w:t>
      </w:r>
    </w:p>
    <w:p w:rsidR="00000000" w:rsidRPr="009340A3" w:rsidP="009340A3">
      <w:pPr>
        <w:pStyle w:val="Heading1"/>
      </w:pPr>
      <w:bookmarkStart w:id="13" w:name="O_1049414"/>
      <w:bookmarkEnd w:id="13"/>
      <w:r w:rsidRPr="009340A3">
        <w:t>Links</w:t>
      </w:r>
    </w:p>
    <w:p w:rsidR="00000000" w:rsidRPr="009340A3" w:rsidP="00303866">
      <w:pPr>
        <w:pStyle w:val="BodyText"/>
      </w:pPr>
      <w:r w:rsidRPr="009340A3">
        <w:t>Companion Volumes, including Implementation Guides, are available at VETNe</w:t>
      </w:r>
      <w:r w:rsidRPr="009340A3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1E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40A3" w:rsidP="009340A3"/>
    <w:sectPr w:rsidSect="009340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 w:rsidRPr="00303866" w:rsidP="00303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66" w:rsidP="00934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866" w:rsidP="00934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3866" w:rsidP="009340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 w:rsidP="00934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3866">
      <w:t>Approved</w:t>
    </w:r>
    <w:r w:rsidR="003038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38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3866">
      <w:rPr>
        <w:noProof/>
      </w:rPr>
      <w:t>4</w:t>
    </w:r>
    <w:r>
      <w:rPr>
        <w:noProof/>
      </w:rPr>
      <w:fldChar w:fldCharType="end"/>
    </w:r>
  </w:p>
  <w:p w:rsidR="009340A3" w:rsidP="00934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38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3866">
      <w:t>Skills Insight</w:t>
    </w:r>
    <w:r w:rsidR="00303866">
      <w:fldChar w:fldCharType="end"/>
    </w:r>
  </w:p>
  <w:p w:rsidR="009340A3" w:rsidP="00934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0A3" w:rsidRPr="00303866" w:rsidP="00303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66" w:rsidRPr="002D2AF8" w:rsidP="00934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ACMATE402 Conduct euthanasia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3866" w:rsidP="009340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A3" w:rsidRPr="002D2AF8" w:rsidP="00934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3866">
      <w:t>ACMATE402 Conduct euthanasia of research animals</w:t>
    </w:r>
    <w:r w:rsidR="003038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3866">
      <w:rPr>
        <w:noProof/>
      </w:rPr>
      <w:t>2 March 2025</w:t>
    </w:r>
    <w:r>
      <w:fldChar w:fldCharType="end"/>
    </w:r>
  </w:p>
  <w:p w:rsidR="009340A3" w:rsidP="00934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25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28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0E9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0A3"/>
  </w:style>
  <w:style w:type="character" w:customStyle="1" w:styleId="Heading1Char">
    <w:name w:val="Heading 1 Char"/>
    <w:basedOn w:val="DefaultParagraphFont"/>
    <w:link w:val="Heading1"/>
    <w:rsid w:val="00934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0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0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40A3"/>
    <w:rPr>
      <w:i/>
    </w:rPr>
  </w:style>
  <w:style w:type="paragraph" w:customStyle="1" w:styleId="SuperHeading">
    <w:name w:val="SuperHeading"/>
    <w:basedOn w:val="Normal"/>
    <w:rsid w:val="00934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40A3"/>
    <w:rPr>
      <w:b/>
    </w:rPr>
  </w:style>
  <w:style w:type="character" w:customStyle="1" w:styleId="Heading2Char">
    <w:name w:val="Heading 2 Char"/>
    <w:basedOn w:val="DefaultParagraphFont"/>
    <w:link w:val="Heading2"/>
    <w:rsid w:val="00934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0A3"/>
    <w:rPr>
      <w:b/>
      <w:spacing w:val="0"/>
    </w:rPr>
  </w:style>
  <w:style w:type="paragraph" w:customStyle="1" w:styleId="SuperTitle">
    <w:name w:val="SuperTitle"/>
    <w:basedOn w:val="Title"/>
    <w:rsid w:val="00934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0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0A3"/>
  </w:style>
  <w:style w:type="paragraph" w:styleId="TableofFigures">
    <w:name w:val="table of figures"/>
    <w:basedOn w:val="Normal"/>
    <w:next w:val="Normal"/>
    <w:semiHidden/>
    <w:rsid w:val="00934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0A3"/>
    <w:rPr>
      <w:rFonts w:ascii="Wingdings" w:hAnsi="Wingdings"/>
    </w:rPr>
  </w:style>
  <w:style w:type="paragraph" w:customStyle="1" w:styleId="TableHeading">
    <w:name w:val="Table Heading"/>
    <w:basedOn w:val="HeadingBase"/>
    <w:rsid w:val="00934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0A3"/>
    <w:rPr>
      <w:color w:val="0033CC"/>
      <w:u w:val="none"/>
    </w:rPr>
  </w:style>
  <w:style w:type="paragraph" w:customStyle="1" w:styleId="BodyTextRight">
    <w:name w:val="Body Text Right"/>
    <w:basedOn w:val="BodyText"/>
    <w:rsid w:val="00934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0A3"/>
    <w:rPr>
      <w:sz w:val="32"/>
    </w:rPr>
  </w:style>
  <w:style w:type="paragraph" w:customStyle="1" w:styleId="HeadingProcedure">
    <w:name w:val="Heading Procedure"/>
    <w:basedOn w:val="HeadingBase"/>
    <w:next w:val="Normal"/>
    <w:rsid w:val="00934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0A3"/>
    <w:pPr>
      <w:spacing w:before="60" w:after="60"/>
    </w:pPr>
  </w:style>
  <w:style w:type="paragraph" w:styleId="ListContinue">
    <w:name w:val="List Continue"/>
    <w:basedOn w:val="List"/>
    <w:rsid w:val="009340A3"/>
    <w:pPr>
      <w:ind w:firstLine="0"/>
    </w:pPr>
  </w:style>
  <w:style w:type="paragraph" w:customStyle="1" w:styleId="ListNote">
    <w:name w:val="List Note"/>
    <w:basedOn w:val="List"/>
    <w:rsid w:val="00934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0A3"/>
    <w:rPr>
      <w:rFonts w:ascii="Courier New" w:hAnsi="Courier New"/>
    </w:rPr>
  </w:style>
  <w:style w:type="paragraph" w:customStyle="1" w:styleId="NoteBullet">
    <w:name w:val="Note Bullet"/>
    <w:basedOn w:val="Note"/>
    <w:rsid w:val="00934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0A3"/>
    <w:rPr>
      <w:b/>
      <w:smallCaps/>
    </w:rPr>
  </w:style>
  <w:style w:type="paragraph" w:customStyle="1" w:styleId="TableListNumber">
    <w:name w:val="Table List Number"/>
    <w:basedOn w:val="ListNumber"/>
    <w:rsid w:val="00934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0A3"/>
    <w:pPr>
      <w:numPr>
        <w:numId w:val="9"/>
      </w:numPr>
    </w:pPr>
  </w:style>
  <w:style w:type="paragraph" w:customStyle="1" w:styleId="ListAlpha2">
    <w:name w:val="List Alpha 2"/>
    <w:basedOn w:val="List2"/>
    <w:rsid w:val="009340A3"/>
    <w:pPr>
      <w:numPr>
        <w:numId w:val="8"/>
      </w:numPr>
    </w:pPr>
  </w:style>
  <w:style w:type="paragraph" w:styleId="List2">
    <w:name w:val="List 2"/>
    <w:basedOn w:val="BodyText"/>
    <w:rsid w:val="00934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0A3"/>
    <w:pPr>
      <w:numPr>
        <w:numId w:val="4"/>
      </w:numPr>
    </w:pPr>
  </w:style>
  <w:style w:type="paragraph" w:styleId="ListContinue2">
    <w:name w:val="List Continue 2"/>
    <w:basedOn w:val="List2"/>
    <w:rsid w:val="009340A3"/>
    <w:pPr>
      <w:ind w:firstLine="0"/>
    </w:pPr>
  </w:style>
  <w:style w:type="paragraph" w:styleId="ListContinue3">
    <w:name w:val="List Continue 3"/>
    <w:basedOn w:val="List3"/>
    <w:rsid w:val="009340A3"/>
    <w:pPr>
      <w:ind w:left="1021" w:firstLine="0"/>
    </w:pPr>
  </w:style>
  <w:style w:type="paragraph" w:styleId="ListContinue4">
    <w:name w:val="List Continue 4"/>
    <w:basedOn w:val="List4"/>
    <w:rsid w:val="009340A3"/>
    <w:pPr>
      <w:ind w:firstLine="0"/>
    </w:pPr>
  </w:style>
  <w:style w:type="paragraph" w:styleId="ListContinue5">
    <w:name w:val="List Continue 5"/>
    <w:basedOn w:val="List5"/>
    <w:rsid w:val="009340A3"/>
    <w:pPr>
      <w:ind w:firstLine="0"/>
    </w:pPr>
  </w:style>
  <w:style w:type="paragraph" w:styleId="ListNumber3">
    <w:name w:val="List Number 3"/>
    <w:basedOn w:val="List3"/>
    <w:rsid w:val="009340A3"/>
    <w:pPr>
      <w:numPr>
        <w:numId w:val="5"/>
      </w:numPr>
    </w:pPr>
  </w:style>
  <w:style w:type="paragraph" w:styleId="ListNumber4">
    <w:name w:val="List Number 4"/>
    <w:basedOn w:val="List4"/>
    <w:rsid w:val="009340A3"/>
    <w:pPr>
      <w:numPr>
        <w:numId w:val="6"/>
      </w:numPr>
    </w:pPr>
  </w:style>
  <w:style w:type="paragraph" w:styleId="ListNumber5">
    <w:name w:val="List Number 5"/>
    <w:basedOn w:val="List5"/>
    <w:rsid w:val="009340A3"/>
    <w:pPr>
      <w:numPr>
        <w:numId w:val="7"/>
      </w:numPr>
    </w:pPr>
  </w:style>
  <w:style w:type="paragraph" w:styleId="BlockText">
    <w:name w:val="Block Text"/>
    <w:basedOn w:val="Normal"/>
    <w:rsid w:val="00934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0A3"/>
    <w:rPr>
      <w:sz w:val="16"/>
      <w:vertAlign w:val="superscript"/>
    </w:rPr>
  </w:style>
  <w:style w:type="character" w:customStyle="1" w:styleId="Symbols">
    <w:name w:val="Symbols"/>
    <w:basedOn w:val="DefaultParagraphFont"/>
    <w:rsid w:val="009340A3"/>
    <w:rPr>
      <w:rFonts w:ascii="Symbol" w:hAnsi="Symbol"/>
    </w:rPr>
  </w:style>
  <w:style w:type="character" w:customStyle="1" w:styleId="MenuOptions">
    <w:name w:val="Menu Options"/>
    <w:basedOn w:val="DefaultParagraphFont"/>
    <w:rsid w:val="00934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0A3"/>
    <w:rPr>
      <w:b/>
    </w:rPr>
  </w:style>
  <w:style w:type="character" w:customStyle="1" w:styleId="Underlined">
    <w:name w:val="Underlined"/>
    <w:basedOn w:val="DefaultParagraphFont"/>
    <w:rsid w:val="009340A3"/>
    <w:rPr>
      <w:u w:val="single"/>
    </w:rPr>
  </w:style>
  <w:style w:type="paragraph" w:customStyle="1" w:styleId="TableBodyTextRight">
    <w:name w:val="Table Body Text Right"/>
    <w:basedOn w:val="TableBodyText"/>
    <w:rsid w:val="00934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0A3"/>
    <w:rPr>
      <w:sz w:val="18"/>
    </w:rPr>
  </w:style>
  <w:style w:type="paragraph" w:customStyle="1" w:styleId="BodySmallRight">
    <w:name w:val="Body Small Right"/>
    <w:basedOn w:val="BodyTextRight"/>
    <w:rsid w:val="009340A3"/>
    <w:rPr>
      <w:sz w:val="18"/>
      <w:szCs w:val="18"/>
    </w:rPr>
  </w:style>
  <w:style w:type="paragraph" w:customStyle="1" w:styleId="MarginEdition">
    <w:name w:val="Margin Edition"/>
    <w:basedOn w:val="MarginNote"/>
    <w:rsid w:val="00934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0A3"/>
    <w:rPr>
      <w:sz w:val="2"/>
      <w:szCs w:val="2"/>
    </w:rPr>
  </w:style>
  <w:style w:type="character" w:customStyle="1" w:styleId="Small">
    <w:name w:val="Small"/>
    <w:basedOn w:val="DefaultParagraphFont"/>
    <w:rsid w:val="009340A3"/>
    <w:rPr>
      <w:sz w:val="16"/>
    </w:rPr>
  </w:style>
  <w:style w:type="paragraph" w:customStyle="1" w:styleId="WideTable">
    <w:name w:val="Wide Table"/>
    <w:basedOn w:val="Normal"/>
    <w:rsid w:val="00934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0A3"/>
  </w:style>
  <w:style w:type="paragraph" w:styleId="Quote">
    <w:name w:val="Quote"/>
    <w:basedOn w:val="Heading1"/>
    <w:link w:val="QuoteChar"/>
    <w:qFormat/>
    <w:rsid w:val="00934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0A3"/>
    <w:pPr>
      <w:pageBreakBefore/>
    </w:pPr>
  </w:style>
  <w:style w:type="paragraph" w:customStyle="1" w:styleId="Border">
    <w:name w:val="Border"/>
    <w:basedOn w:val="Normal"/>
    <w:qFormat/>
    <w:rsid w:val="00934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0A3"/>
    <w:rPr>
      <w:u w:val="single"/>
    </w:rPr>
  </w:style>
  <w:style w:type="character" w:customStyle="1" w:styleId="BoldandItalics">
    <w:name w:val="Bold and Italics"/>
    <w:qFormat/>
    <w:rsid w:val="009340A3"/>
    <w:rPr>
      <w:b/>
      <w:i/>
      <w:u w:val="none"/>
    </w:rPr>
  </w:style>
  <w:style w:type="paragraph" w:styleId="BalloonText">
    <w:name w:val="Balloon Text"/>
    <w:basedOn w:val="Normal"/>
    <w:link w:val="BalloonTextChar"/>
    <w:rsid w:val="00934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0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3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6656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ACMATE402 Conduct euthanasia of research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