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D7DFF" w:rsidP="008D7DF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ACMATE401 Prepare for and monitor anaesthesia in animals</w:t>
      </w:r>
      <w:r>
        <w:fldChar w:fldCharType="end"/>
      </w:r>
    </w:p>
    <w:p w:rsidR="008D7DFF" w:rsidP="008D7DFF">
      <w:pPr>
        <w:pStyle w:val="Version"/>
        <w:sectPr w:rsidSect="002C68B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C68BC" w:rsidP="002C68BC">
      <w:pPr>
        <w:pStyle w:val="SuperHeading"/>
      </w:pPr>
      <w:r w:rsidRPr="002C68BC">
        <w:t>Assessment Requirements for ACMATE401 Prepare for and monitor anaesthesia in animals</w:t>
      </w:r>
    </w:p>
    <w:p w:rsidR="00000000" w:rsidRPr="002C68BC" w:rsidP="002C68BC">
      <w:pPr>
        <w:pStyle w:val="Heading1"/>
      </w:pPr>
      <w:bookmarkStart w:id="1" w:name="O_1049389"/>
      <w:bookmarkEnd w:id="1"/>
      <w:r w:rsidRPr="002C68BC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C68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8BC">
            <w:pPr>
              <w:pStyle w:val="BodyTextBold"/>
              <w:rPr>
                <w:lang w:val="en-NZ"/>
              </w:rPr>
            </w:pPr>
            <w:r w:rsidRPr="002C68BC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8BC">
            <w:pPr>
              <w:pStyle w:val="BodyTextBold"/>
              <w:rPr>
                <w:lang w:val="en-NZ"/>
              </w:rPr>
            </w:pPr>
            <w:r w:rsidRPr="002C68BC">
              <w:t>Comments</w:t>
            </w:r>
          </w:p>
        </w:tc>
      </w:tr>
      <w:tr w:rsidTr="002C68B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C68BC">
            <w:pPr>
              <w:pStyle w:val="BodyText"/>
              <w:rPr>
                <w:lang w:val="en-NZ"/>
              </w:rPr>
            </w:pPr>
            <w:r w:rsidRPr="002C68BC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C68BC" w:rsidP="002C68BC">
            <w:pPr>
              <w:pStyle w:val="BodyText"/>
            </w:pPr>
            <w:r w:rsidRPr="002C68BC">
              <w:t>This version released with ACM Animal Care and Management Training Package Version 3.0.</w:t>
            </w:r>
          </w:p>
        </w:tc>
      </w:tr>
    </w:tbl>
    <w:p w:rsidR="00000000" w:rsidRPr="002C68BC" w:rsidP="002C68BC">
      <w:pPr>
        <w:pStyle w:val="BodyText"/>
      </w:pPr>
    </w:p>
    <w:p w:rsidR="00000000" w:rsidRPr="002C68BC" w:rsidP="002C68BC">
      <w:pPr>
        <w:pStyle w:val="AllowPageBreak"/>
      </w:pPr>
    </w:p>
    <w:p w:rsidR="00000000" w:rsidRPr="002C68BC" w:rsidP="002C68BC">
      <w:pPr>
        <w:pStyle w:val="Heading1"/>
      </w:pPr>
      <w:bookmarkStart w:id="2" w:name="O_1049390"/>
      <w:bookmarkEnd w:id="2"/>
      <w:r w:rsidRPr="002C68BC">
        <w:t>Performance Evidence</w:t>
      </w:r>
    </w:p>
    <w:p w:rsidR="00000000" w:rsidRPr="002C68BC" w:rsidP="008D7DFF">
      <w:pPr>
        <w:pStyle w:val="BodyText"/>
      </w:pPr>
      <w:r w:rsidRPr="002C68BC">
        <w:t xml:space="preserve">An individual demonstrating competency must satisfy all of the elements and performance criteria in this unit. </w:t>
      </w:r>
    </w:p>
    <w:p w:rsidR="00000000" w:rsidRPr="002C68BC" w:rsidP="008D7DFF">
      <w:pPr>
        <w:pStyle w:val="BodyText"/>
      </w:pPr>
      <w:r w:rsidRPr="002C68BC">
        <w:t>There must be evidence that the individual has:</w:t>
      </w:r>
    </w:p>
    <w:p w:rsidR="00000000" w:rsidRPr="002C68BC" w:rsidP="002C68BC">
      <w:pPr>
        <w:pStyle w:val="ListBullet"/>
      </w:pPr>
      <w:r w:rsidRPr="002C68BC">
        <w:t>prepared, administered and monitored anaesthesia of at least thre</w:t>
      </w:r>
      <w:r w:rsidRPr="002C68BC">
        <w:t xml:space="preserve">e animals </w:t>
      </w:r>
    </w:p>
    <w:p w:rsidR="00000000" w:rsidRPr="002C68BC" w:rsidP="002C68BC">
      <w:pPr>
        <w:pStyle w:val="ListBullet"/>
      </w:pPr>
      <w:r w:rsidRPr="002C68BC">
        <w:t xml:space="preserve">maintained hygiene and infection control standards for each anaesthetic procedure </w:t>
      </w:r>
    </w:p>
    <w:p w:rsidR="00000000" w:rsidRPr="002C68BC" w:rsidP="002C68BC">
      <w:pPr>
        <w:pStyle w:val="ListBullet"/>
      </w:pPr>
      <w:r w:rsidRPr="002C68BC">
        <w:t>prepared, used and maintained equipment and materials correctly and accord</w:t>
      </w:r>
      <w:r w:rsidRPr="002C68BC">
        <w:t>ing to manufacturers</w:t>
      </w:r>
      <w:r>
        <w:t>’</w:t>
      </w:r>
      <w:r w:rsidRPr="002C68BC">
        <w:t xml:space="preserve"> specifications and organisational procedures for each anaesthetic procedure.</w:t>
      </w:r>
    </w:p>
    <w:p w:rsidR="00000000" w:rsidRPr="002C68BC" w:rsidP="002C68BC">
      <w:pPr>
        <w:pStyle w:val="AllowPageBreak"/>
      </w:pPr>
    </w:p>
    <w:p w:rsidR="00000000" w:rsidRPr="002C68BC" w:rsidP="002C68BC">
      <w:pPr>
        <w:pStyle w:val="Heading1"/>
      </w:pPr>
      <w:bookmarkStart w:id="3" w:name="O_1049391"/>
      <w:bookmarkEnd w:id="3"/>
      <w:r w:rsidRPr="002C68BC">
        <w:t>Knowledge Evidence</w:t>
      </w:r>
    </w:p>
    <w:p w:rsidR="00000000" w:rsidRPr="002C68BC" w:rsidP="008D7DFF">
      <w:pPr>
        <w:pStyle w:val="BodyText"/>
      </w:pPr>
      <w:r w:rsidRPr="002C68BC">
        <w:t>An individual must be able to demonstrate the knowledge required to perform the tasks outlined in the elements and perf</w:t>
      </w:r>
      <w:r w:rsidRPr="002C68BC">
        <w:t>ormance criteria of this unit. This includes knowledge of:</w:t>
      </w:r>
    </w:p>
    <w:p w:rsidR="00000000" w:rsidRPr="002C68BC" w:rsidP="002C68BC">
      <w:pPr>
        <w:pStyle w:val="ListBullet"/>
      </w:pPr>
      <w:r w:rsidRPr="002C68BC">
        <w:t>principles and practices of anaesthesia monitoring in animals</w:t>
      </w:r>
    </w:p>
    <w:p w:rsidR="00000000" w:rsidRPr="002C68BC" w:rsidP="002C68BC">
      <w:pPr>
        <w:pStyle w:val="ListBullet"/>
      </w:pPr>
      <w:r w:rsidRPr="002C68BC">
        <w:t>anatomical terminology, structures, tissues and organs relevant to the induction and monitoring of animals under anaesthetic</w:t>
      </w:r>
    </w:p>
    <w:p w:rsidR="00000000" w:rsidRPr="002C68BC" w:rsidP="002C68BC">
      <w:pPr>
        <w:pStyle w:val="ListBullet"/>
      </w:pPr>
      <w:r w:rsidRPr="002C68BC">
        <w:t>indicator</w:t>
      </w:r>
      <w:r w:rsidRPr="002C68BC">
        <w:t>s of normal and undesirable responses to anaesthetic and related medications</w:t>
      </w:r>
    </w:p>
    <w:p w:rsidR="00000000" w:rsidRPr="002C68BC" w:rsidP="002C68BC">
      <w:pPr>
        <w:pStyle w:val="ListBullet"/>
      </w:pPr>
      <w:r w:rsidRPr="002C68BC">
        <w:t>animal anaesthetic emergencies and responses, including animal first aid techniques</w:t>
      </w:r>
    </w:p>
    <w:p w:rsidR="00000000" w:rsidRPr="002C68BC" w:rsidP="002C68BC">
      <w:pPr>
        <w:pStyle w:val="ListBullet"/>
      </w:pPr>
      <w:r w:rsidRPr="002C68BC">
        <w:t xml:space="preserve">biohazards in the workplace of significance to animals and humans </w:t>
      </w:r>
    </w:p>
    <w:p w:rsidR="00000000" w:rsidRPr="002C68BC" w:rsidP="002C68BC">
      <w:pPr>
        <w:pStyle w:val="ListBullet"/>
      </w:pPr>
      <w:r w:rsidRPr="002C68BC">
        <w:t xml:space="preserve">characteristics of healthy, </w:t>
      </w:r>
      <w:r w:rsidRPr="002C68BC">
        <w:t>sick or distressed animals</w:t>
      </w:r>
    </w:p>
    <w:p w:rsidR="00000000" w:rsidRPr="002C68BC" w:rsidP="002C68BC">
      <w:pPr>
        <w:pStyle w:val="ListBullet"/>
      </w:pPr>
      <w:r w:rsidRPr="002C68BC">
        <w:t>communication procedures and systems and technology relevant to the organisation and the individual</w:t>
      </w:r>
      <w:r>
        <w:t>’</w:t>
      </w:r>
      <w:r w:rsidRPr="002C68BC">
        <w:t xml:space="preserve">s work responsibilities </w:t>
      </w:r>
    </w:p>
    <w:p w:rsidR="00000000" w:rsidRPr="002C68BC" w:rsidP="002C68BC">
      <w:pPr>
        <w:pStyle w:val="ListBullet"/>
      </w:pPr>
      <w:r w:rsidRPr="002C68BC">
        <w:t xml:space="preserve">information that should be documented for the administration of anaesthetic and related substances </w:t>
      </w:r>
    </w:p>
    <w:p w:rsidR="00000000" w:rsidRPr="002C68BC" w:rsidP="002C68BC">
      <w:pPr>
        <w:pStyle w:val="ListBullet"/>
      </w:pPr>
      <w:r w:rsidRPr="002C68BC">
        <w:t>meth</w:t>
      </w:r>
      <w:r w:rsidRPr="002C68BC">
        <w:t>ods and equipment used to:</w:t>
      </w:r>
    </w:p>
    <w:p w:rsidR="00000000" w:rsidRPr="002C68BC" w:rsidP="002C68BC">
      <w:pPr>
        <w:pStyle w:val="ListBullet2"/>
      </w:pPr>
      <w:r w:rsidRPr="002C68BC">
        <w:t>measure, interpret and record objective measure of animal health</w:t>
      </w:r>
    </w:p>
    <w:p w:rsidR="00000000" w:rsidRPr="002C68BC" w:rsidP="002C68BC">
      <w:pPr>
        <w:pStyle w:val="ListBullet2"/>
      </w:pPr>
      <w:r w:rsidRPr="002C68BC">
        <w:t>anaesthetise animals in animal technology workplaces</w:t>
      </w:r>
    </w:p>
    <w:p w:rsidR="00000000" w:rsidRPr="002C68BC" w:rsidP="002C68BC">
      <w:pPr>
        <w:pStyle w:val="ListBullet2"/>
      </w:pPr>
      <w:r w:rsidRPr="002C68BC">
        <w:t xml:space="preserve">monitor animals during anaesthesia </w:t>
      </w:r>
    </w:p>
    <w:p w:rsidR="00000000" w:rsidRPr="002C68BC" w:rsidP="002C68BC">
      <w:pPr>
        <w:pStyle w:val="ListBullet"/>
      </w:pPr>
      <w:r w:rsidRPr="002C68BC">
        <w:t>organisational policies and safe work procedures, including WHS and emergency procedures</w:t>
      </w:r>
    </w:p>
    <w:p w:rsidR="00000000" w:rsidRPr="002C68BC" w:rsidP="002C68BC">
      <w:pPr>
        <w:pStyle w:val="ListBullet"/>
      </w:pPr>
      <w:r w:rsidRPr="002C68BC">
        <w:t>preparation of animals for gaseous and/or injectable anaesthetic, including:</w:t>
      </w:r>
    </w:p>
    <w:p w:rsidR="00000000" w:rsidRPr="002C68BC" w:rsidP="002C68BC">
      <w:pPr>
        <w:pStyle w:val="ListBullet2"/>
      </w:pPr>
      <w:r w:rsidRPr="002C68BC">
        <w:t>shaving injection site</w:t>
      </w:r>
    </w:p>
    <w:p w:rsidR="00000000" w:rsidRPr="002C68BC" w:rsidP="002C68BC">
      <w:pPr>
        <w:pStyle w:val="ListBullet2"/>
      </w:pPr>
      <w:r w:rsidRPr="002C68BC">
        <w:t>heat sources</w:t>
      </w:r>
    </w:p>
    <w:p w:rsidR="00000000" w:rsidRPr="002C68BC" w:rsidP="002C68BC">
      <w:pPr>
        <w:pStyle w:val="ListBullet2"/>
      </w:pPr>
      <w:r w:rsidRPr="002C68BC">
        <w:t>eye gel</w:t>
      </w:r>
    </w:p>
    <w:p w:rsidR="00000000" w:rsidRPr="002C68BC" w:rsidP="002C68BC">
      <w:pPr>
        <w:pStyle w:val="ListBullet"/>
      </w:pPr>
      <w:r w:rsidRPr="002C68BC">
        <w:t>physiological features of animals related to</w:t>
      </w:r>
      <w:r w:rsidRPr="002C68BC">
        <w:t xml:space="preserve"> the application of anaesthesia and related medications </w:t>
      </w:r>
    </w:p>
    <w:p w:rsidR="00000000" w:rsidRPr="002C68BC" w:rsidP="002C68BC">
      <w:pPr>
        <w:pStyle w:val="ListBullet"/>
      </w:pPr>
      <w:r w:rsidRPr="002C68BC">
        <w:t>relevant current codes, including the Australian Code for the Care and Use of Animals for Scientific Purposes</w:t>
      </w:r>
    </w:p>
    <w:p w:rsidR="00000000" w:rsidRPr="002C68BC" w:rsidP="002C68BC">
      <w:pPr>
        <w:pStyle w:val="ListBullet"/>
      </w:pPr>
      <w:r w:rsidRPr="002C68BC">
        <w:t xml:space="preserve">safe animal handling techniques and procedures </w:t>
      </w:r>
    </w:p>
    <w:p w:rsidR="00000000" w:rsidRPr="002C68BC" w:rsidP="002C68BC">
      <w:pPr>
        <w:pStyle w:val="ListBullet"/>
      </w:pPr>
      <w:r w:rsidRPr="002C68BC">
        <w:t>types of non-surgical or tissue collectio</w:t>
      </w:r>
      <w:r w:rsidRPr="002C68BC">
        <w:t>n procedures used in animal technology facilities that require the use of anaesthetics and related medications</w:t>
      </w:r>
    </w:p>
    <w:p w:rsidR="00000000" w:rsidRPr="002C68BC" w:rsidP="002C68BC">
      <w:pPr>
        <w:pStyle w:val="ListBullet"/>
      </w:pPr>
      <w:r w:rsidRPr="002C68BC">
        <w:t>organisational hygiene standards and cleaning requirements:</w:t>
      </w:r>
    </w:p>
    <w:p w:rsidR="00000000" w:rsidRPr="002C68BC" w:rsidP="002C68BC">
      <w:pPr>
        <w:pStyle w:val="ListBullet2"/>
      </w:pPr>
      <w:r w:rsidRPr="002C68BC">
        <w:t xml:space="preserve">disinfectants and cleaning agents, cleaning techniques, equipment and materials </w:t>
      </w:r>
    </w:p>
    <w:p w:rsidR="00000000" w:rsidRPr="002C68BC" w:rsidP="002C68BC">
      <w:pPr>
        <w:pStyle w:val="ListBullet2"/>
      </w:pPr>
      <w:r w:rsidRPr="002C68BC">
        <w:t>ste</w:t>
      </w:r>
      <w:r w:rsidRPr="002C68BC">
        <w:t>rilisation, packing and validation processes for instrumentation and linen.</w:t>
      </w:r>
    </w:p>
    <w:p w:rsidR="00000000" w:rsidRPr="002C68BC" w:rsidP="002C68BC">
      <w:pPr>
        <w:pStyle w:val="AllowPageBreak"/>
      </w:pPr>
    </w:p>
    <w:p w:rsidR="00000000" w:rsidRPr="002C68BC" w:rsidP="002C68BC">
      <w:pPr>
        <w:pStyle w:val="Heading1"/>
      </w:pPr>
      <w:bookmarkStart w:id="4" w:name="O_1049392"/>
      <w:bookmarkEnd w:id="4"/>
      <w:r w:rsidRPr="002C68BC">
        <w:t>Assessment Conditions</w:t>
      </w:r>
    </w:p>
    <w:p w:rsidR="00000000" w:rsidRPr="002C68BC" w:rsidP="008D7DFF">
      <w:pPr>
        <w:pStyle w:val="BodyText"/>
      </w:pPr>
      <w:r w:rsidRPr="002C68BC">
        <w:t xml:space="preserve">Assessment of skills must take place under the following conditions: </w:t>
      </w:r>
    </w:p>
    <w:p w:rsidR="00000000" w:rsidRPr="002C68BC" w:rsidP="002C68BC">
      <w:pPr>
        <w:pStyle w:val="ListBullet"/>
      </w:pPr>
      <w:r w:rsidRPr="002C68BC">
        <w:t>physical conditions:</w:t>
      </w:r>
    </w:p>
    <w:p w:rsidR="00000000" w:rsidRPr="002C68BC" w:rsidP="002C68BC">
      <w:pPr>
        <w:pStyle w:val="ListBullet2"/>
      </w:pPr>
      <w:r w:rsidRPr="002C68BC">
        <w:t>skills must be demonstrated in an animal technology laboratory or an environment which accurately represents workplace conditions.</w:t>
      </w:r>
    </w:p>
    <w:p w:rsidR="00000000" w:rsidRPr="002C68BC" w:rsidP="002C68BC">
      <w:pPr>
        <w:pStyle w:val="ListBullet"/>
      </w:pPr>
      <w:r w:rsidRPr="002C68BC">
        <w:t>resources, equipment and materials:</w:t>
      </w:r>
    </w:p>
    <w:p w:rsidR="00000000" w:rsidRPr="002C68BC" w:rsidP="002C68BC">
      <w:pPr>
        <w:pStyle w:val="ListBullet2"/>
      </w:pPr>
      <w:r w:rsidRPr="002C68BC">
        <w:t>a range of live animals to be anaesthetised.</w:t>
      </w:r>
    </w:p>
    <w:p w:rsidR="00000000" w:rsidRPr="002C68BC" w:rsidP="008D7DFF">
      <w:pPr>
        <w:pStyle w:val="BodyText"/>
      </w:pPr>
      <w:r w:rsidRPr="002C68BC">
        <w:t>Assessors of this unit must satisfy the re</w:t>
      </w:r>
      <w:r w:rsidRPr="002C68BC">
        <w:t>quirements for assessors in applicable vocational education and training legislation, frameworks and/or standards.</w:t>
      </w:r>
    </w:p>
    <w:p w:rsidR="00000000" w:rsidRPr="002C68BC" w:rsidP="002C68BC">
      <w:pPr>
        <w:pStyle w:val="Heading1"/>
      </w:pPr>
      <w:bookmarkStart w:id="5" w:name="O_1049395"/>
      <w:bookmarkEnd w:id="5"/>
      <w:r w:rsidRPr="002C68BC">
        <w:t>Links</w:t>
      </w:r>
    </w:p>
    <w:p w:rsidR="00000000" w:rsidRPr="002C68BC" w:rsidP="008D7DFF">
      <w:pPr>
        <w:pStyle w:val="BodyText"/>
      </w:pPr>
      <w:r w:rsidRPr="002C68BC">
        <w:t xml:space="preserve">Companion Volumes, including Implementation Guides, are available at VETNet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1605B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C68BC" w:rsidP="002C68BC"/>
    <w:sectPr w:rsidSect="002C68B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8B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8BC" w:rsidRPr="008D7DFF" w:rsidP="008D7DF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8B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DFF" w:rsidP="002C68B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D7DFF" w:rsidP="002C68B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8D7DFF" w:rsidP="002C68B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8B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DF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C68BC" w:rsidRPr="008D7DFF" w:rsidP="008D7DF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C68B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D7DFF" w:rsidRPr="002D2AF8" w:rsidP="002C68B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ACMATE401 Prepare for and monitor anaesthesia in animals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8D7DFF" w:rsidP="002C68B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AA6233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DBAFE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DCF38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C68B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C68B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C68B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C68B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C68B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C68B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C68B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C68B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C68B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C68B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C68B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C68BC"/>
  </w:style>
  <w:style w:type="character" w:customStyle="1" w:styleId="Heading1Char">
    <w:name w:val="Heading 1 Char"/>
    <w:basedOn w:val="DefaultParagraphFont"/>
    <w:link w:val="Heading1"/>
    <w:rsid w:val="002C68B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C68B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C68B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C68BC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C68B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C68B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C68B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C68BC"/>
    <w:rPr>
      <w:b/>
    </w:rPr>
  </w:style>
  <w:style w:type="character" w:customStyle="1" w:styleId="Heading2Char">
    <w:name w:val="Heading 2 Char"/>
    <w:basedOn w:val="DefaultParagraphFont"/>
    <w:link w:val="Heading2"/>
    <w:rsid w:val="002C68B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C68B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C68B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C68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C68B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C68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C68B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C68B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C68B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C68B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C68B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C68B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C68B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C68B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C68B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C68B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C68B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C68B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C68B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C68B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C68BC"/>
    <w:rPr>
      <w:b/>
      <w:spacing w:val="0"/>
    </w:rPr>
  </w:style>
  <w:style w:type="paragraph" w:customStyle="1" w:styleId="SuperTitle">
    <w:name w:val="SuperTitle"/>
    <w:basedOn w:val="Title"/>
    <w:rsid w:val="002C68B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C68B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C68B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C68B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C68B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C68B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C68B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C68B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C68B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C68B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C68B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C68B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C68BC"/>
    <w:rPr>
      <w:i/>
    </w:rPr>
  </w:style>
  <w:style w:type="paragraph" w:styleId="Caption">
    <w:name w:val="caption"/>
    <w:basedOn w:val="BodyText"/>
    <w:next w:val="Normal"/>
    <w:qFormat/>
    <w:rsid w:val="002C68B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C68B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C68B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C68BC"/>
  </w:style>
  <w:style w:type="paragraph" w:styleId="TableofFigures">
    <w:name w:val="table of figures"/>
    <w:basedOn w:val="Normal"/>
    <w:next w:val="Normal"/>
    <w:semiHidden/>
    <w:rsid w:val="002C68B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C68B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C68BC"/>
    <w:rPr>
      <w:rFonts w:ascii="Wingdings" w:hAnsi="Wingdings"/>
    </w:rPr>
  </w:style>
  <w:style w:type="paragraph" w:customStyle="1" w:styleId="TableHeading">
    <w:name w:val="Table Heading"/>
    <w:basedOn w:val="HeadingBase"/>
    <w:rsid w:val="002C68B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C68BC"/>
    <w:rPr>
      <w:color w:val="0033CC"/>
      <w:u w:val="none"/>
    </w:rPr>
  </w:style>
  <w:style w:type="paragraph" w:customStyle="1" w:styleId="BodyTextRight">
    <w:name w:val="Body Text Right"/>
    <w:basedOn w:val="BodyText"/>
    <w:rsid w:val="002C68B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C68B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C68B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C68B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C68B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C68B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C68BC"/>
    <w:rPr>
      <w:sz w:val="32"/>
    </w:rPr>
  </w:style>
  <w:style w:type="paragraph" w:customStyle="1" w:styleId="HeadingProcedure">
    <w:name w:val="Heading Procedure"/>
    <w:basedOn w:val="HeadingBase"/>
    <w:next w:val="Normal"/>
    <w:rsid w:val="002C68B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C68BC"/>
    <w:pPr>
      <w:spacing w:before="60" w:after="60"/>
    </w:pPr>
  </w:style>
  <w:style w:type="paragraph" w:styleId="ListContinue">
    <w:name w:val="List Continue"/>
    <w:basedOn w:val="List"/>
    <w:rsid w:val="002C68BC"/>
    <w:pPr>
      <w:ind w:firstLine="0"/>
    </w:pPr>
  </w:style>
  <w:style w:type="paragraph" w:customStyle="1" w:styleId="ListNote">
    <w:name w:val="List Note"/>
    <w:basedOn w:val="List"/>
    <w:rsid w:val="002C68B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C68B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C68B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C68BC"/>
    <w:rPr>
      <w:rFonts w:ascii="Courier New" w:hAnsi="Courier New"/>
    </w:rPr>
  </w:style>
  <w:style w:type="paragraph" w:customStyle="1" w:styleId="NoteBullet">
    <w:name w:val="Note Bullet"/>
    <w:basedOn w:val="Note"/>
    <w:rsid w:val="002C68B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C68B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C68B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C68B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C68B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C68B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C68B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C68BC"/>
    <w:rPr>
      <w:b/>
      <w:smallCaps/>
    </w:rPr>
  </w:style>
  <w:style w:type="paragraph" w:customStyle="1" w:styleId="TableListNumber">
    <w:name w:val="Table List Number"/>
    <w:basedOn w:val="ListNumber"/>
    <w:rsid w:val="002C68B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C68B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C68BC"/>
    <w:pPr>
      <w:numPr>
        <w:numId w:val="9"/>
      </w:numPr>
    </w:pPr>
  </w:style>
  <w:style w:type="paragraph" w:customStyle="1" w:styleId="ListAlpha2">
    <w:name w:val="List Alpha 2"/>
    <w:basedOn w:val="List2"/>
    <w:rsid w:val="002C68BC"/>
    <w:pPr>
      <w:numPr>
        <w:numId w:val="8"/>
      </w:numPr>
    </w:pPr>
  </w:style>
  <w:style w:type="paragraph" w:styleId="List2">
    <w:name w:val="List 2"/>
    <w:basedOn w:val="BodyText"/>
    <w:rsid w:val="002C68B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C68B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C68B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C68B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C68B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C68B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C68BC"/>
    <w:pPr>
      <w:numPr>
        <w:numId w:val="4"/>
      </w:numPr>
    </w:pPr>
  </w:style>
  <w:style w:type="paragraph" w:styleId="ListContinue2">
    <w:name w:val="List Continue 2"/>
    <w:basedOn w:val="List2"/>
    <w:rsid w:val="002C68BC"/>
    <w:pPr>
      <w:ind w:firstLine="0"/>
    </w:pPr>
  </w:style>
  <w:style w:type="paragraph" w:styleId="ListContinue3">
    <w:name w:val="List Continue 3"/>
    <w:basedOn w:val="List3"/>
    <w:rsid w:val="002C68BC"/>
    <w:pPr>
      <w:ind w:left="1021" w:firstLine="0"/>
    </w:pPr>
  </w:style>
  <w:style w:type="paragraph" w:styleId="ListContinue4">
    <w:name w:val="List Continue 4"/>
    <w:basedOn w:val="List4"/>
    <w:rsid w:val="002C68BC"/>
    <w:pPr>
      <w:ind w:firstLine="0"/>
    </w:pPr>
  </w:style>
  <w:style w:type="paragraph" w:styleId="ListContinue5">
    <w:name w:val="List Continue 5"/>
    <w:basedOn w:val="List5"/>
    <w:rsid w:val="002C68BC"/>
    <w:pPr>
      <w:ind w:firstLine="0"/>
    </w:pPr>
  </w:style>
  <w:style w:type="paragraph" w:styleId="ListNumber3">
    <w:name w:val="List Number 3"/>
    <w:basedOn w:val="List3"/>
    <w:rsid w:val="002C68BC"/>
    <w:pPr>
      <w:numPr>
        <w:numId w:val="5"/>
      </w:numPr>
    </w:pPr>
  </w:style>
  <w:style w:type="paragraph" w:styleId="ListNumber4">
    <w:name w:val="List Number 4"/>
    <w:basedOn w:val="List4"/>
    <w:rsid w:val="002C68BC"/>
    <w:pPr>
      <w:numPr>
        <w:numId w:val="6"/>
      </w:numPr>
    </w:pPr>
  </w:style>
  <w:style w:type="paragraph" w:styleId="ListNumber5">
    <w:name w:val="List Number 5"/>
    <w:basedOn w:val="List5"/>
    <w:rsid w:val="002C68BC"/>
    <w:pPr>
      <w:numPr>
        <w:numId w:val="7"/>
      </w:numPr>
    </w:pPr>
  </w:style>
  <w:style w:type="paragraph" w:styleId="BlockText">
    <w:name w:val="Block Text"/>
    <w:basedOn w:val="Normal"/>
    <w:rsid w:val="002C68B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C68B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C68BC"/>
    <w:rPr>
      <w:sz w:val="16"/>
      <w:vertAlign w:val="superscript"/>
    </w:rPr>
  </w:style>
  <w:style w:type="character" w:customStyle="1" w:styleId="Symbols">
    <w:name w:val="Symbols"/>
    <w:basedOn w:val="DefaultParagraphFont"/>
    <w:rsid w:val="002C68BC"/>
    <w:rPr>
      <w:rFonts w:ascii="Symbol" w:hAnsi="Symbol"/>
    </w:rPr>
  </w:style>
  <w:style w:type="character" w:customStyle="1" w:styleId="MenuOptions">
    <w:name w:val="Menu Options"/>
    <w:basedOn w:val="DefaultParagraphFont"/>
    <w:rsid w:val="002C68B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C68BC"/>
    <w:rPr>
      <w:b/>
    </w:rPr>
  </w:style>
  <w:style w:type="character" w:customStyle="1" w:styleId="Underlined">
    <w:name w:val="Underlined"/>
    <w:basedOn w:val="DefaultParagraphFont"/>
    <w:rsid w:val="002C68BC"/>
    <w:rPr>
      <w:u w:val="single"/>
    </w:rPr>
  </w:style>
  <w:style w:type="paragraph" w:customStyle="1" w:styleId="TableBodyTextRight">
    <w:name w:val="Table Body Text Right"/>
    <w:basedOn w:val="TableBodyText"/>
    <w:rsid w:val="002C68B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C68BC"/>
    <w:rPr>
      <w:sz w:val="18"/>
    </w:rPr>
  </w:style>
  <w:style w:type="paragraph" w:customStyle="1" w:styleId="BodySmallRight">
    <w:name w:val="Body Small Right"/>
    <w:basedOn w:val="BodyTextRight"/>
    <w:rsid w:val="002C68BC"/>
    <w:rPr>
      <w:sz w:val="18"/>
      <w:szCs w:val="18"/>
    </w:rPr>
  </w:style>
  <w:style w:type="paragraph" w:customStyle="1" w:styleId="MarginEdition">
    <w:name w:val="Margin Edition"/>
    <w:basedOn w:val="MarginNote"/>
    <w:rsid w:val="002C68B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C68BC"/>
    <w:rPr>
      <w:sz w:val="2"/>
      <w:szCs w:val="2"/>
    </w:rPr>
  </w:style>
  <w:style w:type="character" w:customStyle="1" w:styleId="Small">
    <w:name w:val="Small"/>
    <w:basedOn w:val="DefaultParagraphFont"/>
    <w:rsid w:val="002C68BC"/>
    <w:rPr>
      <w:sz w:val="16"/>
    </w:rPr>
  </w:style>
  <w:style w:type="paragraph" w:customStyle="1" w:styleId="WideTable">
    <w:name w:val="Wide Table"/>
    <w:basedOn w:val="Normal"/>
    <w:rsid w:val="002C68B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C68BC"/>
  </w:style>
  <w:style w:type="paragraph" w:styleId="Quote">
    <w:name w:val="Quote"/>
    <w:basedOn w:val="Heading1"/>
    <w:link w:val="QuoteChar"/>
    <w:qFormat/>
    <w:rsid w:val="002C68B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C68B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C68BC"/>
    <w:pPr>
      <w:pageBreakBefore/>
    </w:pPr>
  </w:style>
  <w:style w:type="paragraph" w:customStyle="1" w:styleId="Border">
    <w:name w:val="Border"/>
    <w:basedOn w:val="Normal"/>
    <w:qFormat/>
    <w:rsid w:val="002C68B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C68B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C68B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C68B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C68B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C68B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C68B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C68B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C68B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C68BC"/>
    <w:rPr>
      <w:u w:val="single"/>
    </w:rPr>
  </w:style>
  <w:style w:type="character" w:customStyle="1" w:styleId="BoldandItalics">
    <w:name w:val="Bold and Italics"/>
    <w:qFormat/>
    <w:rsid w:val="002C68BC"/>
    <w:rPr>
      <w:b/>
      <w:i/>
      <w:u w:val="none"/>
    </w:rPr>
  </w:style>
  <w:style w:type="paragraph" w:styleId="BalloonText">
    <w:name w:val="Balloon Text"/>
    <w:basedOn w:val="Normal"/>
    <w:link w:val="BalloonTextChar"/>
    <w:rsid w:val="002C68B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C68B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C68B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C68B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C68B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C68B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C68BC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8D7DF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456</Words>
  <Characters>3129</Characters>
  <Application>Microsoft Office Word</Application>
  <DocSecurity>0</DocSecurity>
  <Lines>78</Lines>
  <Paragraphs>57</Paragraphs>
  <ScaleCrop>false</ScaleCrop>
  <Company>Author-it Software Corporation Ltd.</Company>
  <LinksUpToDate>false</LinksUpToDate>
  <CharactersWithSpaces>3528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ACMATE401 Prepare for and monitor anaesthesia in animals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2022-07-16T08:41:00Z</dcterms:created>
  <dcterms:modified xsi:type="dcterms:W3CDTF">2022-07-16T08:41:00Z</dcterms:modified>
</cp:coreProperties>
</file>