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2AB" w:rsidP="00986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ACMATE307 Work within an animal technology facility</w:t>
      </w:r>
      <w:r>
        <w:fldChar w:fldCharType="end"/>
      </w:r>
    </w:p>
    <w:p w:rsidR="009862AB" w:rsidP="009862AB">
      <w:pPr>
        <w:pStyle w:val="Version"/>
        <w:sectPr w:rsidSect="00AB1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86E" w:rsidP="00AB186E">
      <w:pPr>
        <w:pStyle w:val="SuperHeading"/>
      </w:pPr>
      <w:r w:rsidRPr="00AB186E">
        <w:t>Assessment Requirements for ACMATE307 Work within an animal technology facility</w:t>
      </w:r>
    </w:p>
    <w:p w:rsidR="00000000" w:rsidRPr="00AB186E" w:rsidP="00AB186E">
      <w:pPr>
        <w:pStyle w:val="Heading1"/>
      </w:pPr>
      <w:bookmarkStart w:id="1" w:name="O_1049370"/>
      <w:bookmarkEnd w:id="1"/>
      <w:r w:rsidRPr="00AB18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1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6E">
            <w:pPr>
              <w:pStyle w:val="BodyTextBold"/>
              <w:rPr>
                <w:lang w:val="en-NZ"/>
              </w:rPr>
            </w:pPr>
            <w:r w:rsidRPr="00AB18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6E">
            <w:pPr>
              <w:pStyle w:val="BodyTextBold"/>
              <w:rPr>
                <w:lang w:val="en-NZ"/>
              </w:rPr>
            </w:pPr>
            <w:r w:rsidRPr="00AB186E">
              <w:t>Comments</w:t>
            </w:r>
          </w:p>
        </w:tc>
      </w:tr>
      <w:tr w:rsidTr="00AB18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6E">
            <w:pPr>
              <w:pStyle w:val="BodyText"/>
              <w:rPr>
                <w:lang w:val="en-NZ"/>
              </w:rPr>
            </w:pPr>
            <w:r w:rsidRPr="00AB18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6E" w:rsidP="00AB186E">
            <w:pPr>
              <w:pStyle w:val="BodyText"/>
            </w:pPr>
            <w:r w:rsidRPr="00AB186E">
              <w:t>This version released with ACM Animal Care and Management Training Package Version 3.0.</w:t>
            </w:r>
          </w:p>
        </w:tc>
      </w:tr>
    </w:tbl>
    <w:p w:rsidR="00000000" w:rsidRPr="00AB186E" w:rsidP="00AB186E">
      <w:pPr>
        <w:pStyle w:val="BodyText"/>
      </w:pPr>
    </w:p>
    <w:p w:rsidR="00000000" w:rsidRPr="00AB186E" w:rsidP="00AB186E">
      <w:pPr>
        <w:pStyle w:val="AllowPageBreak"/>
      </w:pPr>
    </w:p>
    <w:p w:rsidR="00000000" w:rsidRPr="00AB186E" w:rsidP="00AB186E">
      <w:pPr>
        <w:pStyle w:val="Heading1"/>
      </w:pPr>
      <w:bookmarkStart w:id="2" w:name="O_1049371"/>
      <w:bookmarkEnd w:id="2"/>
      <w:r w:rsidRPr="00AB186E">
        <w:t>Performance Evidence</w:t>
      </w:r>
    </w:p>
    <w:p w:rsidR="00000000" w:rsidRPr="00AB186E" w:rsidP="009862AB">
      <w:pPr>
        <w:pStyle w:val="BodyText"/>
      </w:pPr>
      <w:r w:rsidRPr="00AB186E">
        <w:t xml:space="preserve">An individual demonstrating competency must satisfy all of the elements and performance criteria in this unit. </w:t>
      </w:r>
    </w:p>
    <w:p w:rsidR="00000000" w:rsidRPr="00AB186E" w:rsidP="009862AB">
      <w:pPr>
        <w:pStyle w:val="BodyText"/>
      </w:pPr>
      <w:r w:rsidRPr="00AB186E">
        <w:t>There must be evidence that the individual has:</w:t>
      </w:r>
    </w:p>
    <w:p w:rsidR="00000000" w:rsidRPr="00AB186E" w:rsidP="00AB186E">
      <w:pPr>
        <w:pStyle w:val="ListBullet"/>
      </w:pPr>
      <w:r w:rsidRPr="00AB186E">
        <w:t xml:space="preserve">completed work tasks within an animal technology facility safely </w:t>
      </w:r>
      <w:r w:rsidRPr="00AB186E">
        <w:t>and ethically, according to organisational procedures, on at least three occasions</w:t>
      </w:r>
    </w:p>
    <w:p w:rsidR="00000000" w:rsidRPr="00AB186E" w:rsidP="00AB186E">
      <w:pPr>
        <w:pStyle w:val="ListBullet"/>
      </w:pPr>
      <w:r w:rsidRPr="00AB186E">
        <w:t xml:space="preserve">assisted with or observed animal euthanasia or humane killing on at least one occasion, explaining appropriate approved species-specific method and process </w:t>
      </w:r>
    </w:p>
    <w:p w:rsidR="00000000" w:rsidRPr="00AB186E" w:rsidP="00AB186E">
      <w:pPr>
        <w:pStyle w:val="ListBullet"/>
      </w:pPr>
      <w:r w:rsidRPr="00AB186E">
        <w:t xml:space="preserve">maintained accurate records for each task using relevant organisational management systems </w:t>
      </w:r>
    </w:p>
    <w:p w:rsidR="00000000" w:rsidRPr="00AB186E" w:rsidP="00AB186E">
      <w:pPr>
        <w:pStyle w:val="ListBullet"/>
      </w:pPr>
      <w:r w:rsidRPr="00AB186E">
        <w:t>contributed to a team meeting to discuss challenges relating to animal technology work.</w:t>
      </w:r>
    </w:p>
    <w:p w:rsidR="00000000" w:rsidRPr="00AB186E" w:rsidP="00AB186E">
      <w:pPr>
        <w:pStyle w:val="AllowPageBreak"/>
      </w:pPr>
    </w:p>
    <w:p w:rsidR="00000000" w:rsidRPr="00AB186E" w:rsidP="00AB186E">
      <w:pPr>
        <w:pStyle w:val="Heading1"/>
      </w:pPr>
      <w:bookmarkStart w:id="3" w:name="O_1049372"/>
      <w:bookmarkEnd w:id="3"/>
      <w:r w:rsidRPr="00AB186E">
        <w:t>Knowledge Evidence</w:t>
      </w:r>
    </w:p>
    <w:p w:rsidR="00000000" w:rsidRPr="00AB186E" w:rsidP="009862AB">
      <w:pPr>
        <w:pStyle w:val="BodyText"/>
      </w:pPr>
      <w:r w:rsidRPr="00AB186E">
        <w:t>An individual must be able to demonstr</w:t>
      </w:r>
      <w:r w:rsidRPr="00AB186E">
        <w:t>ate the knowledge required to perform the tasks outlined in the elements and performance criteria of this unit. This includes knowledge of:</w:t>
      </w:r>
    </w:p>
    <w:p w:rsidR="00000000" w:rsidRPr="00AB186E" w:rsidP="00AB186E">
      <w:pPr>
        <w:pStyle w:val="ListBullet"/>
      </w:pPr>
      <w:r w:rsidRPr="00AB186E">
        <w:t xml:space="preserve">common and scientific names and distinguishing characteristics of animals relevant to the workplace </w:t>
      </w:r>
    </w:p>
    <w:p w:rsidR="00000000" w:rsidRPr="00AB186E" w:rsidP="00AB186E">
      <w:pPr>
        <w:pStyle w:val="ListBullet"/>
      </w:pPr>
      <w:r w:rsidRPr="00AB186E">
        <w:t>principles and</w:t>
      </w:r>
      <w:r w:rsidRPr="00AB186E">
        <w:t xml:space="preserve"> practices of animal technology work</w:t>
      </w:r>
    </w:p>
    <w:p w:rsidR="00000000" w:rsidRPr="00AB186E" w:rsidP="00AB186E">
      <w:pPr>
        <w:pStyle w:val="ListBullet"/>
      </w:pPr>
      <w:r w:rsidRPr="00AB186E">
        <w:t>structure of the major animal technology sectors and associated external bodies and agencies</w:t>
      </w:r>
    </w:p>
    <w:p w:rsidR="00000000" w:rsidRPr="00AB186E" w:rsidP="00AB186E">
      <w:pPr>
        <w:pStyle w:val="ListBullet"/>
      </w:pPr>
      <w:r w:rsidRPr="00AB186E">
        <w:t>workplace departments and sections, staffing structures and protocols</w:t>
      </w:r>
    </w:p>
    <w:p w:rsidR="00000000" w:rsidRPr="00AB186E" w:rsidP="00AB186E">
      <w:pPr>
        <w:pStyle w:val="ListBullet"/>
      </w:pPr>
      <w:r w:rsidRPr="00AB186E">
        <w:t>organisational policies and safe work procedures, includ</w:t>
      </w:r>
      <w:r w:rsidRPr="00AB186E">
        <w:t>ing:</w:t>
      </w:r>
    </w:p>
    <w:p w:rsidR="00000000" w:rsidRPr="00AB186E" w:rsidP="00AB186E">
      <w:pPr>
        <w:pStyle w:val="ListBullet2"/>
      </w:pPr>
      <w:r w:rsidRPr="00AB186E">
        <w:t>health and safety and emergency procedures</w:t>
      </w:r>
    </w:p>
    <w:p w:rsidR="00000000" w:rsidRPr="00AB186E" w:rsidP="00AB186E">
      <w:pPr>
        <w:pStyle w:val="ListBullet2"/>
      </w:pPr>
      <w:r w:rsidRPr="00AB186E">
        <w:t xml:space="preserve">biohazards in the workplace of significance to animals and humans </w:t>
      </w:r>
    </w:p>
    <w:p w:rsidR="00000000" w:rsidRPr="00AB186E" w:rsidP="00AB186E">
      <w:pPr>
        <w:pStyle w:val="ListBullet2"/>
      </w:pPr>
      <w:r w:rsidRPr="00AB186E">
        <w:t>reasons for workplace security procedures</w:t>
      </w:r>
    </w:p>
    <w:p w:rsidR="00000000" w:rsidRPr="00AB186E" w:rsidP="00AB186E">
      <w:pPr>
        <w:pStyle w:val="ListBullet2"/>
      </w:pPr>
      <w:r w:rsidRPr="00AB186E">
        <w:t>communication procedures and systems, and technology relevant to the organisation and the individu</w:t>
      </w:r>
      <w:r w:rsidRPr="00AB186E">
        <w:t>al</w:t>
      </w:r>
      <w:r>
        <w:t>’</w:t>
      </w:r>
      <w:r w:rsidRPr="00AB186E">
        <w:t xml:space="preserve">s work responsibilities </w:t>
      </w:r>
    </w:p>
    <w:p w:rsidR="00000000" w:rsidRPr="00AB186E" w:rsidP="00AB186E">
      <w:pPr>
        <w:pStyle w:val="ListBullet2"/>
      </w:pPr>
      <w:r w:rsidRPr="00AB186E">
        <w:t xml:space="preserve">organisational expectations of conduct, presentation and work performance, including quality and productivity </w:t>
      </w:r>
    </w:p>
    <w:p w:rsidR="00000000" w:rsidRPr="00AB186E" w:rsidP="00AB186E">
      <w:pPr>
        <w:pStyle w:val="ListBullet"/>
      </w:pPr>
      <w:r w:rsidRPr="00AB186E">
        <w:t>animal euthanasia/humane killing in a laboratory or research context, including:</w:t>
      </w:r>
    </w:p>
    <w:p w:rsidR="00000000" w:rsidRPr="00AB186E" w:rsidP="00AB186E">
      <w:pPr>
        <w:pStyle w:val="ListBullet2"/>
      </w:pPr>
      <w:r w:rsidRPr="00AB186E">
        <w:t xml:space="preserve">definitions of euthanasia and humane killing </w:t>
      </w:r>
    </w:p>
    <w:p w:rsidR="00000000" w:rsidRPr="00AB186E" w:rsidP="00AB186E">
      <w:pPr>
        <w:pStyle w:val="ListBullet2"/>
      </w:pPr>
      <w:r w:rsidRPr="00AB186E">
        <w:t>reasons for conducting euthanasia and humane killing</w:t>
      </w:r>
    </w:p>
    <w:p w:rsidR="00000000" w:rsidRPr="00AB186E" w:rsidP="00AB186E">
      <w:pPr>
        <w:pStyle w:val="ListBullet2"/>
      </w:pPr>
      <w:r w:rsidRPr="00AB186E">
        <w:t>role of the Animal Ethics Committee</w:t>
      </w:r>
    </w:p>
    <w:p w:rsidR="00000000" w:rsidRPr="00AB186E" w:rsidP="00AB186E">
      <w:pPr>
        <w:pStyle w:val="ListBullet2"/>
      </w:pPr>
      <w:r w:rsidRPr="00AB186E">
        <w:t>process for checking that an animal is dead</w:t>
      </w:r>
    </w:p>
    <w:p w:rsidR="00000000" w:rsidRPr="00AB186E" w:rsidP="00AB186E">
      <w:pPr>
        <w:pStyle w:val="ListBullet2"/>
      </w:pPr>
      <w:r w:rsidRPr="00AB186E">
        <w:t>species-specific approved euthanasia/humane killing methods and process</w:t>
      </w:r>
    </w:p>
    <w:p w:rsidR="00000000" w:rsidRPr="00AB186E" w:rsidP="00AB186E">
      <w:pPr>
        <w:pStyle w:val="ListBullet"/>
      </w:pPr>
      <w:r w:rsidRPr="00AB186E">
        <w:t xml:space="preserve">key </w:t>
      </w:r>
      <w:r w:rsidRPr="00AB186E">
        <w:t>features of codes and legislative frameworks governing work in an animal research facility, including:</w:t>
      </w:r>
    </w:p>
    <w:p w:rsidR="00000000" w:rsidRPr="00AB186E" w:rsidP="00AB186E">
      <w:pPr>
        <w:pStyle w:val="ListBullet2"/>
      </w:pPr>
      <w:r w:rsidRPr="00AB186E">
        <w:t>protocols, legal and ethical considerations in documenting observations, measurements, treatments and decisions on animal care</w:t>
      </w:r>
    </w:p>
    <w:p w:rsidR="00000000" w:rsidRPr="00AB186E" w:rsidP="00AB186E">
      <w:pPr>
        <w:pStyle w:val="ListBullet2"/>
      </w:pPr>
      <w:r w:rsidRPr="00AB186E">
        <w:t>relevant animal technolog</w:t>
      </w:r>
      <w:r w:rsidRPr="00AB186E">
        <w:t xml:space="preserve">y regulations and codes, including the Australian Code for the Care and Use of Animals for Scientific Purposes </w:t>
      </w:r>
    </w:p>
    <w:p w:rsidR="00000000" w:rsidRPr="00AB186E" w:rsidP="00AB186E">
      <w:pPr>
        <w:pStyle w:val="ListBullet2"/>
      </w:pPr>
      <w:r w:rsidRPr="00AB186E">
        <w:t>relevant state or territory regulations relating to work with animals for scientific purposes</w:t>
      </w:r>
    </w:p>
    <w:p w:rsidR="00000000" w:rsidRPr="00AB186E" w:rsidP="00AB186E">
      <w:pPr>
        <w:pStyle w:val="ListBullet2"/>
      </w:pPr>
      <w:r w:rsidRPr="00AB186E">
        <w:t>standards, guidelines and approaches to biosecurit</w:t>
      </w:r>
      <w:r w:rsidRPr="00AB186E">
        <w:t>y, environmental impacts and sustainability relevant to the animal care industry</w:t>
      </w:r>
    </w:p>
    <w:p w:rsidR="00000000" w:rsidRPr="00AB186E" w:rsidP="00AB186E">
      <w:pPr>
        <w:pStyle w:val="ListBullet2"/>
      </w:pPr>
      <w:r w:rsidRPr="00AB186E">
        <w:t>animal welfare and ethics relevant to animal technology facilities, including the 3Rs (Replacement, Reduction and Refinement) and 5 Domains</w:t>
      </w:r>
    </w:p>
    <w:p w:rsidR="00000000" w:rsidRPr="00AB186E" w:rsidP="00AB186E">
      <w:pPr>
        <w:pStyle w:val="ListBullet2"/>
      </w:pPr>
      <w:r w:rsidRPr="00AB186E">
        <w:t>organisational policies for privacy</w:t>
      </w:r>
      <w:r w:rsidRPr="00AB186E">
        <w:t xml:space="preserve"> and confidentiality of information, and intellectual property</w:t>
      </w:r>
    </w:p>
    <w:p w:rsidR="00000000" w:rsidRPr="00AB186E" w:rsidP="00AB186E">
      <w:pPr>
        <w:pStyle w:val="ListBullet"/>
      </w:pPr>
      <w:r w:rsidRPr="00AB186E">
        <w:t>factors related to animal technology work that can impact on an individual</w:t>
      </w:r>
      <w:r>
        <w:t>’</w:t>
      </w:r>
      <w:r w:rsidRPr="00AB186E">
        <w:t>s mental wellbeing and health, including:</w:t>
      </w:r>
    </w:p>
    <w:p w:rsidR="00000000" w:rsidRPr="00AB186E" w:rsidP="00AB186E">
      <w:pPr>
        <w:pStyle w:val="ListBullet2"/>
      </w:pPr>
      <w:r w:rsidRPr="00AB186E">
        <w:t>community attitudes and expectations regarding animal research</w:t>
      </w:r>
    </w:p>
    <w:p w:rsidR="00000000" w:rsidRPr="00AB186E" w:rsidP="00AB186E">
      <w:pPr>
        <w:pStyle w:val="ListBullet2"/>
      </w:pPr>
      <w:r w:rsidRPr="00AB186E">
        <w:t xml:space="preserve">media and social media </w:t>
      </w:r>
    </w:p>
    <w:p w:rsidR="00000000" w:rsidRPr="00AB186E" w:rsidP="00AB186E">
      <w:pPr>
        <w:pStyle w:val="ListBullet2"/>
      </w:pPr>
      <w:r w:rsidRPr="00AB186E">
        <w:t>common animal technology work activities that can impact personal wellbeing</w:t>
      </w:r>
    </w:p>
    <w:p w:rsidR="00000000" w:rsidRPr="00AB186E" w:rsidP="00AB186E">
      <w:pPr>
        <w:pStyle w:val="ListBullet2"/>
      </w:pPr>
      <w:r w:rsidRPr="00AB186E">
        <w:t>dealing with difficult people or issues within the workplace</w:t>
      </w:r>
    </w:p>
    <w:p w:rsidR="00000000" w:rsidRPr="00AB186E" w:rsidP="00AB186E">
      <w:pPr>
        <w:pStyle w:val="ListBullet"/>
      </w:pPr>
      <w:r w:rsidRPr="00AB186E">
        <w:t>indicators of mental health in people, including compassion fatigue, related to animal care wo</w:t>
      </w:r>
      <w:r w:rsidRPr="00AB186E">
        <w:t>rk</w:t>
      </w:r>
    </w:p>
    <w:p w:rsidR="00000000" w:rsidRPr="00AB186E" w:rsidP="00AB186E">
      <w:pPr>
        <w:pStyle w:val="ListBullet"/>
      </w:pPr>
      <w:r w:rsidRPr="00AB186E">
        <w:t>basic coping strategies and tools for work in animal technology.</w:t>
      </w:r>
    </w:p>
    <w:p w:rsidR="00000000" w:rsidRPr="00AB186E" w:rsidP="00AB186E">
      <w:pPr>
        <w:pStyle w:val="AllowPageBreak"/>
      </w:pPr>
    </w:p>
    <w:p w:rsidR="00000000" w:rsidRPr="00AB186E" w:rsidP="00AB186E">
      <w:pPr>
        <w:pStyle w:val="Heading1"/>
      </w:pPr>
      <w:bookmarkStart w:id="4" w:name="O_1049373"/>
      <w:bookmarkEnd w:id="4"/>
      <w:r w:rsidRPr="00AB186E">
        <w:t>Assessment Conditions</w:t>
      </w:r>
    </w:p>
    <w:p w:rsidR="00000000" w:rsidRPr="00AB186E" w:rsidP="009862AB">
      <w:pPr>
        <w:pStyle w:val="BodyText"/>
      </w:pPr>
      <w:r w:rsidRPr="00AB186E">
        <w:t xml:space="preserve">Assessment of skills must take place under the following conditions: </w:t>
      </w:r>
    </w:p>
    <w:p w:rsidR="00000000" w:rsidRPr="00AB186E" w:rsidP="00AB186E">
      <w:pPr>
        <w:pStyle w:val="ListBullet"/>
      </w:pPr>
      <w:r w:rsidRPr="00AB186E">
        <w:t>physical conditions:</w:t>
      </w:r>
    </w:p>
    <w:p w:rsidR="00000000" w:rsidRPr="00AB186E" w:rsidP="00AB186E">
      <w:pPr>
        <w:pStyle w:val="ListBullet2"/>
      </w:pPr>
      <w:r w:rsidRPr="00AB186E">
        <w:t xml:space="preserve">skills must be demonstrated in a workplace setting or </w:t>
      </w:r>
      <w:r w:rsidRPr="00AB186E">
        <w:t>an environment that accurately represents workplace conditions.</w:t>
      </w:r>
    </w:p>
    <w:p w:rsidR="00000000" w:rsidRPr="00AB186E" w:rsidP="009862AB">
      <w:pPr>
        <w:pStyle w:val="BodyText"/>
      </w:pPr>
      <w:r w:rsidRPr="00AB186E">
        <w:t>Assessors of this unit must satisfy the requirements for assessors in applicable vocational education and training legislation, frameworks and/or standards.</w:t>
      </w:r>
    </w:p>
    <w:p w:rsidR="00000000" w:rsidRPr="00AB186E" w:rsidP="00AB186E">
      <w:pPr>
        <w:pStyle w:val="Heading1"/>
      </w:pPr>
      <w:bookmarkStart w:id="5" w:name="O_1049376"/>
      <w:bookmarkEnd w:id="5"/>
      <w:r w:rsidRPr="00AB186E">
        <w:t>Links</w:t>
      </w:r>
    </w:p>
    <w:p w:rsidR="00000000" w:rsidRPr="00AB186E" w:rsidP="009862AB">
      <w:pPr>
        <w:pStyle w:val="BodyText"/>
      </w:pPr>
      <w:r w:rsidRPr="00AB186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9255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B186E" w:rsidP="00AB186E"/>
    <w:sectPr w:rsidSect="00AB18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E" w:rsidRPr="009862AB" w:rsidP="00986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AB" w:rsidP="00AB1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2AB" w:rsidP="00AB1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62AB" w:rsidP="00AB1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86E" w:rsidRPr="009862AB" w:rsidP="00986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AB" w:rsidRPr="002D2AF8" w:rsidP="00AB1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ACMATE307 Work within an animal technology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862AB" w:rsidP="00AB1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C9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D46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809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86E"/>
  </w:style>
  <w:style w:type="character" w:customStyle="1" w:styleId="Heading1Char">
    <w:name w:val="Heading 1 Char"/>
    <w:basedOn w:val="DefaultParagraphFont"/>
    <w:link w:val="Heading1"/>
    <w:rsid w:val="00AB1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8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18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186E"/>
    <w:rPr>
      <w:b/>
    </w:rPr>
  </w:style>
  <w:style w:type="character" w:customStyle="1" w:styleId="Heading2Char">
    <w:name w:val="Heading 2 Char"/>
    <w:basedOn w:val="DefaultParagraphFont"/>
    <w:link w:val="Heading2"/>
    <w:rsid w:val="00AB1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86E"/>
    <w:rPr>
      <w:b/>
      <w:spacing w:val="0"/>
    </w:rPr>
  </w:style>
  <w:style w:type="paragraph" w:customStyle="1" w:styleId="SuperTitle">
    <w:name w:val="SuperTitle"/>
    <w:basedOn w:val="Title"/>
    <w:rsid w:val="00AB1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86E"/>
    <w:rPr>
      <w:i/>
    </w:rPr>
  </w:style>
  <w:style w:type="paragraph" w:styleId="Caption">
    <w:name w:val="caption"/>
    <w:basedOn w:val="BodyText"/>
    <w:next w:val="Normal"/>
    <w:qFormat/>
    <w:rsid w:val="00AB1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86E"/>
  </w:style>
  <w:style w:type="paragraph" w:styleId="TableofFigures">
    <w:name w:val="table of figures"/>
    <w:basedOn w:val="Normal"/>
    <w:next w:val="Normal"/>
    <w:semiHidden/>
    <w:rsid w:val="00AB1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8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86E"/>
    <w:rPr>
      <w:rFonts w:ascii="Wingdings" w:hAnsi="Wingdings"/>
    </w:rPr>
  </w:style>
  <w:style w:type="paragraph" w:customStyle="1" w:styleId="TableHeading">
    <w:name w:val="Table Heading"/>
    <w:basedOn w:val="HeadingBase"/>
    <w:rsid w:val="00AB1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86E"/>
    <w:rPr>
      <w:color w:val="0033CC"/>
      <w:u w:val="none"/>
    </w:rPr>
  </w:style>
  <w:style w:type="paragraph" w:customStyle="1" w:styleId="BodyTextRight">
    <w:name w:val="Body Text Right"/>
    <w:basedOn w:val="BodyText"/>
    <w:rsid w:val="00AB1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86E"/>
    <w:rPr>
      <w:sz w:val="32"/>
    </w:rPr>
  </w:style>
  <w:style w:type="paragraph" w:customStyle="1" w:styleId="HeadingProcedure">
    <w:name w:val="Heading Procedure"/>
    <w:basedOn w:val="HeadingBase"/>
    <w:next w:val="Normal"/>
    <w:rsid w:val="00AB1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86E"/>
    <w:pPr>
      <w:spacing w:before="60" w:after="60"/>
    </w:pPr>
  </w:style>
  <w:style w:type="paragraph" w:styleId="ListContinue">
    <w:name w:val="List Continue"/>
    <w:basedOn w:val="List"/>
    <w:rsid w:val="00AB186E"/>
    <w:pPr>
      <w:ind w:firstLine="0"/>
    </w:pPr>
  </w:style>
  <w:style w:type="paragraph" w:customStyle="1" w:styleId="ListNote">
    <w:name w:val="List Note"/>
    <w:basedOn w:val="List"/>
    <w:rsid w:val="00AB1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86E"/>
    <w:rPr>
      <w:rFonts w:ascii="Courier New" w:hAnsi="Courier New"/>
    </w:rPr>
  </w:style>
  <w:style w:type="paragraph" w:customStyle="1" w:styleId="NoteBullet">
    <w:name w:val="Note Bullet"/>
    <w:basedOn w:val="Note"/>
    <w:rsid w:val="00AB1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8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86E"/>
    <w:rPr>
      <w:b/>
      <w:smallCaps/>
    </w:rPr>
  </w:style>
  <w:style w:type="paragraph" w:customStyle="1" w:styleId="TableListNumber">
    <w:name w:val="Table List Number"/>
    <w:basedOn w:val="ListNumber"/>
    <w:rsid w:val="00AB1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86E"/>
    <w:pPr>
      <w:numPr>
        <w:numId w:val="9"/>
      </w:numPr>
    </w:pPr>
  </w:style>
  <w:style w:type="paragraph" w:customStyle="1" w:styleId="ListAlpha2">
    <w:name w:val="List Alpha 2"/>
    <w:basedOn w:val="List2"/>
    <w:rsid w:val="00AB186E"/>
    <w:pPr>
      <w:numPr>
        <w:numId w:val="8"/>
      </w:numPr>
    </w:pPr>
  </w:style>
  <w:style w:type="paragraph" w:styleId="List2">
    <w:name w:val="List 2"/>
    <w:basedOn w:val="BodyText"/>
    <w:rsid w:val="00AB1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8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8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86E"/>
    <w:pPr>
      <w:numPr>
        <w:numId w:val="4"/>
      </w:numPr>
    </w:pPr>
  </w:style>
  <w:style w:type="paragraph" w:styleId="ListContinue2">
    <w:name w:val="List Continue 2"/>
    <w:basedOn w:val="List2"/>
    <w:rsid w:val="00AB186E"/>
    <w:pPr>
      <w:ind w:firstLine="0"/>
    </w:pPr>
  </w:style>
  <w:style w:type="paragraph" w:styleId="ListContinue3">
    <w:name w:val="List Continue 3"/>
    <w:basedOn w:val="List3"/>
    <w:rsid w:val="00AB186E"/>
    <w:pPr>
      <w:ind w:left="1021" w:firstLine="0"/>
    </w:pPr>
  </w:style>
  <w:style w:type="paragraph" w:styleId="ListContinue4">
    <w:name w:val="List Continue 4"/>
    <w:basedOn w:val="List4"/>
    <w:rsid w:val="00AB186E"/>
    <w:pPr>
      <w:ind w:firstLine="0"/>
    </w:pPr>
  </w:style>
  <w:style w:type="paragraph" w:styleId="ListContinue5">
    <w:name w:val="List Continue 5"/>
    <w:basedOn w:val="List5"/>
    <w:rsid w:val="00AB186E"/>
    <w:pPr>
      <w:ind w:firstLine="0"/>
    </w:pPr>
  </w:style>
  <w:style w:type="paragraph" w:styleId="ListNumber3">
    <w:name w:val="List Number 3"/>
    <w:basedOn w:val="List3"/>
    <w:rsid w:val="00AB186E"/>
    <w:pPr>
      <w:numPr>
        <w:numId w:val="5"/>
      </w:numPr>
    </w:pPr>
  </w:style>
  <w:style w:type="paragraph" w:styleId="ListNumber4">
    <w:name w:val="List Number 4"/>
    <w:basedOn w:val="List4"/>
    <w:rsid w:val="00AB186E"/>
    <w:pPr>
      <w:numPr>
        <w:numId w:val="6"/>
      </w:numPr>
    </w:pPr>
  </w:style>
  <w:style w:type="paragraph" w:styleId="ListNumber5">
    <w:name w:val="List Number 5"/>
    <w:basedOn w:val="List5"/>
    <w:rsid w:val="00AB186E"/>
    <w:pPr>
      <w:numPr>
        <w:numId w:val="7"/>
      </w:numPr>
    </w:pPr>
  </w:style>
  <w:style w:type="paragraph" w:styleId="BlockText">
    <w:name w:val="Block Text"/>
    <w:basedOn w:val="Normal"/>
    <w:rsid w:val="00AB1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86E"/>
    <w:rPr>
      <w:sz w:val="16"/>
      <w:vertAlign w:val="superscript"/>
    </w:rPr>
  </w:style>
  <w:style w:type="character" w:customStyle="1" w:styleId="Symbols">
    <w:name w:val="Symbols"/>
    <w:basedOn w:val="DefaultParagraphFont"/>
    <w:rsid w:val="00AB186E"/>
    <w:rPr>
      <w:rFonts w:ascii="Symbol" w:hAnsi="Symbol"/>
    </w:rPr>
  </w:style>
  <w:style w:type="character" w:customStyle="1" w:styleId="MenuOptions">
    <w:name w:val="Menu Options"/>
    <w:basedOn w:val="DefaultParagraphFont"/>
    <w:rsid w:val="00AB1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86E"/>
    <w:rPr>
      <w:b/>
    </w:rPr>
  </w:style>
  <w:style w:type="character" w:customStyle="1" w:styleId="Underlined">
    <w:name w:val="Underlined"/>
    <w:basedOn w:val="DefaultParagraphFont"/>
    <w:rsid w:val="00AB186E"/>
    <w:rPr>
      <w:u w:val="single"/>
    </w:rPr>
  </w:style>
  <w:style w:type="paragraph" w:customStyle="1" w:styleId="TableBodyTextRight">
    <w:name w:val="Table Body Text Right"/>
    <w:basedOn w:val="TableBodyText"/>
    <w:rsid w:val="00AB1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86E"/>
    <w:rPr>
      <w:sz w:val="18"/>
    </w:rPr>
  </w:style>
  <w:style w:type="paragraph" w:customStyle="1" w:styleId="BodySmallRight">
    <w:name w:val="Body Small Right"/>
    <w:basedOn w:val="BodyTextRight"/>
    <w:rsid w:val="00AB186E"/>
    <w:rPr>
      <w:sz w:val="18"/>
      <w:szCs w:val="18"/>
    </w:rPr>
  </w:style>
  <w:style w:type="paragraph" w:customStyle="1" w:styleId="MarginEdition">
    <w:name w:val="Margin Edition"/>
    <w:basedOn w:val="MarginNote"/>
    <w:rsid w:val="00AB1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86E"/>
    <w:rPr>
      <w:sz w:val="2"/>
      <w:szCs w:val="2"/>
    </w:rPr>
  </w:style>
  <w:style w:type="character" w:customStyle="1" w:styleId="Small">
    <w:name w:val="Small"/>
    <w:basedOn w:val="DefaultParagraphFont"/>
    <w:rsid w:val="00AB186E"/>
    <w:rPr>
      <w:sz w:val="16"/>
    </w:rPr>
  </w:style>
  <w:style w:type="paragraph" w:customStyle="1" w:styleId="WideTable">
    <w:name w:val="Wide Table"/>
    <w:basedOn w:val="Normal"/>
    <w:rsid w:val="00AB1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86E"/>
  </w:style>
  <w:style w:type="paragraph" w:styleId="Quote">
    <w:name w:val="Quote"/>
    <w:basedOn w:val="Heading1"/>
    <w:link w:val="QuoteChar"/>
    <w:qFormat/>
    <w:rsid w:val="00AB1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86E"/>
    <w:pPr>
      <w:pageBreakBefore/>
    </w:pPr>
  </w:style>
  <w:style w:type="paragraph" w:customStyle="1" w:styleId="Border">
    <w:name w:val="Border"/>
    <w:basedOn w:val="Normal"/>
    <w:qFormat/>
    <w:rsid w:val="00AB1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86E"/>
    <w:rPr>
      <w:u w:val="single"/>
    </w:rPr>
  </w:style>
  <w:style w:type="character" w:customStyle="1" w:styleId="BoldandItalics">
    <w:name w:val="Bold and Italics"/>
    <w:qFormat/>
    <w:rsid w:val="00AB186E"/>
    <w:rPr>
      <w:b/>
      <w:i/>
      <w:u w:val="none"/>
    </w:rPr>
  </w:style>
  <w:style w:type="paragraph" w:styleId="BalloonText">
    <w:name w:val="Balloon Text"/>
    <w:basedOn w:val="Normal"/>
    <w:link w:val="BalloonTextChar"/>
    <w:rsid w:val="00AB1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8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6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3774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ACMATE307 Work within an animal technology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