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94E" w:rsidP="001A794E">
      <w:pPr>
        <w:pStyle w:val="Title"/>
      </w:pPr>
      <w:r>
        <w:fldChar w:fldCharType="begin"/>
      </w:r>
      <w:r>
        <w:instrText xml:space="preserve"> TITLE   \* MERGEFORMAT </w:instrText>
      </w:r>
      <w:r>
        <w:fldChar w:fldCharType="separate"/>
      </w:r>
      <w:r>
        <w:t>ACMATE303 Prepare for and monitor anaesthesia in animals</w:t>
      </w:r>
      <w:r>
        <w:fldChar w:fldCharType="end"/>
      </w:r>
    </w:p>
    <w:p w:rsidR="001A794E" w:rsidP="001A794E">
      <w:pPr>
        <w:pStyle w:val="Version"/>
        <w:sectPr w:rsidSect="005036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36DE" w:rsidP="005036DE">
      <w:pPr>
        <w:pStyle w:val="SuperHeading"/>
      </w:pPr>
      <w:r w:rsidRPr="005036DE">
        <w:t>ACMATE303 Prepare for and monitor anaesthesia in animals</w:t>
      </w:r>
    </w:p>
    <w:p w:rsidR="00000000" w:rsidRPr="005036DE" w:rsidP="005036DE">
      <w:pPr>
        <w:pStyle w:val="Heading1"/>
      </w:pPr>
      <w:bookmarkStart w:id="1" w:name="O_855640"/>
      <w:bookmarkEnd w:id="1"/>
      <w:r w:rsidRPr="005036DE">
        <w:t>Modification History</w:t>
      </w:r>
    </w:p>
    <w:tbl>
      <w:tblPr>
        <w:tblW w:w="9639" w:type="dxa"/>
        <w:tblLayout w:type="fixed"/>
        <w:tblCellMar>
          <w:left w:w="62" w:type="dxa"/>
          <w:right w:w="62" w:type="dxa"/>
        </w:tblCellMar>
        <w:tblLook w:val="0000"/>
      </w:tblPr>
      <w:tblGrid>
        <w:gridCol w:w="2268"/>
        <w:gridCol w:w="7371"/>
      </w:tblGrid>
      <w:tr w:rsidTr="005036DE">
        <w:tblPrEx>
          <w:tblW w:w="9639" w:type="dxa"/>
          <w:tblLayout w:type="fixed"/>
          <w:tblCellMar>
            <w:left w:w="62" w:type="dxa"/>
            <w:right w:w="62" w:type="dxa"/>
          </w:tblCellMar>
          <w:tblLook w:val="0000"/>
        </w:tblPrEx>
        <w:tc>
          <w:tcPr>
            <w:tcW w:w="22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036DE" w:rsidP="005036DE">
            <w:pPr>
              <w:pStyle w:val="BodyText"/>
            </w:pPr>
            <w:r w:rsidRPr="005036DE">
              <w:rPr>
                <w:rStyle w:val="SpecialBold"/>
              </w:rPr>
              <w:t>Release</w:t>
            </w:r>
          </w:p>
        </w:tc>
        <w:tc>
          <w:tcPr>
            <w:tcW w:w="737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036DE">
            <w:pPr>
              <w:pStyle w:val="BodyText"/>
              <w:rPr>
                <w:lang w:val="en-NZ"/>
              </w:rPr>
            </w:pPr>
            <w:r w:rsidRPr="005036DE">
              <w:rPr>
                <w:rStyle w:val="SpecialBold"/>
              </w:rPr>
              <w:t>Comments</w:t>
            </w:r>
          </w:p>
        </w:tc>
      </w:tr>
      <w:tr w:rsidTr="005036DE">
        <w:tblPrEx>
          <w:tblW w:w="9639" w:type="dxa"/>
          <w:tblLayout w:type="fixed"/>
          <w:tblCellMar>
            <w:left w:w="62" w:type="dxa"/>
            <w:right w:w="62" w:type="dxa"/>
          </w:tblCellMar>
          <w:tblLook w:val="0000"/>
        </w:tblPrEx>
        <w:tc>
          <w:tcPr>
            <w:tcW w:w="2268"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036DE">
            <w:pPr>
              <w:pStyle w:val="BodyText"/>
              <w:rPr>
                <w:lang w:val="en-NZ"/>
              </w:rPr>
            </w:pPr>
            <w:r w:rsidRPr="005036DE">
              <w:t>Release 1</w:t>
            </w:r>
          </w:p>
        </w:tc>
        <w:tc>
          <w:tcPr>
            <w:tcW w:w="7371" w:type="dxa"/>
            <w:tcBorders>
              <w:top w:val="nil"/>
              <w:left w:val="nil"/>
              <w:bottom w:val="single" w:sz="8" w:space="0" w:color="auto"/>
              <w:right w:val="single" w:sz="8" w:space="0" w:color="auto"/>
            </w:tcBorders>
            <w:tcMar>
              <w:top w:w="0" w:type="dxa"/>
              <w:left w:w="62" w:type="dxa"/>
              <w:bottom w:w="0" w:type="dxa"/>
              <w:right w:w="62" w:type="dxa"/>
            </w:tcMar>
          </w:tcPr>
          <w:p w:rsidR="00000000" w:rsidRPr="005036DE" w:rsidP="005036DE">
            <w:pPr>
              <w:pStyle w:val="BodyText"/>
            </w:pPr>
            <w:r w:rsidRPr="005036DE">
              <w:t>This version released with ACM Animal Care and Management Training Package Version 1.0.</w:t>
            </w:r>
          </w:p>
        </w:tc>
      </w:tr>
    </w:tbl>
    <w:p w:rsidR="00000000" w:rsidRPr="005036DE" w:rsidP="005036DE">
      <w:pPr>
        <w:pStyle w:val="BodyText"/>
      </w:pPr>
    </w:p>
    <w:p w:rsidR="00000000" w:rsidRPr="005036DE" w:rsidP="005036DE">
      <w:pPr>
        <w:pStyle w:val="AllowPageBreak"/>
      </w:pPr>
    </w:p>
    <w:p w:rsidR="00000000" w:rsidRPr="005036DE" w:rsidP="005036DE">
      <w:pPr>
        <w:pStyle w:val="Heading1"/>
      </w:pPr>
      <w:bookmarkStart w:id="2" w:name="O_855641"/>
      <w:bookmarkEnd w:id="2"/>
      <w:r w:rsidRPr="005036DE">
        <w:t>Application</w:t>
      </w:r>
    </w:p>
    <w:p w:rsidR="00000000" w:rsidRPr="005036DE" w:rsidP="001A794E">
      <w:pPr>
        <w:pStyle w:val="BodyText"/>
      </w:pPr>
      <w:r w:rsidRPr="005036DE">
        <w:t>This unit of competency describes the skills and knowledge required to p</w:t>
      </w:r>
      <w:r w:rsidRPr="005036DE">
        <w:t>repare for and monitor anaesthesia in animals for non-surgical and tissue collection procedures under supervision.</w:t>
      </w:r>
    </w:p>
    <w:p w:rsidR="00000000" w:rsidRPr="005036DE" w:rsidP="001A794E">
      <w:pPr>
        <w:pStyle w:val="BodyText"/>
      </w:pPr>
      <w:r w:rsidRPr="005036DE">
        <w:t>The unit applies to indivi</w:t>
      </w:r>
      <w:r w:rsidRPr="005036DE">
        <w:t>duals who work as junior or assistant level animal technicians working under the supervision of a senior or more experienced staff member. All work is performed where required and when appropriate, as directed by a supervisor. Animal technicians administer</w:t>
      </w:r>
      <w:r w:rsidRPr="005036DE">
        <w:t>ing anaesthesia operate under and must comply with legislative requirements and the Australian Code of Practice for the Care and Use of Animals for Scientific Purposes as well as protocols, policies and procedures set down by the institution</w:t>
      </w:r>
      <w:r>
        <w:t>’</w:t>
      </w:r>
      <w:r w:rsidRPr="005036DE">
        <w:t>s Animal Ethic</w:t>
      </w:r>
      <w:r w:rsidRPr="005036DE">
        <w:t>s Committee (AEC).</w:t>
      </w:r>
    </w:p>
    <w:p w:rsidR="00000000" w:rsidRPr="005036DE" w:rsidP="001A794E">
      <w:pPr>
        <w:pStyle w:val="BodyText"/>
      </w:pPr>
      <w:r w:rsidRPr="005036DE">
        <w:t>No occupational licensing, legislative or certification requirements apply to this unit at the time of publication.</w:t>
      </w:r>
    </w:p>
    <w:p w:rsidR="00000000" w:rsidRPr="005036DE" w:rsidP="001A794E">
      <w:pPr>
        <w:pStyle w:val="BodyText"/>
      </w:pPr>
      <w:r w:rsidRPr="005036DE">
        <w:t xml:space="preserve">NOTE: The terms </w:t>
      </w:r>
      <w:r>
        <w:t>‘</w:t>
      </w:r>
      <w:r w:rsidRPr="005036DE">
        <w:t>occupational health and safety</w:t>
      </w:r>
      <w:r>
        <w:t>’</w:t>
      </w:r>
      <w:r w:rsidRPr="005036DE">
        <w:t xml:space="preserve"> (OHS) and </w:t>
      </w:r>
      <w:r>
        <w:t>‘</w:t>
      </w:r>
      <w:r w:rsidRPr="005036DE">
        <w:t>work health and safety</w:t>
      </w:r>
      <w:r>
        <w:t>’</w:t>
      </w:r>
      <w:r w:rsidRPr="005036DE">
        <w:t xml:space="preserve"> (WHS) generally have the same meani</w:t>
      </w:r>
      <w:r w:rsidRPr="005036DE">
        <w:t>ng in the workplace. In jurisdictions where the national model WHS legislation has not been implemented, RTOs must contextualise the unit of competency by referring to current OHS legislative requirements.</w:t>
      </w:r>
    </w:p>
    <w:p w:rsidR="00000000" w:rsidRPr="005036DE" w:rsidP="005036DE">
      <w:pPr>
        <w:pStyle w:val="Heading1"/>
      </w:pPr>
      <w:bookmarkStart w:id="3" w:name="O_855642"/>
      <w:bookmarkEnd w:id="3"/>
      <w:r w:rsidRPr="005036DE">
        <w:t>Pre-requisite Unit</w:t>
      </w:r>
    </w:p>
    <w:p w:rsidR="00000000" w:rsidRPr="005036DE" w:rsidP="001A794E">
      <w:pPr>
        <w:pStyle w:val="BodyText"/>
      </w:pPr>
      <w:r w:rsidRPr="005036DE">
        <w:t>Nil</w:t>
      </w:r>
    </w:p>
    <w:p w:rsidR="00000000" w:rsidRPr="005036DE" w:rsidP="005036DE">
      <w:pPr>
        <w:pStyle w:val="Heading1"/>
      </w:pPr>
      <w:bookmarkStart w:id="4" w:name="O_855644"/>
      <w:bookmarkEnd w:id="4"/>
      <w:r w:rsidRPr="005036DE">
        <w:t>Unit Sector</w:t>
      </w:r>
    </w:p>
    <w:p w:rsidR="00000000" w:rsidRPr="005036DE" w:rsidP="001A794E">
      <w:pPr>
        <w:pStyle w:val="BodyText"/>
      </w:pPr>
      <w:r w:rsidRPr="005036DE">
        <w:t>Animal Technology (ATE)</w:t>
      </w:r>
    </w:p>
    <w:p w:rsidR="00000000" w:rsidRPr="005036DE" w:rsidP="005036DE">
      <w:pPr>
        <w:pStyle w:val="Heading1"/>
      </w:pPr>
      <w:bookmarkStart w:id="5" w:name="O_855645"/>
      <w:bookmarkEnd w:id="5"/>
      <w:r w:rsidRPr="005036DE">
        <w:t>Elements and Performance Criteria</w:t>
      </w:r>
    </w:p>
    <w:tbl>
      <w:tblPr>
        <w:tblW w:w="9639" w:type="dxa"/>
        <w:tblLayout w:type="fixed"/>
        <w:tblCellMar>
          <w:left w:w="62" w:type="dxa"/>
          <w:right w:w="62" w:type="dxa"/>
        </w:tblCellMar>
        <w:tblLook w:val="0000"/>
      </w:tblPr>
      <w:tblGrid>
        <w:gridCol w:w="2693"/>
        <w:gridCol w:w="6946"/>
      </w:tblGrid>
      <w:tr w:rsidTr="001A794E">
        <w:tblPrEx>
          <w:tblW w:w="9639"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036DE" w:rsidP="005036DE">
            <w:pPr>
              <w:pStyle w:val="BodyText"/>
            </w:pPr>
            <w:r w:rsidRPr="005036DE">
              <w:rPr>
                <w:rStyle w:val="SpecialBold"/>
              </w:rPr>
              <w:t>Elements</w:t>
            </w:r>
          </w:p>
        </w:tc>
        <w:tc>
          <w:tcPr>
            <w:tcW w:w="69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36DE">
            <w:pPr>
              <w:pStyle w:val="BodyText"/>
              <w:rPr>
                <w:lang w:val="en-NZ"/>
              </w:rPr>
            </w:pPr>
            <w:r w:rsidRPr="005036DE">
              <w:rPr>
                <w:rStyle w:val="SpecialBold"/>
              </w:rPr>
              <w:t>Performance Criteria</w:t>
            </w:r>
          </w:p>
        </w:tc>
      </w:tr>
      <w:tr w:rsidTr="001A794E">
        <w:tblPrEx>
          <w:tblW w:w="9639" w:type="dxa"/>
          <w:tblLayout w:type="fixed"/>
          <w:tblCellMar>
            <w:left w:w="62" w:type="dxa"/>
            <w:right w:w="62" w:type="dxa"/>
          </w:tblCellMar>
          <w:tblLook w:val="0000"/>
        </w:tblPrEx>
        <w:tc>
          <w:tcPr>
            <w:tcW w:w="26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36DE" w:rsidP="005036DE">
            <w:pPr>
              <w:pStyle w:val="BodyText"/>
            </w:pPr>
            <w:r w:rsidRPr="005036DE">
              <w:rPr>
                <w:rStyle w:val="Emphasis"/>
              </w:rPr>
              <w:t>Elements describe the essential outcomes.</w:t>
            </w:r>
          </w:p>
        </w:tc>
        <w:tc>
          <w:tcPr>
            <w:tcW w:w="694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rPr>
                <w:rStyle w:val="Emphasis"/>
              </w:rPr>
              <w:t>Performance criteria describe the performance needed to demonstrate achievement of the el</w:t>
            </w:r>
            <w:r w:rsidRPr="005036DE">
              <w:rPr>
                <w:rStyle w:val="Emphasis"/>
              </w:rPr>
              <w:t>ement.</w:t>
            </w:r>
          </w:p>
        </w:tc>
      </w:tr>
      <w:tr w:rsidTr="001A794E">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t>1. Prepare for anaesthesia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6DE" w:rsidP="005036DE">
            <w:pPr>
              <w:pStyle w:val="BodyText"/>
            </w:pPr>
            <w:r w:rsidRPr="005036DE">
              <w:t>1.1 Prepare facility and personnel for animal anaesthesia</w:t>
            </w:r>
          </w:p>
          <w:p w:rsidR="00000000" w:rsidRPr="005036DE" w:rsidP="005036DE">
            <w:pPr>
              <w:pStyle w:val="BodyText"/>
            </w:pPr>
            <w:r w:rsidRPr="005036DE">
              <w:t>1.2 Prepare and calibrate equipment according to manufacturer specifications or job requirements</w:t>
            </w:r>
          </w:p>
          <w:p w:rsidR="00000000" w:rsidP="005036DE">
            <w:pPr>
              <w:pStyle w:val="BodyText"/>
              <w:rPr>
                <w:lang w:val="en-NZ"/>
              </w:rPr>
            </w:pPr>
            <w:r w:rsidRPr="005036DE">
              <w:t>1.3 Prepare anaesthetic and monitoring equipment</w:t>
            </w:r>
          </w:p>
        </w:tc>
      </w:tr>
      <w:tr w:rsidTr="001A794E">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t>2. Prepare animals for anaesthesia procedures</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6DE" w:rsidP="005036DE">
            <w:pPr>
              <w:pStyle w:val="BodyText"/>
            </w:pPr>
            <w:r w:rsidRPr="005036DE">
              <w:t>2.1 Assess animal health and condition</w:t>
            </w:r>
          </w:p>
          <w:p w:rsidR="00000000" w:rsidRPr="005036DE" w:rsidP="005036DE">
            <w:pPr>
              <w:pStyle w:val="BodyText"/>
            </w:pPr>
            <w:r w:rsidRPr="005036DE">
              <w:t>2.2 Handle and restrain animals safely and humanely according to workplace policies and procedures</w:t>
            </w:r>
          </w:p>
          <w:p w:rsidR="00000000" w:rsidRPr="005036DE" w:rsidP="005036DE">
            <w:pPr>
              <w:pStyle w:val="BodyText"/>
            </w:pPr>
            <w:r w:rsidRPr="005036DE">
              <w:t>2.3 Perform pre-anaesthetic evaluations on animals</w:t>
            </w:r>
          </w:p>
          <w:p w:rsidR="00000000" w:rsidRPr="005036DE" w:rsidP="005036DE">
            <w:pPr>
              <w:pStyle w:val="BodyText"/>
            </w:pPr>
            <w:r w:rsidRPr="005036DE">
              <w:t>2.4 Prepare animals f</w:t>
            </w:r>
            <w:r w:rsidRPr="005036DE">
              <w:t>or anaesthesia</w:t>
            </w:r>
          </w:p>
          <w:p w:rsidR="00000000" w:rsidRPr="005036DE" w:rsidP="005036DE">
            <w:pPr>
              <w:pStyle w:val="BodyText"/>
            </w:pPr>
            <w:r w:rsidRPr="005036DE">
              <w:t>2.5 Identify and locate animal structures, tissues and organs relevant to administration and monitoring of induction of anaesthesia</w:t>
            </w:r>
          </w:p>
          <w:p w:rsidR="00000000" w:rsidP="005036DE">
            <w:pPr>
              <w:pStyle w:val="BodyText"/>
              <w:rPr>
                <w:lang w:val="en-NZ"/>
              </w:rPr>
            </w:pPr>
            <w:r w:rsidRPr="005036DE">
              <w:t>2.6 Follow safe work practices, including WHS, according to workplace policies and procedures</w:t>
            </w:r>
          </w:p>
        </w:tc>
      </w:tr>
      <w:tr w:rsidTr="001A794E">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t>3. Assist in a</w:t>
            </w:r>
            <w:r w:rsidRPr="005036DE">
              <w:t>dministering anaesthesia and monitoring animals</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6DE" w:rsidP="005036DE">
            <w:pPr>
              <w:pStyle w:val="BodyText"/>
            </w:pPr>
            <w:r w:rsidRPr="005036DE">
              <w:t xml:space="preserve">3.1 Assist in the induction of anaesthesia </w:t>
            </w:r>
          </w:p>
          <w:p w:rsidR="00000000" w:rsidRPr="005036DE" w:rsidP="005036DE">
            <w:pPr>
              <w:pStyle w:val="BodyText"/>
            </w:pPr>
            <w:r w:rsidRPr="005036DE">
              <w:t>3.2 Monitor animals during anaesthetic and non-surgical or tissue collection procedures</w:t>
            </w:r>
          </w:p>
          <w:p w:rsidR="00000000" w:rsidRPr="005036DE" w:rsidP="005036DE">
            <w:pPr>
              <w:pStyle w:val="BodyText"/>
            </w:pPr>
            <w:r w:rsidRPr="005036DE">
              <w:t>3.3 Record variations in the physiological parameters and signs of anaesthesia in animals</w:t>
            </w:r>
          </w:p>
          <w:p w:rsidR="00000000" w:rsidRPr="005036DE" w:rsidP="005036DE">
            <w:pPr>
              <w:pStyle w:val="BodyText"/>
            </w:pPr>
            <w:r w:rsidRPr="005036DE">
              <w:t>3.4 Comply with institution protocols for anaesthetic procedures on animals</w:t>
            </w:r>
          </w:p>
          <w:p w:rsidR="00000000" w:rsidP="005036DE">
            <w:pPr>
              <w:pStyle w:val="BodyText"/>
              <w:rPr>
                <w:lang w:val="en-NZ"/>
              </w:rPr>
            </w:pPr>
            <w:r w:rsidRPr="005036DE">
              <w:t>3.5 Provide anaesthetic emergency assistance according to workplace policies and procedure</w:t>
            </w:r>
            <w:r w:rsidRPr="005036DE">
              <w:t>s</w:t>
            </w:r>
          </w:p>
        </w:tc>
      </w:tr>
      <w:tr w:rsidTr="001A794E">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t>4. Provide post-anaesthetic care for animals</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6DE" w:rsidP="005036DE">
            <w:pPr>
              <w:pStyle w:val="BodyText"/>
            </w:pPr>
            <w:r w:rsidRPr="005036DE">
              <w:t>4.1 Use analgesics and other supportive therapies to manage animals post-anaesthesia</w:t>
            </w:r>
          </w:p>
          <w:p w:rsidR="00000000" w:rsidRPr="005036DE" w:rsidP="005036DE">
            <w:pPr>
              <w:pStyle w:val="BodyText"/>
            </w:pPr>
            <w:r w:rsidRPr="005036DE">
              <w:t>4.2 Apply fluid therapy and oxygen supplementation to animals as required</w:t>
            </w:r>
          </w:p>
          <w:p w:rsidR="00000000" w:rsidRPr="005036DE" w:rsidP="005036DE">
            <w:pPr>
              <w:pStyle w:val="BodyText"/>
            </w:pPr>
            <w:r w:rsidRPr="005036DE">
              <w:t>4.3 Recognise and respond to post-anaesthetic eme</w:t>
            </w:r>
            <w:r w:rsidRPr="005036DE">
              <w:t>rgencies immediately</w:t>
            </w:r>
          </w:p>
          <w:p w:rsidR="00000000" w:rsidRPr="005036DE" w:rsidP="005036DE">
            <w:pPr>
              <w:pStyle w:val="BodyText"/>
            </w:pPr>
            <w:r w:rsidRPr="005036DE">
              <w:t>4.4 Monitor animals post-anaesthesia by evaluating behaviour, vital signs and symptoms</w:t>
            </w:r>
          </w:p>
          <w:p w:rsidR="00000000" w:rsidP="005036DE">
            <w:pPr>
              <w:pStyle w:val="BodyText"/>
              <w:rPr>
                <w:lang w:val="en-NZ"/>
              </w:rPr>
            </w:pPr>
            <w:r w:rsidRPr="005036DE">
              <w:t>4.5 Maintain post-anaesthetic monitoring records accurately and completely according to legislative requirements</w:t>
            </w:r>
          </w:p>
        </w:tc>
      </w:tr>
      <w:tr w:rsidTr="001A794E">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t>5. Maintain anaesthetic facilities</w:t>
            </w:r>
            <w:r w:rsidRPr="005036DE">
              <w:t xml:space="preserve"> and equipment</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6DE" w:rsidP="005036DE">
            <w:pPr>
              <w:pStyle w:val="BodyText"/>
            </w:pPr>
            <w:r w:rsidRPr="005036DE">
              <w:t>5.1 Clean facilities and store equipment according to workplace policies and procedures</w:t>
            </w:r>
          </w:p>
          <w:p w:rsidR="00000000" w:rsidRPr="005036DE" w:rsidP="005036DE">
            <w:pPr>
              <w:pStyle w:val="BodyText"/>
            </w:pPr>
            <w:r w:rsidRPr="005036DE">
              <w:t>5.2 Carry out routine maintenance on anaesthetic equipment according to manufacturer specifications or job requirements</w:t>
            </w:r>
          </w:p>
        </w:tc>
      </w:tr>
    </w:tbl>
    <w:p w:rsidR="00000000" w:rsidRPr="005036DE" w:rsidP="005036DE">
      <w:pPr>
        <w:pStyle w:val="BodyText"/>
      </w:pPr>
    </w:p>
    <w:p w:rsidR="00000000" w:rsidRPr="005036DE" w:rsidP="005036DE">
      <w:pPr>
        <w:pStyle w:val="AllowPageBreak"/>
      </w:pPr>
    </w:p>
    <w:p w:rsidR="00000000" w:rsidRPr="005036DE" w:rsidP="005036DE">
      <w:pPr>
        <w:pStyle w:val="Heading1"/>
      </w:pPr>
      <w:bookmarkStart w:id="6" w:name="O_855646"/>
      <w:bookmarkEnd w:id="6"/>
      <w:r w:rsidRPr="005036DE">
        <w:t>Foundation Ski</w:t>
      </w:r>
      <w:r w:rsidRPr="005036DE">
        <w:t>lls</w:t>
      </w:r>
    </w:p>
    <w:p w:rsidR="00000000" w:rsidRPr="001A794E" w:rsidP="001A794E">
      <w:pPr>
        <w:pStyle w:val="BodyText"/>
        <w:rPr>
          <w:i/>
        </w:rPr>
      </w:pPr>
      <w:r w:rsidRPr="001A794E">
        <w:rPr>
          <w:rStyle w:val="Emphasis"/>
        </w:rPr>
        <w:t>This section describes those language, literacy, numeracy and employment skills that are essential for performance in this unit of competency but are not explicit in the performance criteria.</w:t>
      </w:r>
    </w:p>
    <w:tbl>
      <w:tblPr>
        <w:tblW w:w="9639" w:type="dxa"/>
        <w:tblLayout w:type="fixed"/>
        <w:tblCellMar>
          <w:left w:w="62" w:type="dxa"/>
          <w:right w:w="62" w:type="dxa"/>
        </w:tblCellMar>
        <w:tblLook w:val="0000"/>
      </w:tblPr>
      <w:tblGrid>
        <w:gridCol w:w="2268"/>
        <w:gridCol w:w="7371"/>
      </w:tblGrid>
      <w:tr w:rsidTr="005036DE">
        <w:tblPrEx>
          <w:tblW w:w="9639"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6DE" w:rsidP="005036DE">
            <w:pPr>
              <w:pStyle w:val="BodyText"/>
            </w:pPr>
            <w:r w:rsidRPr="005036DE">
              <w:rPr>
                <w:rStyle w:val="SpecialBold"/>
              </w:rPr>
              <w:t>Skill</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rPr>
                <w:rStyle w:val="SpecialBold"/>
              </w:rPr>
              <w:t>Description</w:t>
            </w:r>
          </w:p>
        </w:tc>
      </w:tr>
      <w:tr w:rsidTr="005036DE">
        <w:tblPrEx>
          <w:tblW w:w="9639"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t>Writing</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ListBullet"/>
              <w:rPr>
                <w:lang w:val="en-NZ"/>
              </w:rPr>
            </w:pPr>
            <w:r w:rsidRPr="005036DE">
              <w:t>Complete workplace documentation in relation to monitoring animals pre- and post-anaesthesia</w:t>
            </w:r>
          </w:p>
        </w:tc>
      </w:tr>
      <w:tr w:rsidTr="005036DE">
        <w:tblPrEx>
          <w:tblW w:w="9639"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t>Numeracy</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ListBullet"/>
              <w:rPr>
                <w:lang w:val="en-NZ"/>
              </w:rPr>
            </w:pPr>
            <w:r w:rsidRPr="005036DE">
              <w:t>Correctly calibrate equipment used for anaesthesia</w:t>
            </w:r>
          </w:p>
        </w:tc>
      </w:tr>
      <w:tr w:rsidTr="005036DE">
        <w:tblPrEx>
          <w:tblW w:w="9639"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t>Oral communication</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6DE" w:rsidP="005036DE">
            <w:pPr>
              <w:pStyle w:val="ListBullet"/>
            </w:pPr>
            <w:r w:rsidRPr="005036DE">
              <w:t>Listen to clear sequenced instructions by supervisor and ask clarifying questions as required in order to assist with administering anaesthesia</w:t>
            </w:r>
          </w:p>
        </w:tc>
      </w:tr>
    </w:tbl>
    <w:p w:rsidR="001A794E" w:rsidP="005036DE">
      <w:pPr>
        <w:pStyle w:val="BodyText"/>
      </w:pPr>
    </w:p>
    <w:p w:rsidR="001A794E" w:rsidP="005036DE">
      <w:pPr>
        <w:pStyle w:val="BodyText"/>
      </w:pPr>
    </w:p>
    <w:p w:rsidR="00000000" w:rsidRPr="005036DE" w:rsidP="005036DE">
      <w:pPr>
        <w:pStyle w:val="Heading1"/>
      </w:pPr>
      <w:bookmarkStart w:id="7" w:name="O_855648"/>
      <w:bookmarkEnd w:id="7"/>
      <w:r w:rsidRPr="005036DE">
        <w:t>Unit Mapping Information</w:t>
      </w:r>
    </w:p>
    <w:tbl>
      <w:tblPr>
        <w:tblW w:w="9639" w:type="dxa"/>
        <w:tblLayout w:type="fixed"/>
        <w:tblCellMar>
          <w:left w:w="62" w:type="dxa"/>
          <w:right w:w="62" w:type="dxa"/>
        </w:tblCellMar>
        <w:tblLook w:val="0000"/>
      </w:tblPr>
      <w:tblGrid>
        <w:gridCol w:w="2835"/>
        <w:gridCol w:w="2268"/>
        <w:gridCol w:w="2268"/>
        <w:gridCol w:w="2268"/>
      </w:tblGrid>
      <w:tr w:rsidTr="005036D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6DE" w:rsidP="005036DE">
            <w:pPr>
              <w:pStyle w:val="BodyText"/>
            </w:pPr>
            <w:r w:rsidRPr="005036DE">
              <w:rPr>
                <w:rStyle w:val="SpecialBold"/>
              </w:rPr>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6DE" w:rsidP="005036DE">
            <w:pPr>
              <w:pStyle w:val="BodyText"/>
            </w:pPr>
            <w:r w:rsidRPr="005036DE">
              <w:rPr>
                <w:rStyle w:val="SpecialBold"/>
              </w:rPr>
              <w:t>Code and title previous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6DE" w:rsidP="005036DE">
            <w:pPr>
              <w:pStyle w:val="BodyText"/>
            </w:pPr>
            <w:r w:rsidRPr="005036DE">
              <w:rPr>
                <w:rStyle w:val="SpecialBold"/>
              </w:rPr>
              <w:t>Comm</w:t>
            </w:r>
            <w:r w:rsidRPr="005036DE">
              <w:rPr>
                <w:rStyle w:val="SpecialBold"/>
              </w:rPr>
              <w:t>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rPr>
                <w:rStyle w:val="SpecialBold"/>
              </w:rPr>
              <w:t>Equivalence status</w:t>
            </w:r>
          </w:p>
        </w:tc>
      </w:tr>
      <w:tr w:rsidTr="005036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t>ACMATE303 Prepare for and monitor anaesthesia in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t>ACMATE303A Prepare for and monitor anaesthesia in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t>Updated to meet Standards for Training Packages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6DE" w:rsidP="005036DE">
            <w:pPr>
              <w:pStyle w:val="BodyText"/>
            </w:pPr>
            <w:r w:rsidRPr="005036DE">
              <w:t>Equivalent unit</w:t>
            </w:r>
          </w:p>
        </w:tc>
      </w:tr>
    </w:tbl>
    <w:p w:rsidR="00000000" w:rsidRPr="005036DE" w:rsidP="005036DE">
      <w:pPr>
        <w:pStyle w:val="BodyText"/>
      </w:pPr>
    </w:p>
    <w:p w:rsidR="00000000" w:rsidRPr="005036DE" w:rsidP="005036DE">
      <w:pPr>
        <w:pStyle w:val="AllowPageBreak"/>
      </w:pPr>
    </w:p>
    <w:p w:rsidR="00000000" w:rsidRPr="005036DE" w:rsidP="005036DE">
      <w:pPr>
        <w:pStyle w:val="Heading1"/>
      </w:pPr>
      <w:bookmarkStart w:id="8" w:name="O_855655"/>
      <w:bookmarkEnd w:id="8"/>
      <w:r w:rsidRPr="005036DE">
        <w:t>Links</w:t>
      </w:r>
    </w:p>
    <w:p w:rsidR="00000000" w:rsidRPr="005036DE" w:rsidP="001A794E">
      <w:pPr>
        <w:pStyle w:val="BodyText"/>
      </w:pPr>
      <w:r w:rsidRPr="005036D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60A6A">
        <w:rPr>
          <w:rStyle w:val="Hyperlink"/>
        </w:rPr>
        <w:t>https://vetnet.gov.au/Pages/TrainingDocs.aspx?q=b75f4b23-54c9-4cc9-a5db-d3502d154103</w:t>
      </w:r>
      <w:r>
        <w:fldChar w:fldCharType="end"/>
      </w:r>
    </w:p>
    <w:p w:rsidR="00000000" w:rsidRPr="005036DE" w:rsidP="001A794E">
      <w:pPr>
        <w:pStyle w:val="BodyText"/>
        <w:sectPr w:rsidSect="005036DE">
          <w:headerReference w:type="default" r:id="rId10"/>
          <w:footerReference w:type="default" r:id="rId11"/>
          <w:pgSz w:w="11908" w:h="16833"/>
          <w:pgMar w:top="1702" w:right="1418" w:bottom="1702" w:left="1418" w:header="992" w:footer="992" w:gutter="0"/>
          <w:cols w:space="720"/>
          <w:noEndnote/>
          <w:docGrid w:linePitch="299"/>
        </w:sectPr>
      </w:pPr>
    </w:p>
    <w:p w:rsidR="00000000" w:rsidRPr="005036DE" w:rsidP="005036DE">
      <w:pPr>
        <w:pStyle w:val="SuperHeading"/>
      </w:pPr>
      <w:r w:rsidRPr="005036DE">
        <w:t xml:space="preserve">Assessment </w:t>
      </w:r>
      <w:r w:rsidRPr="005036DE">
        <w:t>Requirements for ACMATE303 Prepare for and monitor anaesthesia in animals</w:t>
      </w:r>
    </w:p>
    <w:p w:rsidR="00000000" w:rsidRPr="005036DE" w:rsidP="005036DE">
      <w:pPr>
        <w:pStyle w:val="Heading1"/>
      </w:pPr>
      <w:bookmarkStart w:id="9" w:name="O_855650"/>
      <w:bookmarkEnd w:id="9"/>
      <w:r w:rsidRPr="005036DE">
        <w:t>Modification History</w:t>
      </w:r>
    </w:p>
    <w:tbl>
      <w:tblPr>
        <w:tblW w:w="9468" w:type="dxa"/>
        <w:tblLayout w:type="fixed"/>
        <w:tblCellMar>
          <w:left w:w="62" w:type="dxa"/>
          <w:right w:w="62" w:type="dxa"/>
        </w:tblCellMar>
        <w:tblLook w:val="0000"/>
      </w:tblPr>
      <w:tblGrid>
        <w:gridCol w:w="2569"/>
        <w:gridCol w:w="6899"/>
      </w:tblGrid>
      <w:tr w:rsidTr="005036DE">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6DE" w:rsidP="005036DE">
            <w:pPr>
              <w:pStyle w:val="BodyText"/>
            </w:pPr>
            <w:r w:rsidRPr="005036DE">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rPr>
                <w:rStyle w:val="SpecialBold"/>
              </w:rPr>
              <w:t>Comments</w:t>
            </w:r>
          </w:p>
        </w:tc>
      </w:tr>
      <w:tr w:rsidTr="005036D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6DE">
            <w:pPr>
              <w:pStyle w:val="BodyText"/>
              <w:rPr>
                <w:lang w:val="en-NZ"/>
              </w:rPr>
            </w:pPr>
            <w:r w:rsidRPr="005036DE">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6DE" w:rsidP="005036DE">
            <w:pPr>
              <w:pStyle w:val="BodyText"/>
            </w:pPr>
            <w:r w:rsidRPr="005036DE">
              <w:t>This version released with ACM Animal Care and Management Training Package Version 1.0.</w:t>
            </w:r>
          </w:p>
        </w:tc>
      </w:tr>
    </w:tbl>
    <w:p w:rsidR="00000000" w:rsidRPr="005036DE" w:rsidP="005036DE">
      <w:pPr>
        <w:pStyle w:val="BodyText"/>
      </w:pPr>
    </w:p>
    <w:p w:rsidR="00000000" w:rsidRPr="005036DE" w:rsidP="005036DE">
      <w:pPr>
        <w:pStyle w:val="AllowPageBreak"/>
      </w:pPr>
    </w:p>
    <w:p w:rsidR="00000000" w:rsidRPr="005036DE" w:rsidP="005036DE">
      <w:pPr>
        <w:pStyle w:val="Heading1"/>
      </w:pPr>
      <w:bookmarkStart w:id="10" w:name="O_855651"/>
      <w:bookmarkEnd w:id="10"/>
      <w:r w:rsidRPr="005036DE">
        <w:t>Performance Evidence</w:t>
      </w:r>
    </w:p>
    <w:p w:rsidR="00000000" w:rsidRPr="005036DE" w:rsidP="001A794E">
      <w:pPr>
        <w:pStyle w:val="BodyText"/>
      </w:pPr>
      <w:r w:rsidRPr="005036DE">
        <w:t xml:space="preserve">An individual demonstrating competency must satisfy all of the elements and performance criteria in this unit. </w:t>
      </w:r>
    </w:p>
    <w:p w:rsidR="00000000" w:rsidRPr="005036DE" w:rsidP="001A794E">
      <w:pPr>
        <w:pStyle w:val="BodyText"/>
      </w:pPr>
      <w:r w:rsidRPr="005036DE">
        <w:t>There must be evidence that the individual has prepared for, and monitored, anaesthesia in at least three animals, includi</w:t>
      </w:r>
      <w:r w:rsidRPr="005036DE">
        <w:t>ng:</w:t>
      </w:r>
    </w:p>
    <w:p w:rsidR="00000000" w:rsidRPr="005036DE" w:rsidP="005036DE">
      <w:pPr>
        <w:pStyle w:val="ListBullet"/>
      </w:pPr>
      <w:r w:rsidRPr="005036DE">
        <w:t>applied first aid techniques and provided basic animal care</w:t>
      </w:r>
    </w:p>
    <w:p w:rsidR="00000000" w:rsidRPr="005036DE" w:rsidP="005036DE">
      <w:pPr>
        <w:pStyle w:val="ListBullet"/>
      </w:pPr>
      <w:r w:rsidRPr="005036DE">
        <w:t>calculated dose rates of anaesthetic and other medications and verified with supervisor</w:t>
      </w:r>
    </w:p>
    <w:p w:rsidR="00000000" w:rsidRPr="005036DE" w:rsidP="005036DE">
      <w:pPr>
        <w:pStyle w:val="ListBullet"/>
      </w:pPr>
      <w:r w:rsidRPr="005036DE">
        <w:t>employed safe, humane and environmentally responsible organisational systems and procedures when handling and working with animals</w:t>
      </w:r>
    </w:p>
    <w:p w:rsidR="00000000" w:rsidRPr="005036DE" w:rsidP="005036DE">
      <w:pPr>
        <w:pStyle w:val="ListBullet"/>
      </w:pPr>
      <w:r w:rsidRPr="005036DE">
        <w:t>maintained the highest standards of hygiene and infection control at all times to reduce the risk of infection and cross-infe</w:t>
      </w:r>
      <w:r w:rsidRPr="005036DE">
        <w:t xml:space="preserve">ction </w:t>
      </w:r>
    </w:p>
    <w:p w:rsidR="00000000" w:rsidRPr="005036DE" w:rsidP="005036DE">
      <w:pPr>
        <w:pStyle w:val="ListBullet"/>
      </w:pPr>
      <w:r w:rsidRPr="005036DE">
        <w:t>prepared, used and maintained equipment and materials correctly and according to manufacturers</w:t>
      </w:r>
      <w:r>
        <w:t>’</w:t>
      </w:r>
      <w:r w:rsidRPr="005036DE">
        <w:t xml:space="preserve"> specifications.</w:t>
      </w:r>
    </w:p>
    <w:p w:rsidR="00000000" w:rsidRPr="005036DE" w:rsidP="005036DE">
      <w:pPr>
        <w:pStyle w:val="AllowPageBreak"/>
      </w:pPr>
    </w:p>
    <w:p w:rsidR="00000000" w:rsidRPr="005036DE" w:rsidP="005036DE">
      <w:pPr>
        <w:pStyle w:val="Heading1"/>
      </w:pPr>
      <w:bookmarkStart w:id="11" w:name="O_855652"/>
      <w:bookmarkEnd w:id="11"/>
      <w:r w:rsidRPr="005036DE">
        <w:t>Knowledge Evidence</w:t>
      </w:r>
    </w:p>
    <w:p w:rsidR="00000000" w:rsidRPr="005036DE" w:rsidP="001A794E">
      <w:pPr>
        <w:pStyle w:val="BodyText"/>
      </w:pPr>
      <w:r w:rsidRPr="005036DE">
        <w:t>An individual must be able to demonstrate the knowledge required to perform the tasks outlined in the</w:t>
      </w:r>
      <w:r w:rsidRPr="005036DE">
        <w:t xml:space="preserve"> elements and performance criteria of this unit. This includes knowledge of:</w:t>
      </w:r>
    </w:p>
    <w:p w:rsidR="00000000" w:rsidRPr="005036DE" w:rsidP="005036DE">
      <w:pPr>
        <w:pStyle w:val="ListBullet"/>
      </w:pPr>
      <w:r w:rsidRPr="005036DE">
        <w:t>principles and practices of anaesthesia monitoring in animals</w:t>
      </w:r>
    </w:p>
    <w:p w:rsidR="00000000" w:rsidRPr="005036DE" w:rsidP="005036DE">
      <w:pPr>
        <w:pStyle w:val="ListBullet"/>
      </w:pPr>
      <w:r w:rsidRPr="005036DE">
        <w:t>anatomical terminology, structures, tissues and organs relevant to the induction and monitoring of animals under ana</w:t>
      </w:r>
      <w:r w:rsidRPr="005036DE">
        <w:t>esthetic</w:t>
      </w:r>
    </w:p>
    <w:p w:rsidR="00000000" w:rsidRPr="005036DE" w:rsidP="005036DE">
      <w:pPr>
        <w:pStyle w:val="ListBullet"/>
      </w:pPr>
      <w:r w:rsidRPr="005036DE">
        <w:t>indicators of normal and undesirable responses to anaesthetic and related medications</w:t>
      </w:r>
    </w:p>
    <w:p w:rsidR="00000000" w:rsidRPr="005036DE" w:rsidP="005036DE">
      <w:pPr>
        <w:pStyle w:val="ListBullet"/>
      </w:pPr>
      <w:r w:rsidRPr="005036DE">
        <w:t>animal anaesthetic emergencies and responses, including animal first aid techniques</w:t>
      </w:r>
    </w:p>
    <w:p w:rsidR="00000000" w:rsidRPr="005036DE" w:rsidP="005036DE">
      <w:pPr>
        <w:pStyle w:val="ListBullet"/>
      </w:pPr>
      <w:r w:rsidRPr="005036DE">
        <w:t xml:space="preserve">biohazards in the workplace of significance to animals and humans </w:t>
      </w:r>
    </w:p>
    <w:p w:rsidR="00000000" w:rsidRPr="005036DE" w:rsidP="005036DE">
      <w:pPr>
        <w:pStyle w:val="ListBullet"/>
      </w:pPr>
      <w:r w:rsidRPr="005036DE">
        <w:t>characteri</w:t>
      </w:r>
      <w:r w:rsidRPr="005036DE">
        <w:t>stics of healthy, sick or distressed animals</w:t>
      </w:r>
    </w:p>
    <w:p w:rsidR="00000000" w:rsidRPr="005036DE" w:rsidP="005036DE">
      <w:pPr>
        <w:pStyle w:val="ListBullet"/>
      </w:pPr>
      <w:r w:rsidRPr="005036DE">
        <w:t>communication procedures and systems and technology relevant to the organisation and the individual</w:t>
      </w:r>
      <w:r>
        <w:t>’</w:t>
      </w:r>
      <w:r w:rsidRPr="005036DE">
        <w:t xml:space="preserve">s work responsibilities </w:t>
      </w:r>
    </w:p>
    <w:p w:rsidR="00000000" w:rsidRPr="005036DE" w:rsidP="005036DE">
      <w:pPr>
        <w:pStyle w:val="ListBullet"/>
      </w:pPr>
      <w:r w:rsidRPr="005036DE">
        <w:t>information that should be documented for the administration of anaesthetic and relate</w:t>
      </w:r>
      <w:r w:rsidRPr="005036DE">
        <w:t xml:space="preserve">d substances </w:t>
      </w:r>
    </w:p>
    <w:p w:rsidR="00000000" w:rsidRPr="005036DE" w:rsidP="005036DE">
      <w:pPr>
        <w:pStyle w:val="ListBullet"/>
      </w:pPr>
      <w:r w:rsidRPr="005036DE">
        <w:t>methods and equipment used to:</w:t>
      </w:r>
    </w:p>
    <w:p w:rsidR="00000000" w:rsidRPr="005036DE" w:rsidP="005036DE">
      <w:pPr>
        <w:pStyle w:val="ListBullet2"/>
      </w:pPr>
      <w:r w:rsidRPr="005036DE">
        <w:t>measure, interpret and record objective measure of animal health</w:t>
      </w:r>
    </w:p>
    <w:p w:rsidR="00000000" w:rsidRPr="005036DE" w:rsidP="005036DE">
      <w:pPr>
        <w:pStyle w:val="ListBullet2"/>
      </w:pPr>
      <w:r w:rsidRPr="005036DE">
        <w:t>anaesthetise animals in animal technology workplaces</w:t>
      </w:r>
    </w:p>
    <w:p w:rsidR="00000000" w:rsidRPr="005036DE" w:rsidP="005036DE">
      <w:pPr>
        <w:pStyle w:val="ListBullet2"/>
      </w:pPr>
      <w:r w:rsidRPr="005036DE">
        <w:t xml:space="preserve">monitor animals during anaesthesia </w:t>
      </w:r>
    </w:p>
    <w:p w:rsidR="00000000" w:rsidRPr="005036DE" w:rsidP="005036DE">
      <w:pPr>
        <w:pStyle w:val="ListBullet"/>
      </w:pPr>
      <w:r w:rsidRPr="005036DE">
        <w:t>organisational policies and safe work procedures, including WHS and emergency procedures</w:t>
      </w:r>
    </w:p>
    <w:p w:rsidR="00000000" w:rsidRPr="005036DE" w:rsidP="005036DE">
      <w:pPr>
        <w:pStyle w:val="ListBullet"/>
      </w:pPr>
      <w:r w:rsidRPr="005036DE">
        <w:t xml:space="preserve">physiological features of animals related to the application of anaesthesia and related medications </w:t>
      </w:r>
    </w:p>
    <w:p w:rsidR="00000000" w:rsidRPr="005036DE" w:rsidP="005036DE">
      <w:pPr>
        <w:pStyle w:val="ListBullet"/>
      </w:pPr>
      <w:r w:rsidRPr="005036DE">
        <w:t>relevant codes of practice, including the Australian Code of Pract</w:t>
      </w:r>
      <w:r w:rsidRPr="005036DE">
        <w:t>ice for the Care and Use of Animals for Scientific Purposes</w:t>
      </w:r>
    </w:p>
    <w:p w:rsidR="00000000" w:rsidRPr="005036DE" w:rsidP="005036DE">
      <w:pPr>
        <w:pStyle w:val="ListBullet"/>
      </w:pPr>
      <w:r w:rsidRPr="005036DE">
        <w:t xml:space="preserve">safe animal handling techniques and procedures </w:t>
      </w:r>
    </w:p>
    <w:p w:rsidR="00000000" w:rsidRPr="005036DE" w:rsidP="005036DE">
      <w:pPr>
        <w:pStyle w:val="ListBullet"/>
      </w:pPr>
      <w:r w:rsidRPr="005036DE">
        <w:t>types of non-surgical or tissue collection procedures used in animal technology facilities that require the use of anaesthetics and related medicati</w:t>
      </w:r>
      <w:r w:rsidRPr="005036DE">
        <w:t>ons</w:t>
      </w:r>
    </w:p>
    <w:p w:rsidR="00000000" w:rsidRPr="005036DE" w:rsidP="005036DE">
      <w:pPr>
        <w:pStyle w:val="ListBullet"/>
      </w:pPr>
      <w:r w:rsidRPr="005036DE">
        <w:t>workplace hygiene standards, disinfectants, cleaning agents, cleaning techniques and cleaning equipment and materials.</w:t>
      </w:r>
    </w:p>
    <w:p w:rsidR="00000000" w:rsidRPr="005036DE" w:rsidP="005036DE">
      <w:pPr>
        <w:pStyle w:val="AllowPageBreak"/>
      </w:pPr>
    </w:p>
    <w:p w:rsidR="00000000" w:rsidRPr="005036DE" w:rsidP="005036DE">
      <w:pPr>
        <w:pStyle w:val="Heading1"/>
      </w:pPr>
      <w:bookmarkStart w:id="12" w:name="O_855653"/>
      <w:bookmarkEnd w:id="12"/>
      <w:r w:rsidRPr="005036DE">
        <w:t>Assessment Conditions</w:t>
      </w:r>
    </w:p>
    <w:p w:rsidR="00000000" w:rsidRPr="005036DE" w:rsidP="001A794E">
      <w:pPr>
        <w:pStyle w:val="BodyText"/>
      </w:pPr>
      <w:r w:rsidRPr="005036DE">
        <w:t xml:space="preserve">Assessment of skills must take place under the following conditions: </w:t>
      </w:r>
    </w:p>
    <w:p w:rsidR="00000000" w:rsidRPr="005036DE" w:rsidP="005036DE">
      <w:pPr>
        <w:pStyle w:val="ListBullet"/>
      </w:pPr>
      <w:r w:rsidRPr="005036DE">
        <w:t>physical conditions:</w:t>
      </w:r>
    </w:p>
    <w:p w:rsidR="00000000" w:rsidRPr="005036DE" w:rsidP="005036DE">
      <w:pPr>
        <w:pStyle w:val="ListBullet2"/>
      </w:pPr>
      <w:r w:rsidRPr="005036DE">
        <w:t>skills must be demonstrated in an animal technology laboratory</w:t>
      </w:r>
    </w:p>
    <w:p w:rsidR="00000000" w:rsidRPr="005036DE" w:rsidP="005036DE">
      <w:pPr>
        <w:pStyle w:val="ListBullet"/>
      </w:pPr>
      <w:r w:rsidRPr="005036DE">
        <w:t>resources, equipment and materials:</w:t>
      </w:r>
    </w:p>
    <w:p w:rsidR="00000000" w:rsidRPr="005036DE" w:rsidP="005036DE">
      <w:pPr>
        <w:pStyle w:val="ListBullet2"/>
      </w:pPr>
      <w:r w:rsidRPr="005036DE">
        <w:t>a range of animals to be anaesthetised.</w:t>
      </w:r>
    </w:p>
    <w:p w:rsidR="00000000" w:rsidRPr="005036DE" w:rsidP="001A794E">
      <w:pPr>
        <w:pStyle w:val="BodyText"/>
      </w:pPr>
      <w:r w:rsidRPr="005036DE">
        <w:t xml:space="preserve">Assessors of this unit must satisfy the requirements for assessors in applicable vocational education and training </w:t>
      </w:r>
      <w:r w:rsidRPr="005036DE">
        <w:t>legislation, frameworks and/or standards.</w:t>
      </w:r>
    </w:p>
    <w:p w:rsidR="00000000" w:rsidRPr="005036DE" w:rsidP="005036DE">
      <w:pPr>
        <w:pStyle w:val="Heading1"/>
      </w:pPr>
      <w:bookmarkStart w:id="13" w:name="O_855656"/>
      <w:bookmarkEnd w:id="13"/>
      <w:r w:rsidRPr="005036DE">
        <w:t>Links</w:t>
      </w:r>
    </w:p>
    <w:p w:rsidR="00000000" w:rsidRPr="005036DE" w:rsidP="001A794E">
      <w:pPr>
        <w:pStyle w:val="BodyText"/>
      </w:pPr>
      <w:r w:rsidRPr="005036D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60A6A">
        <w:rPr>
          <w:rStyle w:val="Hyperlink"/>
        </w:rPr>
        <w:t>https://vetnet.gov.au/Pages/TrainingDocs.aspx?q=b75f4b23-54c9-4cc9-a5db-d3502d154103</w:t>
      </w:r>
      <w:r>
        <w:fldChar w:fldCharType="end"/>
      </w:r>
    </w:p>
    <w:p w:rsidR="00000000" w:rsidRPr="005036DE" w:rsidP="005036DE"/>
    <w:sectPr w:rsidSect="005036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DE" w:rsidRPr="001A794E" w:rsidP="001A79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94E" w:rsidP="005036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794E" w:rsidP="005036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A794E" w:rsidP="005036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DE" w:rsidP="005036DE">
    <w:pPr>
      <w:pStyle w:val="Footer"/>
      <w:framePr w:wrap="around"/>
    </w:pPr>
    <w:r>
      <w:fldChar w:fldCharType="begin"/>
    </w:r>
    <w:r>
      <w:instrText xml:space="preserve"> DOCPROPERTY  Subject  \* MERGEFORMAT </w:instrText>
    </w:r>
    <w:r>
      <w:fldChar w:fldCharType="separate"/>
    </w:r>
    <w:r w:rsidR="001A794E">
      <w:t>Approved</w:t>
    </w:r>
    <w:r w:rsidR="001A794E">
      <w:fldChar w:fldCharType="end"/>
    </w:r>
    <w:r>
      <w:tab/>
      <w:t xml:space="preserve">Page </w:t>
    </w:r>
    <w:r>
      <w:fldChar w:fldCharType="begin"/>
    </w:r>
    <w:r>
      <w:instrText xml:space="preserve"> PAGE  \* Arabic  \* MERGEFORMAT </w:instrText>
    </w:r>
    <w:r>
      <w:fldChar w:fldCharType="separate"/>
    </w:r>
    <w:r w:rsidR="001A79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794E">
      <w:rPr>
        <w:noProof/>
      </w:rPr>
      <w:t>4</w:t>
    </w:r>
    <w:r>
      <w:rPr>
        <w:noProof/>
      </w:rPr>
      <w:fldChar w:fldCharType="end"/>
    </w:r>
  </w:p>
  <w:p w:rsidR="005036DE" w:rsidP="005036DE">
    <w:pPr>
      <w:pStyle w:val="Footer"/>
      <w:framePr w:wrap="around"/>
    </w:pPr>
    <w:r>
      <w:t xml:space="preserve">© Commonwealth of Australia, </w:t>
    </w:r>
    <w:r>
      <w:fldChar w:fldCharType="begin"/>
    </w:r>
    <w:r>
      <w:instrText xml:space="preserve"> DATE  \@ "yyyy"  \* MERGEFORMAT </w:instrText>
    </w:r>
    <w:r>
      <w:fldChar w:fldCharType="separate"/>
    </w:r>
    <w:r w:rsidR="001A794E">
      <w:rPr>
        <w:noProof/>
      </w:rPr>
      <w:t>2025</w:t>
    </w:r>
    <w:r>
      <w:fldChar w:fldCharType="end"/>
    </w:r>
    <w:r>
      <w:tab/>
    </w:r>
    <w:r>
      <w:fldChar w:fldCharType="begin"/>
    </w:r>
    <w:r>
      <w:instrText xml:space="preserve"> DOCPROPERTY  Author  \* MERGEFORMAT </w:instrText>
    </w:r>
    <w:r>
      <w:fldChar w:fldCharType="separate"/>
    </w:r>
    <w:r w:rsidR="001A794E">
      <w:t>Skills Insight</w:t>
    </w:r>
    <w:r w:rsidR="001A794E">
      <w:fldChar w:fldCharType="end"/>
    </w:r>
  </w:p>
  <w:p w:rsidR="005036DE" w:rsidP="005036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9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36DE" w:rsidRPr="001A794E" w:rsidP="001A79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94E" w:rsidRPr="002D2AF8" w:rsidP="005036DE">
    <w:pPr>
      <w:pStyle w:val="Header"/>
      <w:framePr w:wrap="around"/>
    </w:pPr>
    <w:r>
      <w:fldChar w:fldCharType="begin"/>
    </w:r>
    <w:r>
      <w:instrText xml:space="preserve"> TITLE   \* MERGEFORMAT </w:instrText>
    </w:r>
    <w:r>
      <w:fldChar w:fldCharType="separate"/>
    </w:r>
    <w:r>
      <w:t>ACMATE303 Prepare for and monitor anaesthesia in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794E" w:rsidP="005036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DE" w:rsidRPr="002D2AF8" w:rsidP="005036DE">
    <w:pPr>
      <w:pStyle w:val="Header"/>
      <w:framePr w:wrap="around"/>
    </w:pPr>
    <w:r>
      <w:fldChar w:fldCharType="begin"/>
    </w:r>
    <w:r>
      <w:instrText xml:space="preserve"> TITLE   \* MERGEFORMAT </w:instrText>
    </w:r>
    <w:r>
      <w:fldChar w:fldCharType="separate"/>
    </w:r>
    <w:r w:rsidR="001A794E">
      <w:t>ACMATE303 Prepare for and monitor anaesthesia in animals</w:t>
    </w:r>
    <w:r w:rsidR="001A794E">
      <w:fldChar w:fldCharType="end"/>
    </w:r>
    <w:r>
      <w:tab/>
      <w:t xml:space="preserve">Date this document was generated: </w:t>
    </w:r>
    <w:r>
      <w:fldChar w:fldCharType="begin"/>
    </w:r>
    <w:r>
      <w:instrText xml:space="preserve"> CREATEDATE  \@ "d MMMM yyyy"  \* MERGEFORMAT </w:instrText>
    </w:r>
    <w:r>
      <w:fldChar w:fldCharType="separate"/>
    </w:r>
    <w:r w:rsidR="001A794E">
      <w:rPr>
        <w:noProof/>
      </w:rPr>
      <w:t>2 March 2025</w:t>
    </w:r>
    <w:r>
      <w:fldChar w:fldCharType="end"/>
    </w:r>
  </w:p>
  <w:p w:rsidR="005036DE" w:rsidP="005036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64E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763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6CB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6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6DE"/>
    <w:pPr>
      <w:spacing w:before="360" w:after="60"/>
      <w:outlineLvl w:val="0"/>
    </w:pPr>
    <w:rPr>
      <w:sz w:val="32"/>
    </w:rPr>
  </w:style>
  <w:style w:type="paragraph" w:styleId="Heading2">
    <w:name w:val="heading 2"/>
    <w:basedOn w:val="HeadingBase"/>
    <w:next w:val="BodyText"/>
    <w:link w:val="Heading2Char"/>
    <w:qFormat/>
    <w:rsid w:val="005036DE"/>
    <w:pPr>
      <w:keepLines/>
      <w:spacing w:before="240" w:after="120"/>
      <w:outlineLvl w:val="1"/>
    </w:pPr>
    <w:rPr>
      <w:sz w:val="28"/>
      <w:szCs w:val="40"/>
    </w:rPr>
  </w:style>
  <w:style w:type="paragraph" w:styleId="Heading3">
    <w:name w:val="heading 3"/>
    <w:basedOn w:val="HeadingBase"/>
    <w:next w:val="BodyText"/>
    <w:link w:val="Heading3Char"/>
    <w:qFormat/>
    <w:rsid w:val="005036DE"/>
    <w:pPr>
      <w:spacing w:before="180" w:after="120"/>
      <w:outlineLvl w:val="2"/>
    </w:pPr>
    <w:rPr>
      <w:spacing w:val="-10"/>
      <w:kern w:val="32"/>
    </w:rPr>
  </w:style>
  <w:style w:type="paragraph" w:styleId="Heading4">
    <w:name w:val="heading 4"/>
    <w:basedOn w:val="HeadingBase"/>
    <w:next w:val="BodyText"/>
    <w:link w:val="Heading4Char"/>
    <w:qFormat/>
    <w:rsid w:val="005036DE"/>
    <w:pPr>
      <w:spacing w:before="160" w:after="120"/>
      <w:outlineLvl w:val="3"/>
    </w:pPr>
    <w:rPr>
      <w:sz w:val="22"/>
    </w:rPr>
  </w:style>
  <w:style w:type="paragraph" w:styleId="Heading5">
    <w:name w:val="heading 5"/>
    <w:basedOn w:val="HeadingBase"/>
    <w:next w:val="Normal"/>
    <w:link w:val="Heading5Char"/>
    <w:qFormat/>
    <w:rsid w:val="005036DE"/>
    <w:pPr>
      <w:spacing w:before="80"/>
      <w:outlineLvl w:val="4"/>
    </w:pPr>
    <w:rPr>
      <w:color w:val="918585"/>
      <w:sz w:val="20"/>
    </w:rPr>
  </w:style>
  <w:style w:type="paragraph" w:styleId="Heading6">
    <w:name w:val="heading 6"/>
    <w:basedOn w:val="HeadingBase"/>
    <w:next w:val="Normal"/>
    <w:link w:val="Heading6Char"/>
    <w:qFormat/>
    <w:rsid w:val="005036DE"/>
    <w:pPr>
      <w:spacing w:before="60"/>
      <w:outlineLvl w:val="5"/>
    </w:pPr>
    <w:rPr>
      <w:color w:val="918585"/>
      <w:sz w:val="20"/>
    </w:rPr>
  </w:style>
  <w:style w:type="paragraph" w:styleId="Heading7">
    <w:name w:val="heading 7"/>
    <w:basedOn w:val="Normal"/>
    <w:next w:val="Normal"/>
    <w:link w:val="Heading7Char"/>
    <w:qFormat/>
    <w:rsid w:val="005036DE"/>
    <w:pPr>
      <w:ind w:left="720"/>
      <w:outlineLvl w:val="6"/>
    </w:pPr>
    <w:rPr>
      <w:i/>
    </w:rPr>
  </w:style>
  <w:style w:type="paragraph" w:styleId="Heading8">
    <w:name w:val="heading 8"/>
    <w:basedOn w:val="Normal"/>
    <w:next w:val="Normal"/>
    <w:link w:val="Heading8Char"/>
    <w:qFormat/>
    <w:rsid w:val="005036DE"/>
    <w:pPr>
      <w:ind w:left="720"/>
      <w:outlineLvl w:val="7"/>
    </w:pPr>
    <w:rPr>
      <w:i/>
    </w:rPr>
  </w:style>
  <w:style w:type="paragraph" w:styleId="Heading9">
    <w:name w:val="heading 9"/>
    <w:basedOn w:val="Normal"/>
    <w:next w:val="Normal"/>
    <w:link w:val="Heading9Char"/>
    <w:qFormat/>
    <w:rsid w:val="005036DE"/>
    <w:pPr>
      <w:ind w:left="720"/>
      <w:outlineLvl w:val="8"/>
    </w:pPr>
    <w:rPr>
      <w:i/>
    </w:rPr>
  </w:style>
  <w:style w:type="character" w:default="1" w:styleId="DefaultParagraphFont">
    <w:name w:val="Default Paragraph Font"/>
    <w:uiPriority w:val="1"/>
    <w:unhideWhenUsed/>
    <w:rsid w:val="005036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6DE"/>
  </w:style>
  <w:style w:type="character" w:customStyle="1" w:styleId="Heading1Char">
    <w:name w:val="Heading 1 Char"/>
    <w:basedOn w:val="DefaultParagraphFont"/>
    <w:link w:val="Heading1"/>
    <w:rsid w:val="005036DE"/>
    <w:rPr>
      <w:rFonts w:ascii="Times New Roman" w:eastAsia="Times New Roman" w:hAnsi="Times New Roman" w:cs="Times New Roman"/>
      <w:b/>
      <w:sz w:val="32"/>
      <w:szCs w:val="20"/>
      <w:lang w:eastAsia="en-US"/>
    </w:rPr>
  </w:style>
  <w:style w:type="paragraph" w:styleId="BodyText">
    <w:name w:val="Body Text"/>
    <w:basedOn w:val="Normal"/>
    <w:link w:val="BodyTextChar"/>
    <w:rsid w:val="005036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36DE"/>
    <w:rPr>
      <w:rFonts w:ascii="Times New Roman" w:eastAsia="Times New Roman" w:hAnsi="Times New Roman" w:cs="Times New Roman"/>
      <w:sz w:val="24"/>
      <w:lang w:eastAsia="en-US"/>
    </w:rPr>
  </w:style>
  <w:style w:type="paragraph" w:styleId="ListBullet">
    <w:name w:val="List Bullet"/>
    <w:basedOn w:val="List"/>
    <w:rsid w:val="005036DE"/>
    <w:pPr>
      <w:numPr>
        <w:numId w:val="12"/>
      </w:numPr>
      <w:tabs>
        <w:tab w:val="clear" w:pos="340"/>
      </w:tabs>
      <w:spacing w:before="40" w:after="40"/>
    </w:pPr>
  </w:style>
  <w:style w:type="character" w:customStyle="1" w:styleId="SpecialBold">
    <w:name w:val="Special Bold"/>
    <w:basedOn w:val="DefaultParagraphFont"/>
    <w:rsid w:val="005036DE"/>
    <w:rPr>
      <w:b/>
      <w:spacing w:val="0"/>
    </w:rPr>
  </w:style>
  <w:style w:type="paragraph" w:styleId="ListBullet2">
    <w:name w:val="List Bullet 2"/>
    <w:basedOn w:val="List2"/>
    <w:rsid w:val="005036DE"/>
    <w:pPr>
      <w:numPr>
        <w:numId w:val="13"/>
      </w:numPr>
      <w:tabs>
        <w:tab w:val="clear" w:pos="680"/>
      </w:tabs>
    </w:pPr>
  </w:style>
  <w:style w:type="character" w:styleId="Emphasis">
    <w:name w:val="Emphasis"/>
    <w:basedOn w:val="DefaultParagraphFont"/>
    <w:qFormat/>
    <w:rsid w:val="005036DE"/>
    <w:rPr>
      <w:i/>
    </w:rPr>
  </w:style>
  <w:style w:type="paragraph" w:customStyle="1" w:styleId="SuperHeading">
    <w:name w:val="SuperHeading"/>
    <w:basedOn w:val="Normal"/>
    <w:rsid w:val="005036DE"/>
    <w:pPr>
      <w:spacing w:before="240" w:after="120"/>
      <w:outlineLvl w:val="0"/>
    </w:pPr>
    <w:rPr>
      <w:rFonts w:ascii="Times New Roman" w:hAnsi="Times New Roman"/>
      <w:b/>
      <w:sz w:val="32"/>
    </w:rPr>
  </w:style>
  <w:style w:type="paragraph" w:customStyle="1" w:styleId="AllowPageBreak">
    <w:name w:val="AllowPageBreak"/>
    <w:rsid w:val="005036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36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6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6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6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6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6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6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6DE"/>
    <w:rPr>
      <w:rFonts w:ascii="Courier New" w:eastAsia="Times New Roman" w:hAnsi="Courier New" w:cs="Times New Roman"/>
      <w:i/>
      <w:szCs w:val="20"/>
      <w:lang w:eastAsia="en-US"/>
    </w:rPr>
  </w:style>
  <w:style w:type="paragraph" w:customStyle="1" w:styleId="HeadingBase">
    <w:name w:val="Heading Base"/>
    <w:rsid w:val="005036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6DE"/>
    <w:pPr>
      <w:tabs>
        <w:tab w:val="right" w:leader="dot" w:pos="9072"/>
      </w:tabs>
      <w:ind w:left="567"/>
    </w:pPr>
    <w:rPr>
      <w:szCs w:val="22"/>
    </w:rPr>
  </w:style>
  <w:style w:type="paragraph" w:customStyle="1" w:styleId="TOCBase">
    <w:name w:val="TOC Base"/>
    <w:rsid w:val="005036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6DE"/>
    <w:pPr>
      <w:tabs>
        <w:tab w:val="right" w:leader="dot" w:pos="9072"/>
      </w:tabs>
      <w:spacing w:before="40" w:after="40"/>
      <w:ind w:left="284"/>
    </w:pPr>
    <w:rPr>
      <w:rFonts w:ascii="Times New Roman" w:hAnsi="Times New Roman"/>
    </w:rPr>
  </w:style>
  <w:style w:type="paragraph" w:styleId="TOC1">
    <w:name w:val="toc 1"/>
    <w:basedOn w:val="TOCBase"/>
    <w:next w:val="Normal"/>
    <w:rsid w:val="005036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36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6DE"/>
    <w:rPr>
      <w:rFonts w:ascii="Times New Roman" w:eastAsia="Times New Roman" w:hAnsi="Times New Roman" w:cs="Times New Roman"/>
      <w:sz w:val="16"/>
      <w:lang w:eastAsia="en-US"/>
    </w:rPr>
  </w:style>
  <w:style w:type="paragraph" w:styleId="Title">
    <w:name w:val="Title"/>
    <w:basedOn w:val="HeadingBase"/>
    <w:link w:val="TitleChar"/>
    <w:qFormat/>
    <w:rsid w:val="005036DE"/>
    <w:pPr>
      <w:spacing w:before="5040"/>
      <w:jc w:val="center"/>
    </w:pPr>
    <w:rPr>
      <w:sz w:val="48"/>
      <w:szCs w:val="72"/>
      <w:lang w:val="en-US"/>
    </w:rPr>
  </w:style>
  <w:style w:type="character" w:customStyle="1" w:styleId="TitleChar">
    <w:name w:val="Title Char"/>
    <w:basedOn w:val="DefaultParagraphFont"/>
    <w:link w:val="Title"/>
    <w:rsid w:val="005036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6DE"/>
    <w:pPr>
      <w:tabs>
        <w:tab w:val="left" w:pos="3600"/>
        <w:tab w:val="left" w:pos="3958"/>
      </w:tabs>
    </w:pPr>
  </w:style>
  <w:style w:type="paragraph" w:styleId="List">
    <w:name w:val="List"/>
    <w:basedOn w:val="BodyText"/>
    <w:next w:val="BodyText"/>
    <w:rsid w:val="005036DE"/>
    <w:pPr>
      <w:tabs>
        <w:tab w:val="left" w:pos="340"/>
      </w:tabs>
      <w:spacing w:before="60" w:after="60"/>
      <w:ind w:left="340" w:hanging="340"/>
    </w:pPr>
  </w:style>
  <w:style w:type="paragraph" w:customStyle="1" w:styleId="Note">
    <w:name w:val="Note"/>
    <w:basedOn w:val="BodyText"/>
    <w:rsid w:val="005036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6DE"/>
    <w:pPr>
      <w:framePr w:wrap="auto" w:hAnchor="text" w:y="6049"/>
    </w:pPr>
    <w:rPr>
      <w:color w:val="000000"/>
      <w:sz w:val="40"/>
    </w:rPr>
  </w:style>
  <w:style w:type="paragraph" w:customStyle="1" w:styleId="TOCTitle">
    <w:name w:val="TOCTitle"/>
    <w:basedOn w:val="Heading1"/>
    <w:rsid w:val="005036DE"/>
    <w:pPr>
      <w:spacing w:after="240"/>
      <w:jc w:val="center"/>
      <w:outlineLvl w:val="9"/>
    </w:pPr>
    <w:rPr>
      <w:caps/>
    </w:rPr>
  </w:style>
  <w:style w:type="paragraph" w:customStyle="1" w:styleId="Version">
    <w:name w:val="Version"/>
    <w:rsid w:val="005036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36DE"/>
    <w:pPr>
      <w:keepNext w:val="0"/>
      <w:tabs>
        <w:tab w:val="right" w:pos="4176"/>
      </w:tabs>
      <w:ind w:left="198" w:hanging="198"/>
    </w:pPr>
    <w:rPr>
      <w:rFonts w:ascii="Garamond" w:hAnsi="Garamond"/>
    </w:rPr>
  </w:style>
  <w:style w:type="paragraph" w:styleId="IndexHeading">
    <w:name w:val="index heading"/>
    <w:basedOn w:val="Normal"/>
    <w:next w:val="Index1"/>
    <w:semiHidden/>
    <w:rsid w:val="005036DE"/>
    <w:pPr>
      <w:spacing w:before="120" w:after="120"/>
    </w:pPr>
    <w:rPr>
      <w:rFonts w:ascii="Arial" w:hAnsi="Arial"/>
      <w:b/>
      <w:color w:val="918585"/>
      <w:sz w:val="24"/>
    </w:rPr>
  </w:style>
  <w:style w:type="paragraph" w:styleId="Header">
    <w:name w:val="header"/>
    <w:basedOn w:val="Normal"/>
    <w:link w:val="HeaderChar"/>
    <w:rsid w:val="005036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6DE"/>
    <w:rPr>
      <w:rFonts w:ascii="Times New Roman" w:eastAsia="Times New Roman" w:hAnsi="Times New Roman" w:cs="Times New Roman"/>
      <w:sz w:val="16"/>
      <w:szCs w:val="20"/>
      <w:lang w:val="en-GB" w:eastAsia="en-US"/>
    </w:rPr>
  </w:style>
  <w:style w:type="paragraph" w:customStyle="1" w:styleId="Chapter">
    <w:name w:val="Chapter"/>
    <w:basedOn w:val="Normal"/>
    <w:rsid w:val="005036DE"/>
    <w:pPr>
      <w:spacing w:before="240"/>
    </w:pPr>
    <w:rPr>
      <w:rFonts w:ascii="Times New Roman" w:hAnsi="Times New Roman"/>
      <w:smallCaps/>
      <w:spacing w:val="80"/>
      <w:sz w:val="28"/>
    </w:rPr>
  </w:style>
  <w:style w:type="paragraph" w:customStyle="1" w:styleId="InChapter">
    <w:name w:val="InChapter"/>
    <w:basedOn w:val="Heading3"/>
    <w:rsid w:val="005036DE"/>
    <w:pPr>
      <w:spacing w:after="240"/>
      <w:outlineLvl w:val="9"/>
    </w:pPr>
    <w:rPr>
      <w:noProof/>
    </w:rPr>
  </w:style>
  <w:style w:type="paragraph" w:styleId="Index2">
    <w:name w:val="index 2"/>
    <w:basedOn w:val="Normal"/>
    <w:next w:val="Normal"/>
    <w:semiHidden/>
    <w:rsid w:val="005036DE"/>
    <w:pPr>
      <w:tabs>
        <w:tab w:val="right" w:pos="4176"/>
      </w:tabs>
      <w:ind w:left="568" w:hanging="284"/>
    </w:pPr>
    <w:rPr>
      <w:rFonts w:ascii="Garamond" w:hAnsi="Garamond"/>
    </w:rPr>
  </w:style>
  <w:style w:type="paragraph" w:customStyle="1" w:styleId="Byline">
    <w:name w:val="Byline"/>
    <w:rsid w:val="005036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6DE"/>
    <w:pPr>
      <w:tabs>
        <w:tab w:val="clear" w:pos="3600"/>
        <w:tab w:val="clear" w:pos="3958"/>
      </w:tabs>
      <w:jc w:val="right"/>
    </w:pPr>
  </w:style>
  <w:style w:type="paragraph" w:styleId="Caption">
    <w:name w:val="caption"/>
    <w:basedOn w:val="BodyText"/>
    <w:next w:val="Normal"/>
    <w:qFormat/>
    <w:rsid w:val="005036DE"/>
    <w:pPr>
      <w:framePr w:w="2268" w:hSpace="181" w:vSpace="181" w:wrap="around" w:vAnchor="text" w:hAnchor="page" w:x="1135" w:y="285" w:anchorLock="1"/>
    </w:pPr>
    <w:rPr>
      <w:i/>
    </w:rPr>
  </w:style>
  <w:style w:type="paragraph" w:customStyle="1" w:styleId="MiniTOCTitle">
    <w:name w:val="MiniTOCTitle"/>
    <w:basedOn w:val="Heading4"/>
    <w:rsid w:val="005036DE"/>
    <w:pPr>
      <w:spacing w:before="240"/>
      <w:outlineLvl w:val="9"/>
    </w:pPr>
    <w:rPr>
      <w:noProof/>
      <w:sz w:val="24"/>
    </w:rPr>
  </w:style>
  <w:style w:type="paragraph" w:customStyle="1" w:styleId="MiniTOCItem">
    <w:name w:val="MiniTOCItem"/>
    <w:basedOn w:val="ListBullet"/>
    <w:rsid w:val="005036DE"/>
    <w:pPr>
      <w:numPr>
        <w:numId w:val="0"/>
      </w:numPr>
      <w:tabs>
        <w:tab w:val="right" w:leader="dot" w:pos="6521"/>
      </w:tabs>
      <w:spacing w:before="0" w:after="0"/>
    </w:pPr>
  </w:style>
  <w:style w:type="paragraph" w:customStyle="1" w:styleId="TOFTitle">
    <w:name w:val="TOFTitle"/>
    <w:basedOn w:val="TOCTitle"/>
    <w:rsid w:val="005036DE"/>
  </w:style>
  <w:style w:type="paragraph" w:styleId="TableofFigures">
    <w:name w:val="table of figures"/>
    <w:basedOn w:val="Normal"/>
    <w:next w:val="Normal"/>
    <w:semiHidden/>
    <w:rsid w:val="005036DE"/>
    <w:pPr>
      <w:tabs>
        <w:tab w:val="right" w:leader="dot" w:pos="9072"/>
      </w:tabs>
      <w:ind w:left="970" w:hanging="403"/>
    </w:pPr>
    <w:rPr>
      <w:rFonts w:ascii="Times New Roman" w:hAnsi="Times New Roman"/>
      <w:b/>
    </w:rPr>
  </w:style>
  <w:style w:type="paragraph" w:styleId="ListNumber">
    <w:name w:val="List Number"/>
    <w:basedOn w:val="List"/>
    <w:rsid w:val="005036DE"/>
    <w:pPr>
      <w:numPr>
        <w:numId w:val="15"/>
      </w:numPr>
      <w:tabs>
        <w:tab w:val="clear" w:pos="340"/>
      </w:tabs>
    </w:pPr>
  </w:style>
  <w:style w:type="character" w:customStyle="1" w:styleId="WingdingSymbols">
    <w:name w:val="Wingding Symbols"/>
    <w:rsid w:val="005036DE"/>
    <w:rPr>
      <w:rFonts w:ascii="Wingdings" w:hAnsi="Wingdings"/>
    </w:rPr>
  </w:style>
  <w:style w:type="paragraph" w:customStyle="1" w:styleId="TableHeading">
    <w:name w:val="Table Heading"/>
    <w:basedOn w:val="HeadingBase"/>
    <w:rsid w:val="005036DE"/>
    <w:pPr>
      <w:keepLines/>
      <w:pBdr>
        <w:bottom w:val="single" w:sz="6" w:space="1" w:color="918585"/>
      </w:pBdr>
      <w:spacing w:before="240"/>
    </w:pPr>
  </w:style>
  <w:style w:type="character" w:customStyle="1" w:styleId="HotSpot">
    <w:name w:val="HotSpot"/>
    <w:rsid w:val="005036DE"/>
    <w:rPr>
      <w:color w:val="0033CC"/>
      <w:u w:val="none"/>
    </w:rPr>
  </w:style>
  <w:style w:type="paragraph" w:customStyle="1" w:styleId="BodyTextRight">
    <w:name w:val="Body Text Right"/>
    <w:basedOn w:val="BodyText"/>
    <w:rsid w:val="005036DE"/>
    <w:pPr>
      <w:spacing w:before="0" w:after="0"/>
      <w:jc w:val="right"/>
    </w:pPr>
  </w:style>
  <w:style w:type="paragraph" w:styleId="Index3">
    <w:name w:val="index 3"/>
    <w:basedOn w:val="ListNumber2"/>
    <w:next w:val="Normal"/>
    <w:semiHidden/>
    <w:rsid w:val="005036DE"/>
    <w:pPr>
      <w:numPr>
        <w:numId w:val="0"/>
      </w:numPr>
      <w:tabs>
        <w:tab w:val="right" w:leader="dot" w:pos="4176"/>
      </w:tabs>
    </w:pPr>
  </w:style>
  <w:style w:type="paragraph" w:styleId="ListNumber2">
    <w:name w:val="List Number 2"/>
    <w:basedOn w:val="List2"/>
    <w:rsid w:val="005036DE"/>
    <w:pPr>
      <w:numPr>
        <w:numId w:val="10"/>
      </w:numPr>
      <w:tabs>
        <w:tab w:val="clear" w:pos="1060"/>
      </w:tabs>
    </w:pPr>
  </w:style>
  <w:style w:type="paragraph" w:customStyle="1" w:styleId="MarginNote">
    <w:name w:val="Margin Note"/>
    <w:basedOn w:val="BodyText"/>
    <w:rsid w:val="005036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6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6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6DE"/>
    <w:rPr>
      <w:sz w:val="32"/>
    </w:rPr>
  </w:style>
  <w:style w:type="paragraph" w:customStyle="1" w:styleId="HeadingProcedure">
    <w:name w:val="Heading Procedure"/>
    <w:basedOn w:val="HeadingBase"/>
    <w:next w:val="Normal"/>
    <w:rsid w:val="005036DE"/>
    <w:pPr>
      <w:tabs>
        <w:tab w:val="left" w:pos="0"/>
      </w:tabs>
      <w:spacing w:before="120" w:after="60"/>
    </w:pPr>
    <w:rPr>
      <w:i/>
      <w:color w:val="918585"/>
      <w:sz w:val="22"/>
    </w:rPr>
  </w:style>
  <w:style w:type="paragraph" w:customStyle="1" w:styleId="TableBodyText">
    <w:name w:val="Table Body Text"/>
    <w:basedOn w:val="BodyText"/>
    <w:rsid w:val="005036DE"/>
    <w:pPr>
      <w:spacing w:before="60" w:after="60"/>
    </w:pPr>
  </w:style>
  <w:style w:type="paragraph" w:styleId="ListContinue">
    <w:name w:val="List Continue"/>
    <w:basedOn w:val="List"/>
    <w:rsid w:val="005036DE"/>
    <w:pPr>
      <w:ind w:firstLine="0"/>
    </w:pPr>
  </w:style>
  <w:style w:type="paragraph" w:customStyle="1" w:styleId="ListNote">
    <w:name w:val="List Note"/>
    <w:basedOn w:val="List"/>
    <w:rsid w:val="005036DE"/>
    <w:pPr>
      <w:pBdr>
        <w:top w:val="single" w:sz="6" w:space="2" w:color="918585"/>
        <w:bottom w:val="single" w:sz="6" w:space="2" w:color="918585"/>
      </w:pBdr>
      <w:tabs>
        <w:tab w:val="left" w:pos="1021"/>
      </w:tabs>
      <w:ind w:firstLine="0"/>
    </w:pPr>
  </w:style>
  <w:style w:type="paragraph" w:customStyle="1" w:styleId="Warning">
    <w:name w:val="Warning"/>
    <w:basedOn w:val="BodyText"/>
    <w:rsid w:val="005036DE"/>
    <w:pPr>
      <w:shd w:val="clear" w:color="auto" w:fill="D9D9D9"/>
      <w:tabs>
        <w:tab w:val="left" w:pos="992"/>
      </w:tabs>
      <w:ind w:left="119" w:right="119"/>
    </w:pPr>
    <w:rPr>
      <w:sz w:val="20"/>
    </w:rPr>
  </w:style>
  <w:style w:type="paragraph" w:customStyle="1" w:styleId="MarginIcons">
    <w:name w:val="Margin Icons"/>
    <w:basedOn w:val="BodyText"/>
    <w:rsid w:val="005036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6DE"/>
    <w:rPr>
      <w:rFonts w:ascii="Courier New" w:hAnsi="Courier New"/>
    </w:rPr>
  </w:style>
  <w:style w:type="paragraph" w:customStyle="1" w:styleId="NoteBullet">
    <w:name w:val="Note Bullet"/>
    <w:basedOn w:val="Note"/>
    <w:rsid w:val="005036DE"/>
    <w:pPr>
      <w:tabs>
        <w:tab w:val="clear" w:pos="680"/>
      </w:tabs>
      <w:spacing w:before="60" w:after="60"/>
    </w:pPr>
  </w:style>
  <w:style w:type="paragraph" w:customStyle="1" w:styleId="SubHeading2">
    <w:name w:val="SubHeading2"/>
    <w:basedOn w:val="HeadingBase"/>
    <w:rsid w:val="005036DE"/>
    <w:pPr>
      <w:spacing w:before="240" w:after="60"/>
    </w:pPr>
    <w:rPr>
      <w:sz w:val="20"/>
    </w:rPr>
  </w:style>
  <w:style w:type="paragraph" w:customStyle="1" w:styleId="SubHeading1">
    <w:name w:val="SubHeading1"/>
    <w:basedOn w:val="HeadingBase"/>
    <w:rsid w:val="005036DE"/>
    <w:pPr>
      <w:spacing w:before="240" w:after="60"/>
    </w:pPr>
    <w:rPr>
      <w:color w:val="918585"/>
      <w:sz w:val="22"/>
    </w:rPr>
  </w:style>
  <w:style w:type="paragraph" w:customStyle="1" w:styleId="SideHeading">
    <w:name w:val="Side Heading"/>
    <w:basedOn w:val="HeadingBase"/>
    <w:rsid w:val="005036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6DE"/>
    <w:pPr>
      <w:tabs>
        <w:tab w:val="num" w:pos="360"/>
      </w:tabs>
    </w:pPr>
  </w:style>
  <w:style w:type="paragraph" w:styleId="PlainText">
    <w:name w:val="Plain Text"/>
    <w:basedOn w:val="Normal"/>
    <w:link w:val="PlainTextChar"/>
    <w:rsid w:val="005036DE"/>
    <w:rPr>
      <w:sz w:val="20"/>
    </w:rPr>
  </w:style>
  <w:style w:type="character" w:customStyle="1" w:styleId="PlainTextChar">
    <w:name w:val="Plain Text Char"/>
    <w:basedOn w:val="DefaultParagraphFont"/>
    <w:link w:val="PlainText"/>
    <w:rsid w:val="005036DE"/>
    <w:rPr>
      <w:rFonts w:ascii="Courier New" w:eastAsia="Times New Roman" w:hAnsi="Courier New" w:cs="Times New Roman"/>
      <w:sz w:val="20"/>
      <w:szCs w:val="20"/>
      <w:lang w:eastAsia="en-US"/>
    </w:rPr>
  </w:style>
  <w:style w:type="character" w:customStyle="1" w:styleId="MenuOption">
    <w:name w:val="Menu Option"/>
    <w:basedOn w:val="DefaultParagraphFont"/>
    <w:rsid w:val="005036DE"/>
    <w:rPr>
      <w:b/>
      <w:smallCaps/>
    </w:rPr>
  </w:style>
  <w:style w:type="paragraph" w:customStyle="1" w:styleId="TableListNumber">
    <w:name w:val="Table List Number"/>
    <w:basedOn w:val="ListNumber"/>
    <w:rsid w:val="005036DE"/>
    <w:pPr>
      <w:numPr>
        <w:numId w:val="0"/>
      </w:numPr>
    </w:pPr>
  </w:style>
  <w:style w:type="paragraph" w:styleId="TOC4">
    <w:name w:val="toc 4"/>
    <w:basedOn w:val="TOCBase"/>
    <w:next w:val="Normal"/>
    <w:semiHidden/>
    <w:rsid w:val="005036DE"/>
    <w:pPr>
      <w:tabs>
        <w:tab w:val="right" w:leader="dot" w:pos="9071"/>
      </w:tabs>
      <w:ind w:left="1701"/>
    </w:pPr>
  </w:style>
  <w:style w:type="paragraph" w:customStyle="1" w:styleId="ListAlpha">
    <w:name w:val="List Alpha"/>
    <w:basedOn w:val="List"/>
    <w:rsid w:val="005036DE"/>
    <w:pPr>
      <w:numPr>
        <w:numId w:val="9"/>
      </w:numPr>
    </w:pPr>
  </w:style>
  <w:style w:type="paragraph" w:customStyle="1" w:styleId="ListAlpha2">
    <w:name w:val="List Alpha 2"/>
    <w:basedOn w:val="List2"/>
    <w:rsid w:val="005036DE"/>
    <w:pPr>
      <w:numPr>
        <w:numId w:val="8"/>
      </w:numPr>
    </w:pPr>
  </w:style>
  <w:style w:type="paragraph" w:styleId="List2">
    <w:name w:val="List 2"/>
    <w:basedOn w:val="BodyText"/>
    <w:rsid w:val="005036DE"/>
    <w:pPr>
      <w:tabs>
        <w:tab w:val="left" w:pos="680"/>
      </w:tabs>
      <w:spacing w:before="60" w:after="60"/>
      <w:ind w:left="680" w:hanging="340"/>
    </w:pPr>
  </w:style>
  <w:style w:type="paragraph" w:styleId="List3">
    <w:name w:val="List 3"/>
    <w:basedOn w:val="BodyText"/>
    <w:rsid w:val="005036DE"/>
    <w:pPr>
      <w:tabs>
        <w:tab w:val="left" w:pos="1021"/>
      </w:tabs>
      <w:spacing w:before="60" w:after="60"/>
      <w:ind w:left="1020" w:hanging="340"/>
    </w:pPr>
  </w:style>
  <w:style w:type="paragraph" w:styleId="List4">
    <w:name w:val="List 4"/>
    <w:basedOn w:val="BodyText"/>
    <w:rsid w:val="005036DE"/>
    <w:pPr>
      <w:tabs>
        <w:tab w:val="left" w:pos="1361"/>
      </w:tabs>
      <w:spacing w:before="60" w:after="60"/>
      <w:ind w:left="1361" w:hanging="340"/>
    </w:pPr>
  </w:style>
  <w:style w:type="paragraph" w:styleId="List5">
    <w:name w:val="List 5"/>
    <w:basedOn w:val="BodyText"/>
    <w:rsid w:val="005036DE"/>
    <w:pPr>
      <w:tabs>
        <w:tab w:val="left" w:pos="1701"/>
      </w:tabs>
      <w:spacing w:before="60" w:after="60"/>
      <w:ind w:left="1701" w:hanging="340"/>
    </w:pPr>
  </w:style>
  <w:style w:type="paragraph" w:styleId="ListBullet3">
    <w:name w:val="List Bullet 3"/>
    <w:basedOn w:val="List3"/>
    <w:rsid w:val="005036DE"/>
    <w:pPr>
      <w:numPr>
        <w:numId w:val="14"/>
      </w:numPr>
      <w:tabs>
        <w:tab w:val="clear" w:pos="1021"/>
      </w:tabs>
      <w:ind w:left="1037" w:hanging="357"/>
    </w:pPr>
  </w:style>
  <w:style w:type="paragraph" w:styleId="ListBullet4">
    <w:name w:val="List Bullet 4"/>
    <w:basedOn w:val="List4"/>
    <w:rsid w:val="005036DE"/>
    <w:pPr>
      <w:numPr>
        <w:numId w:val="3"/>
      </w:numPr>
      <w:tabs>
        <w:tab w:val="clear" w:pos="1361"/>
      </w:tabs>
    </w:pPr>
  </w:style>
  <w:style w:type="paragraph" w:styleId="ListBullet5">
    <w:name w:val="List Bullet 5"/>
    <w:basedOn w:val="List5"/>
    <w:rsid w:val="005036DE"/>
    <w:pPr>
      <w:numPr>
        <w:numId w:val="4"/>
      </w:numPr>
    </w:pPr>
  </w:style>
  <w:style w:type="paragraph" w:styleId="ListContinue2">
    <w:name w:val="List Continue 2"/>
    <w:basedOn w:val="List2"/>
    <w:rsid w:val="005036DE"/>
    <w:pPr>
      <w:ind w:firstLine="0"/>
    </w:pPr>
  </w:style>
  <w:style w:type="paragraph" w:styleId="ListContinue3">
    <w:name w:val="List Continue 3"/>
    <w:basedOn w:val="List3"/>
    <w:rsid w:val="005036DE"/>
    <w:pPr>
      <w:ind w:left="1021" w:firstLine="0"/>
    </w:pPr>
  </w:style>
  <w:style w:type="paragraph" w:styleId="ListContinue4">
    <w:name w:val="List Continue 4"/>
    <w:basedOn w:val="List4"/>
    <w:rsid w:val="005036DE"/>
    <w:pPr>
      <w:ind w:firstLine="0"/>
    </w:pPr>
  </w:style>
  <w:style w:type="paragraph" w:styleId="ListContinue5">
    <w:name w:val="List Continue 5"/>
    <w:basedOn w:val="List5"/>
    <w:rsid w:val="005036DE"/>
    <w:pPr>
      <w:ind w:firstLine="0"/>
    </w:pPr>
  </w:style>
  <w:style w:type="paragraph" w:styleId="ListNumber3">
    <w:name w:val="List Number 3"/>
    <w:basedOn w:val="List3"/>
    <w:rsid w:val="005036DE"/>
    <w:pPr>
      <w:numPr>
        <w:numId w:val="5"/>
      </w:numPr>
    </w:pPr>
  </w:style>
  <w:style w:type="paragraph" w:styleId="ListNumber4">
    <w:name w:val="List Number 4"/>
    <w:basedOn w:val="List4"/>
    <w:rsid w:val="005036DE"/>
    <w:pPr>
      <w:numPr>
        <w:numId w:val="6"/>
      </w:numPr>
    </w:pPr>
  </w:style>
  <w:style w:type="paragraph" w:styleId="ListNumber5">
    <w:name w:val="List Number 5"/>
    <w:basedOn w:val="List5"/>
    <w:rsid w:val="005036DE"/>
    <w:pPr>
      <w:numPr>
        <w:numId w:val="7"/>
      </w:numPr>
    </w:pPr>
  </w:style>
  <w:style w:type="paragraph" w:styleId="BlockText">
    <w:name w:val="Block Text"/>
    <w:basedOn w:val="Normal"/>
    <w:rsid w:val="005036DE"/>
    <w:pPr>
      <w:spacing w:after="120"/>
      <w:ind w:left="1440" w:right="1440"/>
    </w:pPr>
  </w:style>
  <w:style w:type="character" w:customStyle="1" w:styleId="Subscript">
    <w:name w:val="Subscript"/>
    <w:basedOn w:val="DefaultParagraphFont"/>
    <w:rsid w:val="005036DE"/>
    <w:rPr>
      <w:sz w:val="16"/>
      <w:vertAlign w:val="subscript"/>
    </w:rPr>
  </w:style>
  <w:style w:type="character" w:customStyle="1" w:styleId="Superscript">
    <w:name w:val="Superscript"/>
    <w:basedOn w:val="DefaultParagraphFont"/>
    <w:rsid w:val="005036DE"/>
    <w:rPr>
      <w:sz w:val="16"/>
      <w:vertAlign w:val="superscript"/>
    </w:rPr>
  </w:style>
  <w:style w:type="character" w:customStyle="1" w:styleId="Symbols">
    <w:name w:val="Symbols"/>
    <w:basedOn w:val="DefaultParagraphFont"/>
    <w:rsid w:val="005036DE"/>
    <w:rPr>
      <w:rFonts w:ascii="Symbol" w:hAnsi="Symbol"/>
    </w:rPr>
  </w:style>
  <w:style w:type="character" w:customStyle="1" w:styleId="MenuOptions">
    <w:name w:val="Menu Options"/>
    <w:basedOn w:val="DefaultParagraphFont"/>
    <w:rsid w:val="005036DE"/>
    <w:rPr>
      <w:rFonts w:ascii="Arial Narrow" w:hAnsi="Arial Narrow"/>
      <w:smallCaps/>
    </w:rPr>
  </w:style>
  <w:style w:type="character" w:customStyle="1" w:styleId="Buttons">
    <w:name w:val="Buttons"/>
    <w:basedOn w:val="DefaultParagraphFont"/>
    <w:rsid w:val="005036DE"/>
    <w:rPr>
      <w:b/>
    </w:rPr>
  </w:style>
  <w:style w:type="character" w:customStyle="1" w:styleId="Underlined">
    <w:name w:val="Underlined"/>
    <w:basedOn w:val="DefaultParagraphFont"/>
    <w:rsid w:val="005036DE"/>
    <w:rPr>
      <w:u w:val="single"/>
    </w:rPr>
  </w:style>
  <w:style w:type="paragraph" w:customStyle="1" w:styleId="TableBodyTextRight">
    <w:name w:val="Table Body Text Right"/>
    <w:basedOn w:val="TableBodyText"/>
    <w:rsid w:val="005036DE"/>
    <w:pPr>
      <w:widowControl w:val="0"/>
      <w:autoSpaceDE w:val="0"/>
      <w:autoSpaceDN w:val="0"/>
      <w:adjustRightInd w:val="0"/>
      <w:jc w:val="right"/>
    </w:pPr>
    <w:rPr>
      <w:rFonts w:cs="Arial"/>
      <w:szCs w:val="18"/>
    </w:rPr>
  </w:style>
  <w:style w:type="paragraph" w:customStyle="1" w:styleId="CopyrightText">
    <w:name w:val="Copyright Text"/>
    <w:basedOn w:val="BodyText"/>
    <w:rsid w:val="005036DE"/>
    <w:rPr>
      <w:sz w:val="18"/>
    </w:rPr>
  </w:style>
  <w:style w:type="paragraph" w:customStyle="1" w:styleId="BodySmallRight">
    <w:name w:val="Body Small Right"/>
    <w:basedOn w:val="BodyTextRight"/>
    <w:rsid w:val="005036DE"/>
    <w:rPr>
      <w:sz w:val="18"/>
      <w:szCs w:val="18"/>
    </w:rPr>
  </w:style>
  <w:style w:type="paragraph" w:customStyle="1" w:styleId="MarginEdition">
    <w:name w:val="Margin Edition"/>
    <w:basedOn w:val="MarginNote"/>
    <w:rsid w:val="005036DE"/>
    <w:pPr>
      <w:spacing w:before="0" w:after="0"/>
    </w:pPr>
    <w:rPr>
      <w:rFonts w:ascii="Times New Roman" w:hAnsi="Times New Roman"/>
      <w:color w:val="999999"/>
    </w:rPr>
  </w:style>
  <w:style w:type="paragraph" w:customStyle="1" w:styleId="Spacer">
    <w:name w:val="Spacer"/>
    <w:basedOn w:val="Normal"/>
    <w:rsid w:val="005036DE"/>
    <w:rPr>
      <w:sz w:val="2"/>
      <w:szCs w:val="2"/>
    </w:rPr>
  </w:style>
  <w:style w:type="character" w:customStyle="1" w:styleId="Small">
    <w:name w:val="Small"/>
    <w:basedOn w:val="DefaultParagraphFont"/>
    <w:rsid w:val="005036DE"/>
    <w:rPr>
      <w:sz w:val="16"/>
    </w:rPr>
  </w:style>
  <w:style w:type="paragraph" w:customStyle="1" w:styleId="WideTable">
    <w:name w:val="Wide Table"/>
    <w:basedOn w:val="Normal"/>
    <w:rsid w:val="005036DE"/>
    <w:pPr>
      <w:ind w:left="-1418"/>
    </w:pPr>
    <w:rPr>
      <w:sz w:val="2"/>
      <w:szCs w:val="2"/>
    </w:rPr>
  </w:style>
  <w:style w:type="character" w:styleId="PageNumber">
    <w:name w:val="page number"/>
    <w:basedOn w:val="DefaultParagraphFont"/>
    <w:rsid w:val="005036DE"/>
  </w:style>
  <w:style w:type="paragraph" w:styleId="Quote">
    <w:name w:val="Quote"/>
    <w:basedOn w:val="Heading1"/>
    <w:link w:val="QuoteChar"/>
    <w:qFormat/>
    <w:rsid w:val="005036DE"/>
    <w:rPr>
      <w:b w:val="0"/>
      <w:sz w:val="72"/>
      <w:szCs w:val="72"/>
      <w:lang w:val="en-NZ"/>
    </w:rPr>
  </w:style>
  <w:style w:type="character" w:customStyle="1" w:styleId="QuoteChar">
    <w:name w:val="Quote Char"/>
    <w:basedOn w:val="DefaultParagraphFont"/>
    <w:link w:val="Quote"/>
    <w:rsid w:val="005036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6DE"/>
    <w:pPr>
      <w:pageBreakBefore/>
    </w:pPr>
  </w:style>
  <w:style w:type="paragraph" w:customStyle="1" w:styleId="Border">
    <w:name w:val="Border"/>
    <w:basedOn w:val="Normal"/>
    <w:qFormat/>
    <w:rsid w:val="005036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6DE"/>
    <w:rPr>
      <w:b/>
      <w:bCs/>
      <w:i/>
      <w:iCs/>
      <w:color w:val="auto"/>
    </w:rPr>
  </w:style>
  <w:style w:type="paragraph" w:styleId="IntenseQuote">
    <w:name w:val="Intense Quote"/>
    <w:basedOn w:val="Normal"/>
    <w:next w:val="Normal"/>
    <w:link w:val="IntenseQuoteChar"/>
    <w:uiPriority w:val="30"/>
    <w:qFormat/>
    <w:rsid w:val="005036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6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6DE"/>
    <w:rPr>
      <w:smallCaps/>
      <w:color w:val="auto"/>
      <w:u w:val="single"/>
    </w:rPr>
  </w:style>
  <w:style w:type="character" w:styleId="IntenseReference">
    <w:name w:val="Intense Reference"/>
    <w:basedOn w:val="DefaultParagraphFont"/>
    <w:uiPriority w:val="32"/>
    <w:qFormat/>
    <w:rsid w:val="005036DE"/>
    <w:rPr>
      <w:b/>
      <w:bCs/>
      <w:smallCaps/>
      <w:color w:val="auto"/>
      <w:spacing w:val="5"/>
      <w:u w:val="single"/>
    </w:rPr>
  </w:style>
  <w:style w:type="paragraph" w:customStyle="1" w:styleId="2ColumnHeading">
    <w:name w:val="2Column Heading"/>
    <w:basedOn w:val="BodyText"/>
    <w:qFormat/>
    <w:rsid w:val="005036DE"/>
    <w:pPr>
      <w:spacing w:after="60"/>
      <w:ind w:left="-2268"/>
    </w:pPr>
    <w:rPr>
      <w:b/>
    </w:rPr>
  </w:style>
  <w:style w:type="paragraph" w:customStyle="1" w:styleId="Heading1TOC">
    <w:name w:val="Heading1 TOC"/>
    <w:basedOn w:val="Normal"/>
    <w:qFormat/>
    <w:rsid w:val="005036DE"/>
    <w:pPr>
      <w:spacing w:before="240" w:after="120"/>
    </w:pPr>
    <w:rPr>
      <w:rFonts w:ascii="Times New Roman" w:hAnsi="Times New Roman"/>
      <w:b/>
      <w:sz w:val="32"/>
    </w:rPr>
  </w:style>
  <w:style w:type="paragraph" w:customStyle="1" w:styleId="Heading2TOC">
    <w:name w:val="Heading2 TOC"/>
    <w:basedOn w:val="Normal"/>
    <w:qFormat/>
    <w:rsid w:val="005036DE"/>
    <w:pPr>
      <w:spacing w:before="240" w:after="60"/>
    </w:pPr>
    <w:rPr>
      <w:rFonts w:ascii="Times New Roman" w:hAnsi="Times New Roman"/>
      <w:b/>
      <w:sz w:val="28"/>
    </w:rPr>
  </w:style>
  <w:style w:type="character" w:customStyle="1" w:styleId="Underline">
    <w:name w:val="Underline"/>
    <w:basedOn w:val="DefaultParagraphFont"/>
    <w:qFormat/>
    <w:rsid w:val="005036DE"/>
    <w:rPr>
      <w:u w:val="single"/>
    </w:rPr>
  </w:style>
  <w:style w:type="character" w:customStyle="1" w:styleId="BoldandItalics">
    <w:name w:val="Bold and Italics"/>
    <w:qFormat/>
    <w:rsid w:val="005036DE"/>
    <w:rPr>
      <w:b/>
      <w:i/>
      <w:u w:val="none"/>
    </w:rPr>
  </w:style>
  <w:style w:type="paragraph" w:styleId="BalloonText">
    <w:name w:val="Balloon Text"/>
    <w:basedOn w:val="Normal"/>
    <w:link w:val="BalloonTextChar"/>
    <w:rsid w:val="005036DE"/>
    <w:rPr>
      <w:rFonts w:ascii="Tahoma" w:hAnsi="Tahoma" w:cs="Tahoma"/>
      <w:sz w:val="16"/>
      <w:szCs w:val="16"/>
    </w:rPr>
  </w:style>
  <w:style w:type="character" w:customStyle="1" w:styleId="BalloonTextChar">
    <w:name w:val="Balloon Text Char"/>
    <w:basedOn w:val="DefaultParagraphFont"/>
    <w:link w:val="BalloonText"/>
    <w:rsid w:val="005036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6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36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6DE"/>
    <w:rPr>
      <w:b/>
      <w:color w:val="660033"/>
      <w:spacing w:val="0"/>
    </w:rPr>
  </w:style>
  <w:style w:type="paragraph" w:customStyle="1" w:styleId="Nameditemlist">
    <w:name w:val="Named item list"/>
    <w:basedOn w:val="BodyText"/>
    <w:qFormat/>
    <w:rsid w:val="005036DE"/>
    <w:pPr>
      <w:tabs>
        <w:tab w:val="left" w:pos="2835"/>
      </w:tabs>
      <w:ind w:left="2835" w:hanging="2835"/>
    </w:pPr>
  </w:style>
  <w:style w:type="paragraph" w:customStyle="1" w:styleId="BodyTextnopadding">
    <w:name w:val="Body Text no padding"/>
    <w:basedOn w:val="BodyText"/>
    <w:qFormat/>
    <w:rsid w:val="005036DE"/>
    <w:pPr>
      <w:spacing w:before="0" w:after="0"/>
    </w:pPr>
  </w:style>
  <w:style w:type="paragraph" w:customStyle="1" w:styleId="BodyTextBold">
    <w:name w:val="Body Text Bold"/>
    <w:basedOn w:val="BodyText"/>
    <w:qFormat/>
    <w:rsid w:val="005036DE"/>
    <w:rPr>
      <w:b/>
    </w:rPr>
  </w:style>
  <w:style w:type="character" w:styleId="Hyperlink">
    <w:name w:val="Hyperlink"/>
    <w:basedOn w:val="DefaultParagraphFont"/>
    <w:uiPriority w:val="99"/>
    <w:unhideWhenUsed/>
    <w:rsid w:val="001A79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1088</Words>
  <Characters>7164</Characters>
  <Application>Microsoft Office Word</Application>
  <DocSecurity>0</DocSecurity>
  <Lines>217</Lines>
  <Paragraphs>133</Paragraphs>
  <ScaleCrop>false</ScaleCrop>
  <Company>Author-it Software Corporation Ltd.</Company>
  <LinksUpToDate>false</LinksUpToDate>
  <CharactersWithSpaces>8119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ACMATE303 Prepare for and monitor anaesthesia in animals</dc:title>
  <dc:subject>Approved</dc:subject>
  <dc:creator>Skills Insight</dc:creator>
  <cp:keywords>Release: 1</cp:keywords>
  <dc:description>Review Date: 12 April 2008</dc:description>
  <cp:lastModifiedBy>HSD_TPCMSd.prod</cp:lastModifiedBy>
  <cp:revision>3</cp:revision>
  <dcterms:created xsi:type="dcterms:W3CDTF">2025-03-01T19:25:00Z</dcterms:created>
  <dcterms:modified xsi:type="dcterms:W3CDTF">2025-03-01T19:25:00Z</dcterms:modified>
</cp:coreProperties>
</file>