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369" w:rsidP="00124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ACMARM405 Assist with the euthanasia of animals</w:t>
      </w:r>
      <w:r>
        <w:fldChar w:fldCharType="end"/>
      </w:r>
    </w:p>
    <w:p w:rsidR="00124369" w:rsidP="00124369">
      <w:pPr>
        <w:pStyle w:val="Version"/>
        <w:sectPr w:rsidSect="00EA1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FCE" w:rsidP="00EA1FCE">
      <w:pPr>
        <w:pStyle w:val="SuperHeading"/>
      </w:pPr>
      <w:r w:rsidRPr="00EA1FCE">
        <w:t>ACMARM405 Assist with the euthanasia of animals</w:t>
      </w:r>
    </w:p>
    <w:p w:rsidR="00000000" w:rsidRPr="00EA1FCE" w:rsidP="00EA1FCE">
      <w:pPr>
        <w:pStyle w:val="Heading1"/>
      </w:pPr>
      <w:bookmarkStart w:id="1" w:name="O_1167754"/>
      <w:bookmarkEnd w:id="1"/>
      <w:r w:rsidRPr="00EA1F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Comments</w:t>
            </w:r>
          </w:p>
        </w:tc>
      </w:tr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>This version released with ACM Animal Care and Management Training Package Version 4.0.</w:t>
            </w:r>
          </w:p>
        </w:tc>
      </w:tr>
    </w:tbl>
    <w:p w:rsidR="00000000" w:rsidRPr="00EA1FCE" w:rsidP="00EA1FCE">
      <w:pPr>
        <w:pStyle w:val="BodyText"/>
      </w:pPr>
    </w:p>
    <w:p w:rsidR="00000000" w:rsidRPr="00EA1FCE" w:rsidP="00EA1FCE">
      <w:pPr>
        <w:pStyle w:val="AllowPageBreak"/>
      </w:pPr>
    </w:p>
    <w:p w:rsidR="00000000" w:rsidRPr="00EA1FCE" w:rsidP="00EA1FCE">
      <w:pPr>
        <w:pStyle w:val="Heading1"/>
      </w:pPr>
      <w:bookmarkStart w:id="2" w:name="O_1167755"/>
      <w:bookmarkEnd w:id="2"/>
      <w:r w:rsidRPr="00EA1FCE">
        <w:t>Application</w:t>
      </w:r>
    </w:p>
    <w:p w:rsidR="00000000" w:rsidRPr="00EA1FCE" w:rsidP="00124369">
      <w:pPr>
        <w:pStyle w:val="BodyText"/>
      </w:pPr>
      <w:r w:rsidRPr="00EA1FCE">
        <w:t>This unit of competency describes the skills and knowledge required to assist</w:t>
      </w:r>
      <w:r w:rsidRPr="00EA1FCE">
        <w:t xml:space="preserve"> with the euthanasia of animals in a safe and humane manner that complies with animal welfare, ethical and legislative requirements.</w:t>
      </w:r>
    </w:p>
    <w:p w:rsidR="00000000" w:rsidRPr="00EA1FCE" w:rsidP="00124369">
      <w:pPr>
        <w:pStyle w:val="BodyText"/>
      </w:pPr>
      <w:r w:rsidRPr="00EA1FCE">
        <w:t>This unit applies to individuals who assist with the euthanasia of animals under the supervision of a registered veterinari</w:t>
      </w:r>
      <w:r w:rsidRPr="00EA1FCE">
        <w:t>an as part of their work in an animal holding facility. They may also assist a veterinarian or authorised/licensed person who performs the euthanasia of animals in field situations. They apply specialist knowledge and skills to provide solutions for predic</w:t>
      </w:r>
      <w:r w:rsidRPr="00EA1FCE">
        <w:t>table and unpredictable problems.</w:t>
      </w:r>
    </w:p>
    <w:p w:rsidR="00000000" w:rsidRPr="00EA1FCE" w:rsidP="00124369">
      <w:pPr>
        <w:pStyle w:val="BodyText"/>
      </w:pPr>
      <w:r w:rsidRPr="00EA1FCE">
        <w:t>All work must be carried out to comply with workplace procedures according to Commonwealth and state/territory health and safety regulations, legislation and standards that apply to the workplace.</w:t>
      </w:r>
    </w:p>
    <w:p w:rsidR="00000000" w:rsidRPr="00EA1FCE" w:rsidP="00124369">
      <w:pPr>
        <w:pStyle w:val="BodyText"/>
      </w:pPr>
      <w:r w:rsidRPr="00EA1FCE">
        <w:t>Licensing, legislative, r</w:t>
      </w:r>
      <w:r w:rsidRPr="00EA1FCE">
        <w:t>egulatory or certification requirements apply to this unit. Users are advised to check with the relevant state or territory regulatory authority for current requirements.</w:t>
      </w:r>
    </w:p>
    <w:p w:rsidR="00000000" w:rsidRPr="00EA1FCE" w:rsidP="00EA1FCE">
      <w:pPr>
        <w:pStyle w:val="Heading1"/>
      </w:pPr>
      <w:bookmarkStart w:id="3" w:name="O_1167756"/>
      <w:bookmarkEnd w:id="3"/>
      <w:r w:rsidRPr="00EA1FCE">
        <w:t>Pre-requisite Unit</w:t>
      </w:r>
    </w:p>
    <w:p w:rsidR="00000000" w:rsidRPr="00EA1FCE" w:rsidP="00124369">
      <w:pPr>
        <w:pStyle w:val="BodyText"/>
      </w:pPr>
      <w:r w:rsidRPr="00EA1FCE">
        <w:t>Nil</w:t>
      </w:r>
    </w:p>
    <w:p w:rsidR="00000000" w:rsidRPr="00EA1FCE" w:rsidP="00EA1FCE">
      <w:pPr>
        <w:pStyle w:val="Heading1"/>
      </w:pPr>
      <w:bookmarkStart w:id="4" w:name="O_1167758"/>
      <w:bookmarkEnd w:id="4"/>
      <w:r w:rsidRPr="00EA1FCE">
        <w:t>Unit Sector</w:t>
      </w:r>
    </w:p>
    <w:p w:rsidR="00000000" w:rsidRPr="00EA1FCE" w:rsidP="00124369">
      <w:pPr>
        <w:pStyle w:val="BodyText"/>
      </w:pPr>
      <w:r w:rsidRPr="00EA1FCE">
        <w:t>Animal Regul</w:t>
      </w:r>
      <w:r w:rsidRPr="00EA1FCE">
        <w:t>ation and Management (ARM)</w:t>
      </w:r>
    </w:p>
    <w:p w:rsidR="00000000" w:rsidRPr="00EA1FCE" w:rsidP="00EA1FCE">
      <w:pPr>
        <w:pStyle w:val="Heading1"/>
      </w:pPr>
      <w:bookmarkStart w:id="5" w:name="O_1167759"/>
      <w:bookmarkEnd w:id="5"/>
      <w:r w:rsidRPr="00EA1F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Performance Criteria</w:t>
            </w:r>
          </w:p>
        </w:tc>
      </w:tr>
      <w:tr w:rsidTr="0012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1. Prepare to euthanise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>1.1 Identify animal intended for euthanasia according to legislation, workplace policies and procedures and veterinarian or authorised persons</w:t>
            </w:r>
            <w:r>
              <w:t>’</w:t>
            </w:r>
            <w:r w:rsidRPr="00EA1FCE">
              <w:t xml:space="preserve"> instructions</w:t>
            </w:r>
          </w:p>
          <w:p w:rsidR="00000000" w:rsidRPr="00EA1FCE" w:rsidP="00EA1FCE">
            <w:pPr>
              <w:pStyle w:val="BodyText"/>
            </w:pPr>
            <w:r w:rsidRPr="00EA1FCE">
              <w:t>1.2 Confirm animal ownership and relevant autho</w:t>
            </w:r>
            <w:r w:rsidRPr="00EA1FCE">
              <w:t>risations, licences, permits and delegation required to conduct euthanasia, including checking appeals</w:t>
            </w:r>
          </w:p>
          <w:p w:rsidR="00000000" w:rsidRPr="00EA1FCE" w:rsidP="00EA1FCE">
            <w:pPr>
              <w:pStyle w:val="BodyText"/>
            </w:pPr>
            <w:r w:rsidRPr="00EA1FCE">
              <w:t>1.3 Confirm method of euthanasia that is consistent with workplace policies and procedures and legislative requirements</w:t>
            </w:r>
          </w:p>
          <w:p w:rsidR="00000000" w:rsidRPr="00EA1FCE" w:rsidP="00EA1FCE">
            <w:pPr>
              <w:pStyle w:val="BodyText"/>
            </w:pPr>
            <w:r w:rsidRPr="00EA1FCE">
              <w:t>1.4 Prepare equipment and materia</w:t>
            </w:r>
            <w:r w:rsidRPr="00EA1FCE">
              <w:t>ls required for euthanasia and for chemical restraint, as required</w:t>
            </w:r>
          </w:p>
          <w:p w:rsidR="00000000" w:rsidRPr="00EA1FCE" w:rsidP="00EA1FCE">
            <w:pPr>
              <w:pStyle w:val="BodyText"/>
            </w:pPr>
            <w:r w:rsidRPr="00EA1FCE">
              <w:t>1.5 Determine required human assistance for the procedure, and organise</w:t>
            </w:r>
          </w:p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1.6 Identify hazards associated with the procedure according to workplace health and safety and biosecurity procedures</w:t>
            </w:r>
          </w:p>
        </w:tc>
      </w:tr>
      <w:tr w:rsidTr="0012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2. Assist with euthanasia of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 xml:space="preserve">2.1 Use personal protective and safety equipment according to workplace health </w:t>
            </w:r>
            <w:r w:rsidRPr="00EA1FCE">
              <w:t>and safety standards and statutory requirements</w:t>
            </w:r>
          </w:p>
          <w:p w:rsidR="00000000" w:rsidRPr="00EA1FCE" w:rsidP="00EA1FCE">
            <w:pPr>
              <w:pStyle w:val="BodyText"/>
            </w:pPr>
            <w:r w:rsidRPr="00EA1FCE">
              <w:t xml:space="preserve">2.2 Handle, restrain and transport animal safely to minimise animal pain and distress during euthanasia </w:t>
            </w:r>
          </w:p>
          <w:p w:rsidR="00000000" w:rsidRPr="00EA1FCE" w:rsidP="00EA1FCE">
            <w:pPr>
              <w:pStyle w:val="BodyText"/>
            </w:pPr>
            <w:r w:rsidRPr="00EA1FCE">
              <w:t>2.3 Monitor euthanasia procedure to ensure that the animal</w:t>
            </w:r>
            <w:r>
              <w:t>’</w:t>
            </w:r>
            <w:r w:rsidRPr="00EA1FCE">
              <w:t>s death is rapid and without complication or</w:t>
            </w:r>
            <w:r w:rsidRPr="00EA1FCE">
              <w:t xml:space="preserve"> undue suffering</w:t>
            </w:r>
          </w:p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 xml:space="preserve">2.4 Confirm death of animal with veterinarian or supervisor according to workplace procedures </w:t>
            </w:r>
          </w:p>
        </w:tc>
      </w:tr>
      <w:tr w:rsidTr="0012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3. Carry out post-euthanasia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>3.1 Handle and move carcass if required for research or post-mortem examination according to workplace and l</w:t>
            </w:r>
            <w:r w:rsidRPr="00EA1FCE">
              <w:t>egislative requirements</w:t>
            </w:r>
          </w:p>
          <w:p w:rsidR="00000000" w:rsidRPr="00EA1FCE" w:rsidP="00EA1FCE">
            <w:pPr>
              <w:pStyle w:val="BodyText"/>
            </w:pPr>
            <w:r w:rsidRPr="00EA1FCE">
              <w:t>3.2 Dispose of animal carcass and biological waste according to workplace and legislative requirements</w:t>
            </w:r>
          </w:p>
          <w:p w:rsidR="00000000" w:rsidRPr="00EA1FCE" w:rsidP="00EA1FCE">
            <w:pPr>
              <w:pStyle w:val="BodyText"/>
            </w:pPr>
            <w:r w:rsidRPr="00EA1FCE">
              <w:t>3.3 Dispose of single-use items and sanitise, clean and store equipment and materials</w:t>
            </w:r>
          </w:p>
          <w:p w:rsidR="00000000" w:rsidRPr="00EA1FCE" w:rsidP="00EA1FCE">
            <w:pPr>
              <w:pStyle w:val="BodyText"/>
            </w:pPr>
            <w:r w:rsidRPr="00EA1FCE">
              <w:t>3.4 Update records relating to euthanised a</w:t>
            </w:r>
            <w:r w:rsidRPr="00EA1FCE">
              <w:t>nimal according to workplace procedures</w:t>
            </w:r>
          </w:p>
        </w:tc>
      </w:tr>
    </w:tbl>
    <w:p w:rsidR="00000000" w:rsidRPr="00EA1FCE" w:rsidP="00EA1FCE">
      <w:pPr>
        <w:pStyle w:val="BodyText"/>
      </w:pPr>
    </w:p>
    <w:p w:rsidR="00000000" w:rsidRPr="00EA1FCE" w:rsidP="00EA1FCE">
      <w:pPr>
        <w:pStyle w:val="AllowPageBreak"/>
      </w:pPr>
    </w:p>
    <w:p w:rsidR="00000000" w:rsidRPr="00EA1FCE" w:rsidP="00EA1FCE">
      <w:pPr>
        <w:pStyle w:val="Heading1"/>
      </w:pPr>
      <w:bookmarkStart w:id="6" w:name="O_1167760"/>
      <w:bookmarkEnd w:id="6"/>
      <w:r w:rsidRPr="00EA1FCE">
        <w:t>Foundation Skills</w:t>
      </w:r>
    </w:p>
    <w:p w:rsidR="00000000" w:rsidRPr="00124369" w:rsidP="00124369">
      <w:pPr>
        <w:pStyle w:val="BodyText"/>
        <w:rPr>
          <w:i/>
        </w:rPr>
      </w:pPr>
      <w:r w:rsidRPr="00124369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124369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Description</w:t>
            </w:r>
          </w:p>
        </w:tc>
      </w:tr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ListBullet"/>
              <w:rPr>
                <w:lang w:val="en-NZ"/>
              </w:rPr>
            </w:pPr>
            <w:r w:rsidRPr="00EA1FCE">
              <w:t xml:space="preserve">Interpret information within animal identity records </w:t>
            </w:r>
          </w:p>
        </w:tc>
      </w:tr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ListBullet"/>
              <w:rPr>
                <w:lang w:val="en-NZ"/>
              </w:rPr>
            </w:pPr>
            <w:r w:rsidRPr="00EA1FCE">
              <w:t>Update euthanasia records using correct terminology</w:t>
            </w:r>
          </w:p>
        </w:tc>
      </w:tr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ListBullet"/>
              <w:rPr>
                <w:lang w:val="en-NZ"/>
              </w:rPr>
            </w:pPr>
            <w:r w:rsidRPr="00EA1FCE">
              <w:t xml:space="preserve">Listen actively to instructions from veterinarian and ask clarifying questions </w:t>
            </w:r>
          </w:p>
        </w:tc>
      </w:tr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ListBullet"/>
            </w:pPr>
            <w:r w:rsidRPr="00EA1FCE">
              <w:t>Measure and calculate weight, ratio and time related to euthanasia tasks</w:t>
            </w:r>
          </w:p>
        </w:tc>
      </w:tr>
    </w:tbl>
    <w:p w:rsidR="00000000" w:rsidRPr="00EA1FCE" w:rsidP="00EA1FCE">
      <w:pPr>
        <w:pStyle w:val="BodyText"/>
      </w:pPr>
    </w:p>
    <w:p w:rsidR="00000000" w:rsidRPr="00EA1FCE" w:rsidP="00EA1FCE">
      <w:pPr>
        <w:pStyle w:val="AllowPageBreak"/>
      </w:pPr>
    </w:p>
    <w:p w:rsidR="00000000" w:rsidRPr="00EA1FCE" w:rsidP="00EA1FCE">
      <w:pPr>
        <w:pStyle w:val="Heading1"/>
      </w:pPr>
      <w:bookmarkStart w:id="7" w:name="O_1167762"/>
      <w:bookmarkEnd w:id="7"/>
      <w:r w:rsidRPr="00EA1F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 xml:space="preserve">Code </w:t>
            </w:r>
            <w:r w:rsidRPr="00EA1FCE">
              <w:t>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Bold"/>
              <w:rPr>
                <w:lang w:val="en-NZ"/>
              </w:rPr>
            </w:pPr>
            <w:r w:rsidRPr="00EA1FCE">
              <w:t>Equivalence status</w:t>
            </w:r>
          </w:p>
        </w:tc>
      </w:tr>
      <w:tr w:rsidTr="00EA1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 xml:space="preserve">ACMARM405 Assist with the euthanasia of animals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ACMACR405 Assist with the euthanasia of sick, injured or unwanted pound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>Title changed</w:t>
            </w:r>
          </w:p>
          <w:p w:rsidR="00000000" w:rsidRPr="00EA1FCE" w:rsidP="00EA1FCE">
            <w:pPr>
              <w:pStyle w:val="BodyText"/>
            </w:pPr>
            <w:r w:rsidRPr="00EA1FCE">
              <w:t xml:space="preserve">Minor changes to and reordering of some performance criteria </w:t>
            </w:r>
          </w:p>
          <w:p w:rsidR="00000000" w:rsidP="00EA1FCE">
            <w:pPr>
              <w:pStyle w:val="BodyText"/>
              <w:rPr>
                <w:lang w:val="en-NZ"/>
              </w:rPr>
            </w:pPr>
            <w:r w:rsidRPr="00EA1FC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CE" w:rsidP="00EA1FCE">
            <w:pPr>
              <w:pStyle w:val="BodyText"/>
            </w:pPr>
            <w:r w:rsidRPr="00EA1FCE">
              <w:t>Equivalent</w:t>
            </w:r>
          </w:p>
        </w:tc>
      </w:tr>
    </w:tbl>
    <w:p w:rsidR="00000000" w:rsidRPr="00EA1FCE" w:rsidP="00EA1FCE">
      <w:pPr>
        <w:pStyle w:val="BodyText"/>
      </w:pPr>
    </w:p>
    <w:p w:rsidR="00000000" w:rsidRPr="00EA1FCE" w:rsidP="00EA1FCE">
      <w:pPr>
        <w:pStyle w:val="AllowPageBreak"/>
      </w:pPr>
    </w:p>
    <w:p w:rsidR="00000000" w:rsidRPr="00EA1FCE" w:rsidP="00EA1FCE">
      <w:pPr>
        <w:pStyle w:val="Heading1"/>
      </w:pPr>
      <w:bookmarkStart w:id="8" w:name="O_1167769"/>
      <w:bookmarkEnd w:id="8"/>
      <w:r w:rsidRPr="00EA1FCE">
        <w:t>Links</w:t>
      </w:r>
    </w:p>
    <w:p w:rsidR="00000000" w:rsidRPr="00EA1FCE" w:rsidP="00124369">
      <w:pPr>
        <w:pStyle w:val="BodyText"/>
      </w:pPr>
      <w:r w:rsidRPr="00EA1F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578F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1FCE" w:rsidP="00EA1FCE"/>
    <w:sectPr w:rsidSect="00EA1F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E" w:rsidRPr="00124369" w:rsidP="00124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69" w:rsidP="00EA1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369" w:rsidP="00EA1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4369" w:rsidP="00EA1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FCE" w:rsidRPr="00124369" w:rsidP="00124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69" w:rsidRPr="002D2AF8" w:rsidP="00EA1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ACMARM405 Assist with the euthanasia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24369" w:rsidP="00EA1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583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E8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FCE"/>
  </w:style>
  <w:style w:type="character" w:customStyle="1" w:styleId="Heading1Char">
    <w:name w:val="Heading 1 Char"/>
    <w:basedOn w:val="DefaultParagraphFont"/>
    <w:link w:val="Heading1"/>
    <w:rsid w:val="00EA1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F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A1FCE"/>
    <w:rPr>
      <w:i/>
    </w:rPr>
  </w:style>
  <w:style w:type="paragraph" w:customStyle="1" w:styleId="SuperHeading">
    <w:name w:val="SuperHeading"/>
    <w:basedOn w:val="Normal"/>
    <w:rsid w:val="00EA1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1FCE"/>
    <w:rPr>
      <w:b/>
    </w:rPr>
  </w:style>
  <w:style w:type="character" w:customStyle="1" w:styleId="Heading2Char">
    <w:name w:val="Heading 2 Char"/>
    <w:basedOn w:val="DefaultParagraphFont"/>
    <w:link w:val="Heading2"/>
    <w:rsid w:val="00EA1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FCE"/>
    <w:rPr>
      <w:b/>
      <w:spacing w:val="0"/>
    </w:rPr>
  </w:style>
  <w:style w:type="paragraph" w:customStyle="1" w:styleId="SuperTitle">
    <w:name w:val="SuperTitle"/>
    <w:basedOn w:val="Title"/>
    <w:rsid w:val="00EA1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F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F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FCE"/>
  </w:style>
  <w:style w:type="paragraph" w:styleId="TableofFigures">
    <w:name w:val="table of figures"/>
    <w:basedOn w:val="Normal"/>
    <w:next w:val="Normal"/>
    <w:semiHidden/>
    <w:rsid w:val="00EA1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F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FCE"/>
    <w:rPr>
      <w:rFonts w:ascii="Wingdings" w:hAnsi="Wingdings"/>
    </w:rPr>
  </w:style>
  <w:style w:type="paragraph" w:customStyle="1" w:styleId="TableHeading">
    <w:name w:val="Table Heading"/>
    <w:basedOn w:val="HeadingBase"/>
    <w:rsid w:val="00EA1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FCE"/>
    <w:rPr>
      <w:color w:val="0033CC"/>
      <w:u w:val="none"/>
    </w:rPr>
  </w:style>
  <w:style w:type="paragraph" w:customStyle="1" w:styleId="BodyTextRight">
    <w:name w:val="Body Text Right"/>
    <w:basedOn w:val="BodyText"/>
    <w:rsid w:val="00EA1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F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FCE"/>
    <w:rPr>
      <w:sz w:val="32"/>
    </w:rPr>
  </w:style>
  <w:style w:type="paragraph" w:customStyle="1" w:styleId="HeadingProcedure">
    <w:name w:val="Heading Procedure"/>
    <w:basedOn w:val="HeadingBase"/>
    <w:next w:val="Normal"/>
    <w:rsid w:val="00EA1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FCE"/>
    <w:pPr>
      <w:spacing w:before="60" w:after="60"/>
    </w:pPr>
  </w:style>
  <w:style w:type="paragraph" w:styleId="ListContinue">
    <w:name w:val="List Continue"/>
    <w:basedOn w:val="List"/>
    <w:rsid w:val="00EA1FCE"/>
    <w:pPr>
      <w:ind w:firstLine="0"/>
    </w:pPr>
  </w:style>
  <w:style w:type="paragraph" w:customStyle="1" w:styleId="ListNote">
    <w:name w:val="List Note"/>
    <w:basedOn w:val="List"/>
    <w:rsid w:val="00EA1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FCE"/>
    <w:rPr>
      <w:rFonts w:ascii="Courier New" w:hAnsi="Courier New"/>
    </w:rPr>
  </w:style>
  <w:style w:type="paragraph" w:customStyle="1" w:styleId="NoteBullet">
    <w:name w:val="Note Bullet"/>
    <w:basedOn w:val="Note"/>
    <w:rsid w:val="00EA1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F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FCE"/>
    <w:rPr>
      <w:b/>
      <w:smallCaps/>
    </w:rPr>
  </w:style>
  <w:style w:type="paragraph" w:customStyle="1" w:styleId="TableListNumber">
    <w:name w:val="Table List Number"/>
    <w:basedOn w:val="ListNumber"/>
    <w:rsid w:val="00EA1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FCE"/>
    <w:pPr>
      <w:numPr>
        <w:numId w:val="8"/>
      </w:numPr>
    </w:pPr>
  </w:style>
  <w:style w:type="paragraph" w:customStyle="1" w:styleId="ListAlpha2">
    <w:name w:val="List Alpha 2"/>
    <w:basedOn w:val="List2"/>
    <w:rsid w:val="00EA1FCE"/>
    <w:pPr>
      <w:numPr>
        <w:numId w:val="7"/>
      </w:numPr>
    </w:pPr>
  </w:style>
  <w:style w:type="paragraph" w:styleId="List2">
    <w:name w:val="List 2"/>
    <w:basedOn w:val="BodyText"/>
    <w:rsid w:val="00EA1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F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F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FCE"/>
    <w:pPr>
      <w:numPr>
        <w:numId w:val="3"/>
      </w:numPr>
    </w:pPr>
  </w:style>
  <w:style w:type="paragraph" w:styleId="ListContinue2">
    <w:name w:val="List Continue 2"/>
    <w:basedOn w:val="List2"/>
    <w:rsid w:val="00EA1FCE"/>
    <w:pPr>
      <w:ind w:firstLine="0"/>
    </w:pPr>
  </w:style>
  <w:style w:type="paragraph" w:styleId="ListContinue3">
    <w:name w:val="List Continue 3"/>
    <w:basedOn w:val="List3"/>
    <w:rsid w:val="00EA1FCE"/>
    <w:pPr>
      <w:ind w:left="1021" w:firstLine="0"/>
    </w:pPr>
  </w:style>
  <w:style w:type="paragraph" w:styleId="ListContinue4">
    <w:name w:val="List Continue 4"/>
    <w:basedOn w:val="List4"/>
    <w:rsid w:val="00EA1FCE"/>
    <w:pPr>
      <w:ind w:firstLine="0"/>
    </w:pPr>
  </w:style>
  <w:style w:type="paragraph" w:styleId="ListContinue5">
    <w:name w:val="List Continue 5"/>
    <w:basedOn w:val="List5"/>
    <w:rsid w:val="00EA1FCE"/>
    <w:pPr>
      <w:ind w:firstLine="0"/>
    </w:pPr>
  </w:style>
  <w:style w:type="paragraph" w:styleId="ListNumber3">
    <w:name w:val="List Number 3"/>
    <w:basedOn w:val="List3"/>
    <w:rsid w:val="00EA1FCE"/>
    <w:pPr>
      <w:numPr>
        <w:numId w:val="4"/>
      </w:numPr>
    </w:pPr>
  </w:style>
  <w:style w:type="paragraph" w:styleId="ListNumber4">
    <w:name w:val="List Number 4"/>
    <w:basedOn w:val="List4"/>
    <w:rsid w:val="00EA1FCE"/>
    <w:pPr>
      <w:numPr>
        <w:numId w:val="5"/>
      </w:numPr>
    </w:pPr>
  </w:style>
  <w:style w:type="paragraph" w:styleId="ListNumber5">
    <w:name w:val="List Number 5"/>
    <w:basedOn w:val="List5"/>
    <w:rsid w:val="00EA1FCE"/>
    <w:pPr>
      <w:numPr>
        <w:numId w:val="6"/>
      </w:numPr>
    </w:pPr>
  </w:style>
  <w:style w:type="paragraph" w:styleId="BlockText">
    <w:name w:val="Block Text"/>
    <w:basedOn w:val="Normal"/>
    <w:rsid w:val="00EA1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FCE"/>
    <w:rPr>
      <w:sz w:val="16"/>
      <w:vertAlign w:val="superscript"/>
    </w:rPr>
  </w:style>
  <w:style w:type="character" w:customStyle="1" w:styleId="Symbols">
    <w:name w:val="Symbols"/>
    <w:basedOn w:val="DefaultParagraphFont"/>
    <w:rsid w:val="00EA1FCE"/>
    <w:rPr>
      <w:rFonts w:ascii="Symbol" w:hAnsi="Symbol"/>
    </w:rPr>
  </w:style>
  <w:style w:type="character" w:customStyle="1" w:styleId="MenuOptions">
    <w:name w:val="Menu Options"/>
    <w:basedOn w:val="DefaultParagraphFont"/>
    <w:rsid w:val="00EA1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FCE"/>
    <w:rPr>
      <w:b/>
    </w:rPr>
  </w:style>
  <w:style w:type="character" w:customStyle="1" w:styleId="Underlined">
    <w:name w:val="Underlined"/>
    <w:basedOn w:val="DefaultParagraphFont"/>
    <w:rsid w:val="00EA1FCE"/>
    <w:rPr>
      <w:u w:val="single"/>
    </w:rPr>
  </w:style>
  <w:style w:type="paragraph" w:customStyle="1" w:styleId="TableBodyTextRight">
    <w:name w:val="Table Body Text Right"/>
    <w:basedOn w:val="TableBodyText"/>
    <w:rsid w:val="00EA1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FCE"/>
    <w:rPr>
      <w:sz w:val="18"/>
    </w:rPr>
  </w:style>
  <w:style w:type="paragraph" w:customStyle="1" w:styleId="BodySmallRight">
    <w:name w:val="Body Small Right"/>
    <w:basedOn w:val="BodyTextRight"/>
    <w:rsid w:val="00EA1FCE"/>
    <w:rPr>
      <w:sz w:val="18"/>
      <w:szCs w:val="18"/>
    </w:rPr>
  </w:style>
  <w:style w:type="paragraph" w:customStyle="1" w:styleId="MarginEdition">
    <w:name w:val="Margin Edition"/>
    <w:basedOn w:val="MarginNote"/>
    <w:rsid w:val="00EA1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FCE"/>
    <w:rPr>
      <w:sz w:val="2"/>
      <w:szCs w:val="2"/>
    </w:rPr>
  </w:style>
  <w:style w:type="character" w:customStyle="1" w:styleId="Small">
    <w:name w:val="Small"/>
    <w:basedOn w:val="DefaultParagraphFont"/>
    <w:rsid w:val="00EA1FCE"/>
    <w:rPr>
      <w:sz w:val="16"/>
    </w:rPr>
  </w:style>
  <w:style w:type="paragraph" w:customStyle="1" w:styleId="WideTable">
    <w:name w:val="Wide Table"/>
    <w:basedOn w:val="Normal"/>
    <w:rsid w:val="00EA1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FCE"/>
  </w:style>
  <w:style w:type="paragraph" w:styleId="Quote">
    <w:name w:val="Quote"/>
    <w:basedOn w:val="Heading1"/>
    <w:link w:val="QuoteChar"/>
    <w:qFormat/>
    <w:rsid w:val="00EA1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FCE"/>
    <w:pPr>
      <w:pageBreakBefore/>
    </w:pPr>
  </w:style>
  <w:style w:type="paragraph" w:customStyle="1" w:styleId="Border">
    <w:name w:val="Border"/>
    <w:basedOn w:val="Normal"/>
    <w:qFormat/>
    <w:rsid w:val="00EA1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FCE"/>
    <w:rPr>
      <w:u w:val="single"/>
    </w:rPr>
  </w:style>
  <w:style w:type="character" w:customStyle="1" w:styleId="BoldandItalics">
    <w:name w:val="Bold and Italics"/>
    <w:qFormat/>
    <w:rsid w:val="00EA1FCE"/>
    <w:rPr>
      <w:b/>
      <w:i/>
      <w:u w:val="none"/>
    </w:rPr>
  </w:style>
  <w:style w:type="paragraph" w:styleId="BalloonText">
    <w:name w:val="Balloon Text"/>
    <w:basedOn w:val="Normal"/>
    <w:link w:val="BalloonTextChar"/>
    <w:rsid w:val="00EA1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F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4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3910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ACMARM405 Assist with the euthanasia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