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593" w:rsidP="00032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ACMARM402 Assess and impound animals</w:t>
      </w:r>
      <w:r>
        <w:fldChar w:fldCharType="end"/>
      </w:r>
    </w:p>
    <w:p w:rsidR="00032593" w:rsidP="00032593">
      <w:pPr>
        <w:pStyle w:val="Version"/>
        <w:sectPr w:rsidSect="00161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15D" w:rsidP="0016115D">
      <w:pPr>
        <w:pStyle w:val="SuperHeading"/>
      </w:pPr>
      <w:r w:rsidRPr="0016115D">
        <w:t>ACMARM402 Assess and impound animals</w:t>
      </w:r>
    </w:p>
    <w:p w:rsidR="00000000" w:rsidRPr="0016115D" w:rsidP="0016115D">
      <w:pPr>
        <w:pStyle w:val="Heading1"/>
      </w:pPr>
      <w:bookmarkStart w:id="1" w:name="O_1166482"/>
      <w:bookmarkEnd w:id="1"/>
      <w:r w:rsidRPr="001611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Comments</w:t>
            </w:r>
          </w:p>
        </w:tc>
      </w:tr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>This version released with ACM Animal Care and Management Training Package Version 4.0.</w:t>
            </w:r>
          </w:p>
        </w:tc>
      </w:tr>
    </w:tbl>
    <w:p w:rsidR="00000000" w:rsidRPr="0016115D" w:rsidP="0016115D">
      <w:pPr>
        <w:pStyle w:val="BodyText"/>
      </w:pPr>
    </w:p>
    <w:p w:rsidR="00000000" w:rsidRPr="0016115D" w:rsidP="0016115D">
      <w:pPr>
        <w:pStyle w:val="AllowPageBreak"/>
      </w:pPr>
    </w:p>
    <w:p w:rsidR="00000000" w:rsidRPr="0016115D" w:rsidP="0016115D">
      <w:pPr>
        <w:pStyle w:val="Heading1"/>
      </w:pPr>
      <w:bookmarkStart w:id="2" w:name="O_1166483"/>
      <w:bookmarkEnd w:id="2"/>
      <w:r w:rsidRPr="0016115D">
        <w:t>Application</w:t>
      </w:r>
    </w:p>
    <w:p w:rsidR="00000000" w:rsidRPr="0016115D" w:rsidP="00032593">
      <w:pPr>
        <w:pStyle w:val="BodyText"/>
      </w:pPr>
      <w:r w:rsidRPr="0016115D">
        <w:t xml:space="preserve">This unit of competency describes the skills and knowledge required to seize, handle, </w:t>
      </w:r>
      <w:r w:rsidRPr="0016115D">
        <w:t>and transport animals in routine animal management regulatory situations. It does not include the use of firearms, chemicals or drugs in the process of seizing an animal.</w:t>
      </w:r>
    </w:p>
    <w:p w:rsidR="00000000" w:rsidRPr="0016115D" w:rsidP="00032593">
      <w:pPr>
        <w:pStyle w:val="BodyText"/>
      </w:pPr>
      <w:r w:rsidRPr="0016115D">
        <w:t>This unit applies to authorised officers who are required to assess and safely and hu</w:t>
      </w:r>
      <w:r w:rsidRPr="0016115D">
        <w:t>manely impound animals as part of their animal management regulatory role. They analyse information and exercise judgement to complete a range of skilled activities and demonstrate in-depth legislative knowledge; and develop and communicate solutions for a</w:t>
      </w:r>
      <w:r w:rsidRPr="0016115D">
        <w:t xml:space="preserve"> range of commonly encountered problems.</w:t>
      </w:r>
    </w:p>
    <w:p w:rsidR="00000000" w:rsidRPr="0016115D" w:rsidP="00032593">
      <w:pPr>
        <w:pStyle w:val="BodyText"/>
      </w:pPr>
      <w:r w:rsidRPr="0016115D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16115D" w:rsidP="00032593">
      <w:pPr>
        <w:pStyle w:val="BodyText"/>
      </w:pPr>
      <w:r w:rsidRPr="0016115D">
        <w:t>Some animal control functions administered by state/territory and local governments require licensing or authorisation. Legislative requirements vary across jurisdictions and users are advised to check with the relevant regulatory authority for current re</w:t>
      </w:r>
      <w:r w:rsidRPr="0016115D">
        <w:t>quirements.</w:t>
      </w:r>
    </w:p>
    <w:p w:rsidR="00000000" w:rsidRPr="0016115D" w:rsidP="0016115D">
      <w:pPr>
        <w:pStyle w:val="Heading1"/>
      </w:pPr>
      <w:bookmarkStart w:id="3" w:name="O_1166484"/>
      <w:bookmarkEnd w:id="3"/>
      <w:r w:rsidRPr="0016115D">
        <w:t>Pre-requisite Unit</w:t>
      </w:r>
    </w:p>
    <w:p w:rsidR="00000000" w:rsidRPr="0016115D" w:rsidP="00032593">
      <w:pPr>
        <w:pStyle w:val="BodyText"/>
      </w:pPr>
      <w:r w:rsidRPr="0016115D">
        <w:t>Nil</w:t>
      </w:r>
    </w:p>
    <w:p w:rsidR="00000000" w:rsidRPr="0016115D" w:rsidP="0016115D">
      <w:pPr>
        <w:pStyle w:val="Heading1"/>
      </w:pPr>
      <w:bookmarkStart w:id="4" w:name="O_1166486"/>
      <w:bookmarkEnd w:id="4"/>
      <w:r w:rsidRPr="0016115D">
        <w:t>Unit Sector</w:t>
      </w:r>
    </w:p>
    <w:p w:rsidR="00000000" w:rsidRPr="0016115D" w:rsidP="00032593">
      <w:pPr>
        <w:pStyle w:val="BodyText"/>
      </w:pPr>
      <w:r w:rsidRPr="0016115D">
        <w:t>Animal Regulation and Management (ARM)</w:t>
      </w:r>
    </w:p>
    <w:p w:rsidR="00000000" w:rsidRPr="0016115D" w:rsidP="0016115D">
      <w:pPr>
        <w:pStyle w:val="Heading1"/>
      </w:pPr>
      <w:bookmarkStart w:id="5" w:name="O_1166487"/>
      <w:bookmarkEnd w:id="5"/>
      <w:r w:rsidRPr="001611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25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Performance Criteria</w:t>
            </w:r>
          </w:p>
        </w:tc>
      </w:tr>
      <w:tr w:rsidTr="000325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25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>1.1 Assess situation to determine risk to self, the public and target and other animals</w:t>
            </w:r>
          </w:p>
          <w:p w:rsidR="00000000" w:rsidRPr="0016115D" w:rsidP="0016115D">
            <w:pPr>
              <w:pStyle w:val="BodyText"/>
            </w:pPr>
            <w:r w:rsidRPr="0016115D">
              <w:t>1.2 Identify animal behaviours indicating incre</w:t>
            </w:r>
            <w:r w:rsidRPr="0016115D">
              <w:t>ased risk of an adverse reaction to capture and handling</w:t>
            </w:r>
          </w:p>
          <w:p w:rsidR="00000000" w:rsidRPr="0016115D" w:rsidP="0016115D">
            <w:pPr>
              <w:pStyle w:val="BodyText"/>
            </w:pPr>
            <w:r w:rsidRPr="0016115D">
              <w:t xml:space="preserve">1.3 Identify legislative and workplace requirements relevant to the animal regulation and management activity </w:t>
            </w:r>
          </w:p>
          <w:p w:rsidR="00000000" w:rsidRPr="0016115D" w:rsidP="0016115D">
            <w:pPr>
              <w:pStyle w:val="BodyText"/>
            </w:pPr>
            <w:r w:rsidRPr="0016115D">
              <w:t>1.4 Identify strategies to minimise risks and maintain the safety of self, bystanders, t</w:t>
            </w:r>
            <w:r w:rsidRPr="0016115D">
              <w:t>he public and target and other animals</w:t>
            </w:r>
          </w:p>
          <w:p w:rsidR="00000000" w:rsidRPr="0016115D" w:rsidP="0016115D">
            <w:pPr>
              <w:pStyle w:val="BodyText"/>
            </w:pPr>
            <w:r w:rsidRPr="0016115D">
              <w:t>1.5 Determine appropriate low stress methods, equipment and containment options for seizing target animal</w:t>
            </w:r>
          </w:p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1.6 Select the appropriate mode of transport and destination suitable to the animal’s requirements</w:t>
            </w:r>
          </w:p>
        </w:tc>
      </w:tr>
      <w:tr w:rsidTr="000325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2. Seize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>2.1 Select and fit appropriate personal protective equipment, for the seizure of the animal</w:t>
            </w:r>
          </w:p>
          <w:p w:rsidR="00000000" w:rsidRPr="0016115D" w:rsidP="0016115D">
            <w:pPr>
              <w:pStyle w:val="BodyText"/>
            </w:pPr>
            <w:r w:rsidRPr="0016115D">
              <w:t>2.2 Select appropriate equipment and use safely to restrain the animal</w:t>
            </w:r>
          </w:p>
          <w:p w:rsidR="00000000" w:rsidRPr="0016115D" w:rsidP="0016115D">
            <w:pPr>
              <w:pStyle w:val="BodyText"/>
            </w:pPr>
            <w:r w:rsidRPr="0016115D">
              <w:t>2.3 Take appropriate action to reduce hazards and risks in seizing the animal</w:t>
            </w:r>
          </w:p>
          <w:p w:rsidR="00000000" w:rsidRPr="0016115D" w:rsidP="0016115D">
            <w:pPr>
              <w:pStyle w:val="BodyText"/>
            </w:pPr>
            <w:r w:rsidRPr="0016115D">
              <w:t>2.4 Use safe, species-specific handling techniques to minimise stress when seizing the animal</w:t>
            </w:r>
          </w:p>
          <w:p w:rsidR="00000000" w:rsidRPr="0016115D" w:rsidP="0016115D">
            <w:pPr>
              <w:pStyle w:val="BodyText"/>
            </w:pPr>
            <w:r w:rsidRPr="0016115D">
              <w:t>2.5 Follow safe work practices and legislative and workplace requirements when seizing the animal</w:t>
            </w:r>
          </w:p>
          <w:p w:rsidR="00000000" w:rsidRPr="0016115D" w:rsidP="0016115D">
            <w:pPr>
              <w:pStyle w:val="BodyText"/>
            </w:pPr>
            <w:r w:rsidRPr="0016115D">
              <w:t>2.6 Assess animal for injuries and health issues, and apply bas</w:t>
            </w:r>
            <w:r w:rsidRPr="0016115D">
              <w:t>ic first aid to animal as required</w:t>
            </w:r>
          </w:p>
          <w:p w:rsidR="00000000" w:rsidRPr="0016115D" w:rsidP="0016115D">
            <w:pPr>
              <w:pStyle w:val="BodyText"/>
            </w:pPr>
            <w:r w:rsidRPr="0016115D">
              <w:t xml:space="preserve">2.7 Apply basic changes to containment or behavioural husbandry to address behavioural signs of distress </w:t>
            </w:r>
          </w:p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2.8 Check animal for ownership identification features</w:t>
            </w:r>
          </w:p>
        </w:tc>
      </w:tr>
      <w:tr w:rsidTr="000325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3. Transport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>3.1 Ensure vehicle and transport arrang</w:t>
            </w:r>
            <w:r w:rsidRPr="0016115D">
              <w:t xml:space="preserve">ements comply with hygiene and infectious disease control and safe transportation requirements according to regulatory guidelines </w:t>
            </w:r>
          </w:p>
          <w:p w:rsidR="00000000" w:rsidRPr="0016115D" w:rsidP="0016115D">
            <w:pPr>
              <w:pStyle w:val="BodyText"/>
            </w:pPr>
            <w:r w:rsidRPr="0016115D">
              <w:t>3.2 Prepare and maintain equipment to secure or restrain animal</w:t>
            </w:r>
          </w:p>
          <w:p w:rsidR="00000000" w:rsidRPr="0016115D" w:rsidP="0016115D">
            <w:pPr>
              <w:pStyle w:val="BodyText"/>
            </w:pPr>
            <w:r w:rsidRPr="0016115D">
              <w:t>3.3 Load and secure/restrain animal safely using techniques t</w:t>
            </w:r>
            <w:r w:rsidRPr="0016115D">
              <w:t>o minimise stress</w:t>
            </w:r>
          </w:p>
          <w:p w:rsidR="00000000" w:rsidRPr="0016115D" w:rsidP="0016115D">
            <w:pPr>
              <w:pStyle w:val="BodyText"/>
            </w:pPr>
            <w:r w:rsidRPr="0016115D">
              <w:t>3.4 Follow work health and safety and animal welfare requirements when transporting animal to destination</w:t>
            </w:r>
          </w:p>
          <w:p w:rsidR="00000000" w:rsidRPr="0016115D" w:rsidP="0016115D">
            <w:pPr>
              <w:pStyle w:val="BodyText"/>
            </w:pPr>
            <w:r w:rsidRPr="0016115D">
              <w:t>3.5 Remove animal from transport restraints and unload safely and correctly at destination</w:t>
            </w:r>
          </w:p>
          <w:p w:rsidR="00000000" w:rsidRPr="0016115D" w:rsidP="0016115D">
            <w:pPr>
              <w:pStyle w:val="BodyText"/>
            </w:pPr>
            <w:r w:rsidRPr="0016115D">
              <w:t>3.6 House animal appropriately at destina</w:t>
            </w:r>
            <w:r w:rsidRPr="0016115D">
              <w:t>tion according to workplace procedures</w:t>
            </w:r>
          </w:p>
          <w:p w:rsidR="00000000" w:rsidRPr="0016115D" w:rsidP="0016115D">
            <w:pPr>
              <w:pStyle w:val="BodyText"/>
            </w:pPr>
            <w:r w:rsidRPr="0016115D">
              <w:t>3.7 Enter and store information about animal into relevant management system according to legislative and workplace procedures</w:t>
            </w:r>
          </w:p>
        </w:tc>
      </w:tr>
    </w:tbl>
    <w:p w:rsidR="00000000" w:rsidRPr="0016115D" w:rsidP="0016115D">
      <w:pPr>
        <w:pStyle w:val="BodyText"/>
      </w:pPr>
    </w:p>
    <w:p w:rsidR="00000000" w:rsidRPr="0016115D" w:rsidP="0016115D">
      <w:pPr>
        <w:pStyle w:val="AllowPageBreak"/>
      </w:pPr>
    </w:p>
    <w:p w:rsidR="00000000" w:rsidRPr="0016115D" w:rsidP="0016115D">
      <w:pPr>
        <w:pStyle w:val="Heading1"/>
      </w:pPr>
      <w:bookmarkStart w:id="6" w:name="O_1166488"/>
      <w:bookmarkEnd w:id="6"/>
      <w:r w:rsidRPr="0016115D">
        <w:t>Foundation Skills</w:t>
      </w:r>
    </w:p>
    <w:p w:rsidR="00000000" w:rsidRPr="00032593" w:rsidP="00032593">
      <w:pPr>
        <w:pStyle w:val="BodyText"/>
        <w:rPr>
          <w:i/>
        </w:rPr>
      </w:pPr>
      <w:r w:rsidRPr="000325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Description</w:t>
            </w:r>
          </w:p>
        </w:tc>
      </w:tr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ListBullet"/>
              <w:rPr>
                <w:lang w:val="en-NZ"/>
              </w:rPr>
            </w:pPr>
            <w:r w:rsidRPr="0016115D">
              <w:t xml:space="preserve">Interpret legislative and workplace </w:t>
            </w:r>
            <w:r w:rsidRPr="0016115D">
              <w:t>documentation</w:t>
            </w:r>
          </w:p>
        </w:tc>
      </w:tr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ListBullet"/>
              <w:rPr>
                <w:lang w:val="en-NZ"/>
              </w:rPr>
            </w:pPr>
            <w:r w:rsidRPr="0016115D">
              <w:t>Record information accurately using appropriate media and industry terminology</w:t>
            </w:r>
          </w:p>
        </w:tc>
      </w:tr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ListBullet"/>
            </w:pPr>
            <w:r w:rsidRPr="0016115D">
              <w:t>Use appropriate language and tone to communicate with stakeholders to seek or provide information</w:t>
            </w:r>
          </w:p>
        </w:tc>
      </w:tr>
    </w:tbl>
    <w:p w:rsidR="00000000" w:rsidRPr="0016115D" w:rsidP="0016115D">
      <w:pPr>
        <w:pStyle w:val="BodyText"/>
      </w:pPr>
    </w:p>
    <w:p w:rsidR="00000000" w:rsidRPr="0016115D" w:rsidP="0016115D">
      <w:pPr>
        <w:pStyle w:val="AllowPageBreak"/>
      </w:pPr>
    </w:p>
    <w:p w:rsidR="00000000" w:rsidRPr="0016115D" w:rsidP="0016115D">
      <w:pPr>
        <w:pStyle w:val="Heading1"/>
      </w:pPr>
      <w:bookmarkStart w:id="7" w:name="O_1166490"/>
      <w:bookmarkEnd w:id="7"/>
      <w:r w:rsidRPr="001611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Bold"/>
              <w:rPr>
                <w:lang w:val="en-NZ"/>
              </w:rPr>
            </w:pPr>
            <w:r w:rsidRPr="0016115D">
              <w:t>Equivalence status</w:t>
            </w:r>
          </w:p>
        </w:tc>
      </w:tr>
      <w:tr w:rsidTr="001611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ACMARM402 Assess and impound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ACMACR402 Assess and impound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 xml:space="preserve">Performance criteria and </w:t>
            </w:r>
          </w:p>
          <w:p w:rsidR="00000000" w:rsidP="0016115D">
            <w:pPr>
              <w:pStyle w:val="BodyText"/>
              <w:rPr>
                <w:lang w:val="en-NZ"/>
              </w:rPr>
            </w:pPr>
            <w:r w:rsidRPr="0016115D">
              <w:t>assessment requirements updated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15D" w:rsidP="0016115D">
            <w:pPr>
              <w:pStyle w:val="BodyText"/>
            </w:pPr>
            <w:r w:rsidRPr="0016115D">
              <w:t>Equivalent</w:t>
            </w:r>
          </w:p>
        </w:tc>
      </w:tr>
    </w:tbl>
    <w:p w:rsidR="00000000" w:rsidRPr="0016115D" w:rsidP="0016115D">
      <w:pPr>
        <w:pStyle w:val="BodyText"/>
      </w:pPr>
    </w:p>
    <w:p w:rsidR="00000000" w:rsidRPr="0016115D" w:rsidP="0016115D">
      <w:pPr>
        <w:pStyle w:val="AllowPageBreak"/>
      </w:pPr>
    </w:p>
    <w:p w:rsidR="00000000" w:rsidRPr="0016115D" w:rsidP="0016115D">
      <w:pPr>
        <w:pStyle w:val="Heading1"/>
      </w:pPr>
      <w:bookmarkStart w:id="8" w:name="O_1166497"/>
      <w:bookmarkEnd w:id="8"/>
      <w:r w:rsidRPr="0016115D">
        <w:t>Links</w:t>
      </w:r>
    </w:p>
    <w:p w:rsidR="00000000" w:rsidRPr="0016115D" w:rsidP="00032593">
      <w:pPr>
        <w:pStyle w:val="BodyText"/>
      </w:pPr>
      <w:r w:rsidRPr="001611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041A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6115D" w:rsidP="0016115D"/>
    <w:sectPr w:rsidSect="00161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5D" w:rsidRPr="00032593" w:rsidP="00032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93" w:rsidP="00161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593" w:rsidP="00161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2593" w:rsidP="00161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15D" w:rsidRPr="00032593" w:rsidP="00032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593" w:rsidRPr="002D2AF8" w:rsidP="00161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ACMARM402 Assess and impound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32593" w:rsidP="00161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187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A1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15D"/>
  </w:style>
  <w:style w:type="character" w:customStyle="1" w:styleId="Heading1Char">
    <w:name w:val="Heading 1 Char"/>
    <w:basedOn w:val="DefaultParagraphFont"/>
    <w:link w:val="Heading1"/>
    <w:rsid w:val="00161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1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6115D"/>
    <w:rPr>
      <w:i/>
    </w:rPr>
  </w:style>
  <w:style w:type="paragraph" w:customStyle="1" w:styleId="SuperHeading">
    <w:name w:val="SuperHeading"/>
    <w:basedOn w:val="Normal"/>
    <w:rsid w:val="00161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115D"/>
    <w:rPr>
      <w:b/>
    </w:rPr>
  </w:style>
  <w:style w:type="character" w:customStyle="1" w:styleId="Heading2Char">
    <w:name w:val="Heading 2 Char"/>
    <w:basedOn w:val="DefaultParagraphFont"/>
    <w:link w:val="Heading2"/>
    <w:rsid w:val="00161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15D"/>
    <w:rPr>
      <w:b/>
      <w:spacing w:val="0"/>
    </w:rPr>
  </w:style>
  <w:style w:type="paragraph" w:customStyle="1" w:styleId="SuperTitle">
    <w:name w:val="SuperTitle"/>
    <w:basedOn w:val="Title"/>
    <w:rsid w:val="00161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1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15D"/>
  </w:style>
  <w:style w:type="paragraph" w:styleId="TableofFigures">
    <w:name w:val="table of figures"/>
    <w:basedOn w:val="Normal"/>
    <w:next w:val="Normal"/>
    <w:semiHidden/>
    <w:rsid w:val="00161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1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15D"/>
    <w:rPr>
      <w:rFonts w:ascii="Wingdings" w:hAnsi="Wingdings"/>
    </w:rPr>
  </w:style>
  <w:style w:type="paragraph" w:customStyle="1" w:styleId="TableHeading">
    <w:name w:val="Table Heading"/>
    <w:basedOn w:val="HeadingBase"/>
    <w:rsid w:val="00161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15D"/>
    <w:rPr>
      <w:color w:val="0033CC"/>
      <w:u w:val="none"/>
    </w:rPr>
  </w:style>
  <w:style w:type="paragraph" w:customStyle="1" w:styleId="BodyTextRight">
    <w:name w:val="Body Text Right"/>
    <w:basedOn w:val="BodyText"/>
    <w:rsid w:val="00161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15D"/>
    <w:rPr>
      <w:sz w:val="32"/>
    </w:rPr>
  </w:style>
  <w:style w:type="paragraph" w:customStyle="1" w:styleId="HeadingProcedure">
    <w:name w:val="Heading Procedure"/>
    <w:basedOn w:val="HeadingBase"/>
    <w:next w:val="Normal"/>
    <w:rsid w:val="00161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15D"/>
    <w:pPr>
      <w:spacing w:before="60" w:after="60"/>
    </w:pPr>
  </w:style>
  <w:style w:type="paragraph" w:styleId="ListContinue">
    <w:name w:val="List Continue"/>
    <w:basedOn w:val="List"/>
    <w:rsid w:val="0016115D"/>
    <w:pPr>
      <w:ind w:firstLine="0"/>
    </w:pPr>
  </w:style>
  <w:style w:type="paragraph" w:customStyle="1" w:styleId="ListNote">
    <w:name w:val="List Note"/>
    <w:basedOn w:val="List"/>
    <w:rsid w:val="00161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15D"/>
    <w:rPr>
      <w:rFonts w:ascii="Courier New" w:hAnsi="Courier New"/>
    </w:rPr>
  </w:style>
  <w:style w:type="paragraph" w:customStyle="1" w:styleId="NoteBullet">
    <w:name w:val="Note Bullet"/>
    <w:basedOn w:val="Note"/>
    <w:rsid w:val="00161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1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15D"/>
    <w:rPr>
      <w:b/>
      <w:smallCaps/>
    </w:rPr>
  </w:style>
  <w:style w:type="paragraph" w:customStyle="1" w:styleId="TableListNumber">
    <w:name w:val="Table List Number"/>
    <w:basedOn w:val="ListNumber"/>
    <w:rsid w:val="00161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15D"/>
    <w:pPr>
      <w:numPr>
        <w:numId w:val="8"/>
      </w:numPr>
    </w:pPr>
  </w:style>
  <w:style w:type="paragraph" w:customStyle="1" w:styleId="ListAlpha2">
    <w:name w:val="List Alpha 2"/>
    <w:basedOn w:val="List2"/>
    <w:rsid w:val="0016115D"/>
    <w:pPr>
      <w:numPr>
        <w:numId w:val="7"/>
      </w:numPr>
    </w:pPr>
  </w:style>
  <w:style w:type="paragraph" w:styleId="List2">
    <w:name w:val="List 2"/>
    <w:basedOn w:val="BodyText"/>
    <w:rsid w:val="00161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1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1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15D"/>
    <w:pPr>
      <w:numPr>
        <w:numId w:val="3"/>
      </w:numPr>
    </w:pPr>
  </w:style>
  <w:style w:type="paragraph" w:styleId="ListContinue2">
    <w:name w:val="List Continue 2"/>
    <w:basedOn w:val="List2"/>
    <w:rsid w:val="0016115D"/>
    <w:pPr>
      <w:ind w:firstLine="0"/>
    </w:pPr>
  </w:style>
  <w:style w:type="paragraph" w:styleId="ListContinue3">
    <w:name w:val="List Continue 3"/>
    <w:basedOn w:val="List3"/>
    <w:rsid w:val="0016115D"/>
    <w:pPr>
      <w:ind w:left="1021" w:firstLine="0"/>
    </w:pPr>
  </w:style>
  <w:style w:type="paragraph" w:styleId="ListContinue4">
    <w:name w:val="List Continue 4"/>
    <w:basedOn w:val="List4"/>
    <w:rsid w:val="0016115D"/>
    <w:pPr>
      <w:ind w:firstLine="0"/>
    </w:pPr>
  </w:style>
  <w:style w:type="paragraph" w:styleId="ListContinue5">
    <w:name w:val="List Continue 5"/>
    <w:basedOn w:val="List5"/>
    <w:rsid w:val="0016115D"/>
    <w:pPr>
      <w:ind w:firstLine="0"/>
    </w:pPr>
  </w:style>
  <w:style w:type="paragraph" w:styleId="ListNumber3">
    <w:name w:val="List Number 3"/>
    <w:basedOn w:val="List3"/>
    <w:rsid w:val="0016115D"/>
    <w:pPr>
      <w:numPr>
        <w:numId w:val="4"/>
      </w:numPr>
    </w:pPr>
  </w:style>
  <w:style w:type="paragraph" w:styleId="ListNumber4">
    <w:name w:val="List Number 4"/>
    <w:basedOn w:val="List4"/>
    <w:rsid w:val="0016115D"/>
    <w:pPr>
      <w:numPr>
        <w:numId w:val="5"/>
      </w:numPr>
    </w:pPr>
  </w:style>
  <w:style w:type="paragraph" w:styleId="ListNumber5">
    <w:name w:val="List Number 5"/>
    <w:basedOn w:val="List5"/>
    <w:rsid w:val="0016115D"/>
    <w:pPr>
      <w:numPr>
        <w:numId w:val="6"/>
      </w:numPr>
    </w:pPr>
  </w:style>
  <w:style w:type="paragraph" w:styleId="BlockText">
    <w:name w:val="Block Text"/>
    <w:basedOn w:val="Normal"/>
    <w:rsid w:val="00161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15D"/>
    <w:rPr>
      <w:sz w:val="16"/>
      <w:vertAlign w:val="superscript"/>
    </w:rPr>
  </w:style>
  <w:style w:type="character" w:customStyle="1" w:styleId="Symbols">
    <w:name w:val="Symbols"/>
    <w:basedOn w:val="DefaultParagraphFont"/>
    <w:rsid w:val="0016115D"/>
    <w:rPr>
      <w:rFonts w:ascii="Symbol" w:hAnsi="Symbol"/>
    </w:rPr>
  </w:style>
  <w:style w:type="character" w:customStyle="1" w:styleId="MenuOptions">
    <w:name w:val="Menu Options"/>
    <w:basedOn w:val="DefaultParagraphFont"/>
    <w:rsid w:val="00161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15D"/>
    <w:rPr>
      <w:b/>
    </w:rPr>
  </w:style>
  <w:style w:type="character" w:customStyle="1" w:styleId="Underlined">
    <w:name w:val="Underlined"/>
    <w:basedOn w:val="DefaultParagraphFont"/>
    <w:rsid w:val="0016115D"/>
    <w:rPr>
      <w:u w:val="single"/>
    </w:rPr>
  </w:style>
  <w:style w:type="paragraph" w:customStyle="1" w:styleId="TableBodyTextRight">
    <w:name w:val="Table Body Text Right"/>
    <w:basedOn w:val="TableBodyText"/>
    <w:rsid w:val="00161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15D"/>
    <w:rPr>
      <w:sz w:val="18"/>
    </w:rPr>
  </w:style>
  <w:style w:type="paragraph" w:customStyle="1" w:styleId="BodySmallRight">
    <w:name w:val="Body Small Right"/>
    <w:basedOn w:val="BodyTextRight"/>
    <w:rsid w:val="0016115D"/>
    <w:rPr>
      <w:sz w:val="18"/>
      <w:szCs w:val="18"/>
    </w:rPr>
  </w:style>
  <w:style w:type="paragraph" w:customStyle="1" w:styleId="MarginEdition">
    <w:name w:val="Margin Edition"/>
    <w:basedOn w:val="MarginNote"/>
    <w:rsid w:val="00161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15D"/>
    <w:rPr>
      <w:sz w:val="2"/>
      <w:szCs w:val="2"/>
    </w:rPr>
  </w:style>
  <w:style w:type="character" w:customStyle="1" w:styleId="Small">
    <w:name w:val="Small"/>
    <w:basedOn w:val="DefaultParagraphFont"/>
    <w:rsid w:val="0016115D"/>
    <w:rPr>
      <w:sz w:val="16"/>
    </w:rPr>
  </w:style>
  <w:style w:type="paragraph" w:customStyle="1" w:styleId="WideTable">
    <w:name w:val="Wide Table"/>
    <w:basedOn w:val="Normal"/>
    <w:rsid w:val="00161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15D"/>
  </w:style>
  <w:style w:type="paragraph" w:styleId="Quote">
    <w:name w:val="Quote"/>
    <w:basedOn w:val="Heading1"/>
    <w:link w:val="QuoteChar"/>
    <w:qFormat/>
    <w:rsid w:val="00161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15D"/>
    <w:pPr>
      <w:pageBreakBefore/>
    </w:pPr>
  </w:style>
  <w:style w:type="paragraph" w:customStyle="1" w:styleId="Border">
    <w:name w:val="Border"/>
    <w:basedOn w:val="Normal"/>
    <w:qFormat/>
    <w:rsid w:val="00161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15D"/>
    <w:rPr>
      <w:u w:val="single"/>
    </w:rPr>
  </w:style>
  <w:style w:type="character" w:customStyle="1" w:styleId="BoldandItalics">
    <w:name w:val="Bold and Italics"/>
    <w:qFormat/>
    <w:rsid w:val="0016115D"/>
    <w:rPr>
      <w:b/>
      <w:i/>
      <w:u w:val="none"/>
    </w:rPr>
  </w:style>
  <w:style w:type="paragraph" w:styleId="BalloonText">
    <w:name w:val="Balloon Text"/>
    <w:basedOn w:val="Normal"/>
    <w:link w:val="BalloonTextChar"/>
    <w:rsid w:val="00161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1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2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4193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ACMARM402 Assess and impound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