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6E7" w:rsidP="00666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ACMAIM405 Determine database information requirements for companion animal evacuation processes and facilities</w:t>
      </w:r>
      <w:r>
        <w:fldChar w:fldCharType="end"/>
      </w:r>
    </w:p>
    <w:p w:rsidR="006666E7" w:rsidP="006666E7">
      <w:pPr>
        <w:pStyle w:val="Version"/>
        <w:sectPr w:rsidSect="00C92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779" w:rsidP="00C92779">
      <w:pPr>
        <w:pStyle w:val="SuperHeading"/>
      </w:pPr>
      <w:r w:rsidRPr="00C92779">
        <w:t>Assessment Requirements for ACMAIM405 Determine database information requirements for companion animal evacuation processes and facilities</w:t>
      </w:r>
    </w:p>
    <w:p w:rsidR="00000000" w:rsidRPr="00C92779" w:rsidP="00C92779">
      <w:pPr>
        <w:pStyle w:val="Heading1"/>
      </w:pPr>
      <w:bookmarkStart w:id="1" w:name="O_1233497"/>
      <w:bookmarkEnd w:id="1"/>
      <w:r w:rsidRPr="00C92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2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79">
            <w:pPr>
              <w:pStyle w:val="BodyTextBold"/>
              <w:rPr>
                <w:lang w:val="en-NZ"/>
              </w:rPr>
            </w:pPr>
            <w:r w:rsidRPr="00C927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79">
            <w:pPr>
              <w:pStyle w:val="BodyTextBold"/>
              <w:rPr>
                <w:lang w:val="en-NZ"/>
              </w:rPr>
            </w:pPr>
            <w:r w:rsidRPr="00C92779">
              <w:t>Comments</w:t>
            </w:r>
          </w:p>
        </w:tc>
      </w:tr>
      <w:tr w:rsidTr="00C92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779">
            <w:pPr>
              <w:pStyle w:val="BodyText"/>
              <w:rPr>
                <w:lang w:val="en-NZ"/>
              </w:rPr>
            </w:pPr>
            <w:r w:rsidRPr="00C927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779" w:rsidP="00C92779">
            <w:pPr>
              <w:pStyle w:val="BodyText"/>
            </w:pPr>
            <w:r w:rsidRPr="00C92779">
              <w:t>This version released with ACM Animal Care and Management Training Package Version 6.0.</w:t>
            </w:r>
          </w:p>
        </w:tc>
      </w:tr>
    </w:tbl>
    <w:p w:rsidR="00000000" w:rsidRPr="00C92779" w:rsidP="00C92779">
      <w:pPr>
        <w:pStyle w:val="BodyText"/>
      </w:pPr>
    </w:p>
    <w:p w:rsidR="00000000" w:rsidRPr="00C92779" w:rsidP="00C92779">
      <w:pPr>
        <w:pStyle w:val="AllowPageBreak"/>
      </w:pPr>
    </w:p>
    <w:p w:rsidR="00000000" w:rsidRPr="00C92779" w:rsidP="00C92779">
      <w:pPr>
        <w:pStyle w:val="Heading1"/>
      </w:pPr>
      <w:bookmarkStart w:id="2" w:name="O_1233498"/>
      <w:bookmarkEnd w:id="2"/>
      <w:r w:rsidRPr="00C92779">
        <w:t>Performance Evidence</w:t>
      </w:r>
    </w:p>
    <w:p w:rsidR="00000000" w:rsidRPr="00C92779" w:rsidP="006666E7">
      <w:pPr>
        <w:pStyle w:val="BodyText"/>
      </w:pPr>
      <w:r w:rsidRPr="00C92779">
        <w:t xml:space="preserve">An individual demonstrating competency must satisfy all of the elements and performance criteria in this unit. </w:t>
      </w:r>
    </w:p>
    <w:p w:rsidR="00000000" w:rsidRPr="00C92779" w:rsidP="006666E7">
      <w:pPr>
        <w:pStyle w:val="BodyText"/>
      </w:pPr>
      <w:r w:rsidRPr="00C92779">
        <w:t xml:space="preserve">There must be </w:t>
      </w:r>
      <w:r w:rsidRPr="00C92779">
        <w:t>evidence that the individual has accessed and updated at least one database for companion animal rescue for their local area, and has included the following details:</w:t>
      </w:r>
    </w:p>
    <w:p w:rsidR="00000000" w:rsidRPr="00C92779" w:rsidP="00C92779">
      <w:pPr>
        <w:pStyle w:val="ListBullet2"/>
      </w:pPr>
      <w:r w:rsidRPr="00C92779">
        <w:t>equipment requirements for two movement methods</w:t>
      </w:r>
    </w:p>
    <w:p w:rsidR="00000000" w:rsidRPr="00C92779" w:rsidP="00C92779">
      <w:pPr>
        <w:pStyle w:val="ListBullet2"/>
      </w:pPr>
      <w:r w:rsidRPr="00C92779">
        <w:t>three suit</w:t>
      </w:r>
      <w:r w:rsidRPr="00C92779">
        <w:t xml:space="preserve">able local evacuation facilities. </w:t>
      </w:r>
    </w:p>
    <w:p w:rsidR="00000000" w:rsidRPr="00C92779" w:rsidP="00C92779">
      <w:pPr>
        <w:pStyle w:val="AllowPageBreak"/>
      </w:pPr>
    </w:p>
    <w:p w:rsidR="00000000" w:rsidRPr="00C92779" w:rsidP="00C92779">
      <w:pPr>
        <w:pStyle w:val="Heading1"/>
      </w:pPr>
      <w:bookmarkStart w:id="3" w:name="O_1233499"/>
      <w:bookmarkEnd w:id="3"/>
      <w:r w:rsidRPr="00C92779">
        <w:t>Knowledge Evidence</w:t>
      </w:r>
    </w:p>
    <w:p w:rsidR="00000000" w:rsidRPr="00C92779" w:rsidP="006666E7">
      <w:pPr>
        <w:pStyle w:val="BodyText"/>
      </w:pPr>
      <w:r w:rsidRPr="00C92779">
        <w:t>An individual must be able to demonstrate the knowledge required to perform the tasks outlined in the elements and performance criteria of this unit. This includes knowledge of:</w:t>
      </w:r>
    </w:p>
    <w:p w:rsidR="00000000" w:rsidRPr="00C92779" w:rsidP="00C92779">
      <w:pPr>
        <w:pStyle w:val="ListBullet"/>
      </w:pPr>
      <w:r w:rsidRPr="00C92779">
        <w:t xml:space="preserve">how </w:t>
      </w:r>
      <w:r w:rsidRPr="00C92779">
        <w:t xml:space="preserve">to access relevant databases </w:t>
      </w:r>
    </w:p>
    <w:p w:rsidR="00000000" w:rsidRPr="00C92779" w:rsidP="00C92779">
      <w:pPr>
        <w:pStyle w:val="ListBullet"/>
      </w:pPr>
      <w:r w:rsidRPr="00C92779">
        <w:t>database information requirements, including:</w:t>
      </w:r>
    </w:p>
    <w:p w:rsidR="00000000" w:rsidRPr="00C92779" w:rsidP="00C92779">
      <w:pPr>
        <w:pStyle w:val="ListBullet2"/>
      </w:pPr>
      <w:r w:rsidRPr="00C92779">
        <w:t xml:space="preserve">suitability of potential sites and locations </w:t>
      </w:r>
    </w:p>
    <w:p w:rsidR="00000000" w:rsidRPr="00C92779" w:rsidP="00C92779">
      <w:pPr>
        <w:pStyle w:val="ListBullet2"/>
      </w:pPr>
      <w:r w:rsidRPr="00C92779">
        <w:t>methods, resources and transport requirements</w:t>
      </w:r>
    </w:p>
    <w:p w:rsidR="00000000" w:rsidRPr="00C92779" w:rsidP="00C92779">
      <w:pPr>
        <w:pStyle w:val="ListBullet2"/>
      </w:pPr>
      <w:r w:rsidRPr="00C92779">
        <w:t>contact list</w:t>
      </w:r>
    </w:p>
    <w:p w:rsidR="00000000" w:rsidRPr="00C92779" w:rsidP="00C92779">
      <w:pPr>
        <w:pStyle w:val="ListBullet2"/>
      </w:pPr>
      <w:r w:rsidRPr="00C92779">
        <w:t xml:space="preserve">provision for appropriate veterinary care </w:t>
      </w:r>
    </w:p>
    <w:p w:rsidR="00000000" w:rsidRPr="00C92779" w:rsidP="00C92779">
      <w:pPr>
        <w:pStyle w:val="ListBullet2"/>
      </w:pPr>
      <w:r w:rsidRPr="00C92779">
        <w:t>methods used to identify animal</w:t>
      </w:r>
      <w:r w:rsidRPr="00C92779">
        <w:t>s, and record-keeping requirements</w:t>
      </w:r>
    </w:p>
    <w:p w:rsidR="00000000" w:rsidRPr="00C92779" w:rsidP="00C92779">
      <w:pPr>
        <w:pStyle w:val="ListBullet2"/>
      </w:pPr>
      <w:r w:rsidRPr="00C92779">
        <w:t>briefing and debriefing incident processes</w:t>
      </w:r>
    </w:p>
    <w:p w:rsidR="00000000" w:rsidRPr="00C92779" w:rsidP="00C92779">
      <w:pPr>
        <w:pStyle w:val="ListBullet2"/>
      </w:pPr>
      <w:r w:rsidRPr="00C92779">
        <w:t>workplace health and safety and personal protective equipment (PPE) considerations</w:t>
      </w:r>
    </w:p>
    <w:p w:rsidR="00000000" w:rsidRPr="00C92779" w:rsidP="00C92779">
      <w:pPr>
        <w:pStyle w:val="ListBullet2"/>
      </w:pPr>
      <w:r w:rsidRPr="00C92779">
        <w:t>biosecurity and isolation areas</w:t>
      </w:r>
    </w:p>
    <w:p w:rsidR="00000000" w:rsidRPr="00C92779" w:rsidP="00C92779">
      <w:pPr>
        <w:pStyle w:val="ListBullet"/>
      </w:pPr>
      <w:r w:rsidRPr="00C92779">
        <w:t>database currency provision options</w:t>
      </w:r>
    </w:p>
    <w:p w:rsidR="00000000" w:rsidRPr="00C92779" w:rsidP="00C92779">
      <w:pPr>
        <w:pStyle w:val="ListBullet"/>
      </w:pPr>
      <w:r w:rsidRPr="00C92779">
        <w:t>companion animal emergency requirements:</w:t>
      </w:r>
    </w:p>
    <w:p w:rsidR="00000000" w:rsidRPr="00C92779" w:rsidP="00C92779">
      <w:pPr>
        <w:pStyle w:val="ListBullet2"/>
      </w:pPr>
      <w:r w:rsidRPr="00C92779">
        <w:t>veterinary</w:t>
      </w:r>
    </w:p>
    <w:p w:rsidR="00000000" w:rsidRPr="00C92779" w:rsidP="00C92779">
      <w:pPr>
        <w:pStyle w:val="ListBullet2"/>
      </w:pPr>
      <w:r w:rsidRPr="00C92779">
        <w:t>urgent housing or shelter</w:t>
      </w:r>
    </w:p>
    <w:p w:rsidR="00000000" w:rsidRPr="00C92779" w:rsidP="00C92779">
      <w:pPr>
        <w:pStyle w:val="ListBullet2"/>
      </w:pPr>
      <w:r w:rsidRPr="00C92779">
        <w:t>medications</w:t>
      </w:r>
    </w:p>
    <w:p w:rsidR="00000000" w:rsidRPr="00C92779" w:rsidP="00C92779">
      <w:pPr>
        <w:pStyle w:val="ListBullet"/>
      </w:pPr>
      <w:r w:rsidRPr="00C92779">
        <w:t>major incident types, including:</w:t>
      </w:r>
    </w:p>
    <w:p w:rsidR="00000000" w:rsidRPr="00C92779" w:rsidP="00C92779">
      <w:pPr>
        <w:pStyle w:val="ListBullet2"/>
      </w:pPr>
      <w:r w:rsidRPr="00C92779">
        <w:t>floods</w:t>
      </w:r>
    </w:p>
    <w:p w:rsidR="00000000" w:rsidRPr="00C92779" w:rsidP="00C92779">
      <w:pPr>
        <w:pStyle w:val="ListBullet2"/>
      </w:pPr>
      <w:r w:rsidRPr="00C92779">
        <w:t>fires</w:t>
      </w:r>
    </w:p>
    <w:p w:rsidR="00000000" w:rsidRPr="00C92779" w:rsidP="00C92779">
      <w:pPr>
        <w:pStyle w:val="ListBullet2"/>
      </w:pPr>
      <w:r w:rsidRPr="00C92779">
        <w:t>earthquakes</w:t>
      </w:r>
    </w:p>
    <w:p w:rsidR="00000000" w:rsidRPr="00C92779" w:rsidP="00C92779">
      <w:pPr>
        <w:pStyle w:val="ListBullet2"/>
      </w:pPr>
      <w:r w:rsidRPr="00C92779">
        <w:t>extreme weather events</w:t>
      </w:r>
    </w:p>
    <w:p w:rsidR="00000000" w:rsidRPr="00C92779" w:rsidP="00C92779">
      <w:pPr>
        <w:pStyle w:val="ListBullet2"/>
      </w:pPr>
      <w:r w:rsidRPr="00C92779">
        <w:t>human-induced hazards</w:t>
      </w:r>
    </w:p>
    <w:p w:rsidR="00000000" w:rsidRPr="00C92779" w:rsidP="00C92779">
      <w:pPr>
        <w:pStyle w:val="ListBullet2"/>
      </w:pPr>
      <w:r w:rsidRPr="00C92779">
        <w:t>occurrences likely to entail interstate, intra-state and pos</w:t>
      </w:r>
      <w:r w:rsidRPr="00C92779">
        <w:t>sibly international resources</w:t>
      </w:r>
    </w:p>
    <w:p w:rsidR="00000000" w:rsidRPr="00C92779" w:rsidP="00C92779">
      <w:pPr>
        <w:pStyle w:val="ListBullet"/>
      </w:pPr>
      <w:r w:rsidRPr="00C92779">
        <w:t>existing animal identification databases and what each integrates with</w:t>
      </w:r>
    </w:p>
    <w:p w:rsidR="00000000" w:rsidRPr="00C92779" w:rsidP="00C92779">
      <w:pPr>
        <w:pStyle w:val="ListBullet"/>
      </w:pPr>
      <w:r w:rsidRPr="00C92779">
        <w:t>access to information about animal microchipping</w:t>
      </w:r>
    </w:p>
    <w:p w:rsidR="00000000" w:rsidRPr="00C92779" w:rsidP="00C92779">
      <w:pPr>
        <w:pStyle w:val="ListBullet"/>
      </w:pPr>
      <w:r w:rsidRPr="00C92779">
        <w:t xml:space="preserve">temporary companion animal identification options </w:t>
      </w:r>
    </w:p>
    <w:p w:rsidR="00000000" w:rsidRPr="00C92779" w:rsidP="00C92779">
      <w:pPr>
        <w:pStyle w:val="ListBullet"/>
      </w:pPr>
      <w:r w:rsidRPr="00C92779">
        <w:t>information relating to factors affecting the movement of animals, including:</w:t>
      </w:r>
    </w:p>
    <w:p w:rsidR="00000000" w:rsidRPr="00C92779" w:rsidP="00C92779">
      <w:pPr>
        <w:pStyle w:val="ListBullet2"/>
      </w:pPr>
      <w:r w:rsidRPr="00C92779">
        <w:t>fitness to be moved or to travel</w:t>
      </w:r>
    </w:p>
    <w:p w:rsidR="00000000" w:rsidRPr="00C92779" w:rsidP="00C92779">
      <w:pPr>
        <w:pStyle w:val="ListBullet2"/>
      </w:pPr>
      <w:r w:rsidRPr="00C92779">
        <w:t>species-specific needs and behaviours</w:t>
      </w:r>
    </w:p>
    <w:p w:rsidR="00000000" w:rsidRPr="00C92779" w:rsidP="00C92779">
      <w:pPr>
        <w:pStyle w:val="ListBullet2"/>
      </w:pPr>
      <w:r w:rsidRPr="00C92779">
        <w:t xml:space="preserve">equipment used. </w:t>
      </w:r>
    </w:p>
    <w:p w:rsidR="00000000" w:rsidRPr="00C92779" w:rsidP="00C92779">
      <w:pPr>
        <w:pStyle w:val="AllowPageBreak"/>
      </w:pPr>
    </w:p>
    <w:p w:rsidR="00000000" w:rsidRPr="00C92779" w:rsidP="00C92779">
      <w:pPr>
        <w:pStyle w:val="Heading1"/>
      </w:pPr>
      <w:bookmarkStart w:id="4" w:name="O_1233500"/>
      <w:bookmarkEnd w:id="4"/>
      <w:r w:rsidRPr="00C92779">
        <w:t>Assessment Conditions</w:t>
      </w:r>
    </w:p>
    <w:p w:rsidR="00000000" w:rsidRPr="00C92779" w:rsidP="006666E7">
      <w:pPr>
        <w:pStyle w:val="BodyText"/>
      </w:pPr>
      <w:r w:rsidRPr="00C92779">
        <w:t>Assessment of the skills in this unit of compete</w:t>
      </w:r>
      <w:r w:rsidRPr="00C92779">
        <w:t xml:space="preserve">ncy must take place under the following conditions: </w:t>
      </w:r>
    </w:p>
    <w:p w:rsidR="00000000" w:rsidRPr="00C92779" w:rsidP="00C92779">
      <w:pPr>
        <w:pStyle w:val="ListBullet"/>
      </w:pPr>
      <w:r w:rsidRPr="00C92779">
        <w:t>physical conditions:</w:t>
      </w:r>
    </w:p>
    <w:p w:rsidR="00000000" w:rsidRPr="00C92779" w:rsidP="00C92779">
      <w:pPr>
        <w:pStyle w:val="ListBullet2"/>
      </w:pPr>
      <w:r w:rsidRPr="00C92779">
        <w:t>skills must be demonstrated in a workplace setting or an environment that accurately represents workplace conditions or an incident scene – this includes the use of simulations and</w:t>
      </w:r>
      <w:r w:rsidRPr="00C92779">
        <w:t xml:space="preserve"> scenarios where assessment would be unsafe, impractical or unethical</w:t>
      </w:r>
    </w:p>
    <w:p w:rsidR="00000000" w:rsidRPr="00C92779" w:rsidP="00C92779">
      <w:pPr>
        <w:pStyle w:val="ListBullet"/>
      </w:pPr>
      <w:r w:rsidRPr="00C92779">
        <w:t>resources, equipment and materials:</w:t>
      </w:r>
    </w:p>
    <w:p w:rsidR="00000000" w:rsidRPr="00C92779" w:rsidP="00C92779">
      <w:pPr>
        <w:pStyle w:val="ListBullet2"/>
      </w:pPr>
      <w:r w:rsidRPr="00C92779">
        <w:t>computer with suitable database software</w:t>
      </w:r>
    </w:p>
    <w:p w:rsidR="00000000" w:rsidRPr="00C92779" w:rsidP="00C92779">
      <w:pPr>
        <w:pStyle w:val="ListBullet2"/>
      </w:pPr>
      <w:r w:rsidRPr="00C92779">
        <w:t>database style guides</w:t>
      </w:r>
    </w:p>
    <w:p w:rsidR="00000000" w:rsidRPr="00C92779" w:rsidP="00C92779">
      <w:pPr>
        <w:pStyle w:val="ListBullet"/>
      </w:pPr>
      <w:r w:rsidRPr="00C92779">
        <w:t>relationships:</w:t>
      </w:r>
    </w:p>
    <w:p w:rsidR="00000000" w:rsidRPr="00C92779" w:rsidP="00C92779">
      <w:pPr>
        <w:pStyle w:val="ListBullet2"/>
      </w:pPr>
      <w:r w:rsidRPr="00C92779">
        <w:t>service providers</w:t>
      </w:r>
    </w:p>
    <w:p w:rsidR="00000000" w:rsidRPr="00C92779" w:rsidP="006666E7">
      <w:pPr>
        <w:pStyle w:val="BodyText"/>
      </w:pPr>
      <w:r w:rsidRPr="00C92779">
        <w:t>Assessors of this unit must satisfy the requirements for assessors in applicable vocational education and training legislation, frameworks and/or standards.</w:t>
      </w:r>
    </w:p>
    <w:p w:rsidR="00000000" w:rsidRPr="00C92779" w:rsidP="00C92779">
      <w:pPr>
        <w:pStyle w:val="Heading1"/>
      </w:pPr>
      <w:bookmarkStart w:id="5" w:name="O_1233503"/>
      <w:bookmarkEnd w:id="5"/>
      <w:r w:rsidRPr="00C92779">
        <w:t>Links</w:t>
      </w:r>
    </w:p>
    <w:p w:rsidR="00000000" w:rsidRPr="00C92779" w:rsidP="006666E7">
      <w:pPr>
        <w:pStyle w:val="BodyText"/>
      </w:pPr>
      <w:r w:rsidRPr="00C92779">
        <w:t>Companion Volumes, including Implementation Guides, are available at VETNe</w:t>
      </w:r>
      <w:r w:rsidRPr="00C92779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91C2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92779" w:rsidP="00C92779"/>
    <w:sectPr w:rsidSect="00C92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79" w:rsidRPr="006666E7" w:rsidP="00666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E7" w:rsidP="00C92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66E7" w:rsidP="00C92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66E7" w:rsidP="00C92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779" w:rsidRPr="006666E7" w:rsidP="00666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E7" w:rsidRPr="002D2AF8" w:rsidP="00C92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ACMAIM405 Determine database information requirements for companion animal evacuation processes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666E7" w:rsidP="00C92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2A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804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65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779"/>
  </w:style>
  <w:style w:type="character" w:customStyle="1" w:styleId="Heading1Char">
    <w:name w:val="Heading 1 Char"/>
    <w:basedOn w:val="DefaultParagraphFont"/>
    <w:link w:val="Heading1"/>
    <w:rsid w:val="00C92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7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7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2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2779"/>
    <w:rPr>
      <w:b/>
    </w:rPr>
  </w:style>
  <w:style w:type="character" w:customStyle="1" w:styleId="Heading2Char">
    <w:name w:val="Heading 2 Char"/>
    <w:basedOn w:val="DefaultParagraphFont"/>
    <w:link w:val="Heading2"/>
    <w:rsid w:val="00C92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779"/>
    <w:rPr>
      <w:b/>
      <w:spacing w:val="0"/>
    </w:rPr>
  </w:style>
  <w:style w:type="paragraph" w:customStyle="1" w:styleId="SuperTitle">
    <w:name w:val="SuperTitle"/>
    <w:basedOn w:val="Title"/>
    <w:rsid w:val="00C92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779"/>
    <w:rPr>
      <w:i/>
    </w:rPr>
  </w:style>
  <w:style w:type="paragraph" w:styleId="Caption">
    <w:name w:val="caption"/>
    <w:basedOn w:val="BodyText"/>
    <w:next w:val="Normal"/>
    <w:qFormat/>
    <w:rsid w:val="00C92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779"/>
  </w:style>
  <w:style w:type="paragraph" w:styleId="TableofFigures">
    <w:name w:val="table of figures"/>
    <w:basedOn w:val="Normal"/>
    <w:next w:val="Normal"/>
    <w:semiHidden/>
    <w:rsid w:val="00C92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779"/>
    <w:rPr>
      <w:rFonts w:ascii="Wingdings" w:hAnsi="Wingdings"/>
    </w:rPr>
  </w:style>
  <w:style w:type="paragraph" w:customStyle="1" w:styleId="TableHeading">
    <w:name w:val="Table Heading"/>
    <w:basedOn w:val="HeadingBase"/>
    <w:rsid w:val="00C92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779"/>
    <w:rPr>
      <w:color w:val="0033CC"/>
      <w:u w:val="none"/>
    </w:rPr>
  </w:style>
  <w:style w:type="paragraph" w:customStyle="1" w:styleId="BodyTextRight">
    <w:name w:val="Body Text Right"/>
    <w:basedOn w:val="BodyText"/>
    <w:rsid w:val="00C92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779"/>
    <w:rPr>
      <w:sz w:val="32"/>
    </w:rPr>
  </w:style>
  <w:style w:type="paragraph" w:customStyle="1" w:styleId="HeadingProcedure">
    <w:name w:val="Heading Procedure"/>
    <w:basedOn w:val="HeadingBase"/>
    <w:next w:val="Normal"/>
    <w:rsid w:val="00C92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779"/>
    <w:pPr>
      <w:spacing w:before="60" w:after="60"/>
    </w:pPr>
  </w:style>
  <w:style w:type="paragraph" w:styleId="ListContinue">
    <w:name w:val="List Continue"/>
    <w:basedOn w:val="List"/>
    <w:rsid w:val="00C92779"/>
    <w:pPr>
      <w:ind w:firstLine="0"/>
    </w:pPr>
  </w:style>
  <w:style w:type="paragraph" w:customStyle="1" w:styleId="ListNote">
    <w:name w:val="List Note"/>
    <w:basedOn w:val="List"/>
    <w:rsid w:val="00C92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779"/>
    <w:rPr>
      <w:rFonts w:ascii="Courier New" w:hAnsi="Courier New"/>
    </w:rPr>
  </w:style>
  <w:style w:type="paragraph" w:customStyle="1" w:styleId="NoteBullet">
    <w:name w:val="Note Bullet"/>
    <w:basedOn w:val="Note"/>
    <w:rsid w:val="00C92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779"/>
    <w:rPr>
      <w:b/>
      <w:smallCaps/>
    </w:rPr>
  </w:style>
  <w:style w:type="paragraph" w:customStyle="1" w:styleId="TableListNumber">
    <w:name w:val="Table List Number"/>
    <w:basedOn w:val="ListNumber"/>
    <w:rsid w:val="00C92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779"/>
    <w:pPr>
      <w:numPr>
        <w:numId w:val="9"/>
      </w:numPr>
    </w:pPr>
  </w:style>
  <w:style w:type="paragraph" w:customStyle="1" w:styleId="ListAlpha2">
    <w:name w:val="List Alpha 2"/>
    <w:basedOn w:val="List2"/>
    <w:rsid w:val="00C92779"/>
    <w:pPr>
      <w:numPr>
        <w:numId w:val="8"/>
      </w:numPr>
    </w:pPr>
  </w:style>
  <w:style w:type="paragraph" w:styleId="List2">
    <w:name w:val="List 2"/>
    <w:basedOn w:val="BodyText"/>
    <w:rsid w:val="00C92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779"/>
    <w:pPr>
      <w:numPr>
        <w:numId w:val="4"/>
      </w:numPr>
    </w:pPr>
  </w:style>
  <w:style w:type="paragraph" w:styleId="ListContinue2">
    <w:name w:val="List Continue 2"/>
    <w:basedOn w:val="List2"/>
    <w:rsid w:val="00C92779"/>
    <w:pPr>
      <w:ind w:firstLine="0"/>
    </w:pPr>
  </w:style>
  <w:style w:type="paragraph" w:styleId="ListContinue3">
    <w:name w:val="List Continue 3"/>
    <w:basedOn w:val="List3"/>
    <w:rsid w:val="00C92779"/>
    <w:pPr>
      <w:ind w:left="1021" w:firstLine="0"/>
    </w:pPr>
  </w:style>
  <w:style w:type="paragraph" w:styleId="ListContinue4">
    <w:name w:val="List Continue 4"/>
    <w:basedOn w:val="List4"/>
    <w:rsid w:val="00C92779"/>
    <w:pPr>
      <w:ind w:firstLine="0"/>
    </w:pPr>
  </w:style>
  <w:style w:type="paragraph" w:styleId="ListContinue5">
    <w:name w:val="List Continue 5"/>
    <w:basedOn w:val="List5"/>
    <w:rsid w:val="00C92779"/>
    <w:pPr>
      <w:ind w:firstLine="0"/>
    </w:pPr>
  </w:style>
  <w:style w:type="paragraph" w:styleId="ListNumber3">
    <w:name w:val="List Number 3"/>
    <w:basedOn w:val="List3"/>
    <w:rsid w:val="00C92779"/>
    <w:pPr>
      <w:numPr>
        <w:numId w:val="5"/>
      </w:numPr>
    </w:pPr>
  </w:style>
  <w:style w:type="paragraph" w:styleId="ListNumber4">
    <w:name w:val="List Number 4"/>
    <w:basedOn w:val="List4"/>
    <w:rsid w:val="00C92779"/>
    <w:pPr>
      <w:numPr>
        <w:numId w:val="6"/>
      </w:numPr>
    </w:pPr>
  </w:style>
  <w:style w:type="paragraph" w:styleId="ListNumber5">
    <w:name w:val="List Number 5"/>
    <w:basedOn w:val="List5"/>
    <w:rsid w:val="00C92779"/>
    <w:pPr>
      <w:numPr>
        <w:numId w:val="7"/>
      </w:numPr>
    </w:pPr>
  </w:style>
  <w:style w:type="paragraph" w:styleId="BlockText">
    <w:name w:val="Block Text"/>
    <w:basedOn w:val="Normal"/>
    <w:rsid w:val="00C92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779"/>
    <w:rPr>
      <w:sz w:val="16"/>
      <w:vertAlign w:val="superscript"/>
    </w:rPr>
  </w:style>
  <w:style w:type="character" w:customStyle="1" w:styleId="Symbols">
    <w:name w:val="Symbols"/>
    <w:basedOn w:val="DefaultParagraphFont"/>
    <w:rsid w:val="00C92779"/>
    <w:rPr>
      <w:rFonts w:ascii="Symbol" w:hAnsi="Symbol"/>
    </w:rPr>
  </w:style>
  <w:style w:type="character" w:customStyle="1" w:styleId="MenuOptions">
    <w:name w:val="Menu Options"/>
    <w:basedOn w:val="DefaultParagraphFont"/>
    <w:rsid w:val="00C92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779"/>
    <w:rPr>
      <w:b/>
    </w:rPr>
  </w:style>
  <w:style w:type="character" w:customStyle="1" w:styleId="Underlined">
    <w:name w:val="Underlined"/>
    <w:basedOn w:val="DefaultParagraphFont"/>
    <w:rsid w:val="00C92779"/>
    <w:rPr>
      <w:u w:val="single"/>
    </w:rPr>
  </w:style>
  <w:style w:type="paragraph" w:customStyle="1" w:styleId="TableBodyTextRight">
    <w:name w:val="Table Body Text Right"/>
    <w:basedOn w:val="TableBodyText"/>
    <w:rsid w:val="00C92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779"/>
    <w:rPr>
      <w:sz w:val="18"/>
    </w:rPr>
  </w:style>
  <w:style w:type="paragraph" w:customStyle="1" w:styleId="BodySmallRight">
    <w:name w:val="Body Small Right"/>
    <w:basedOn w:val="BodyTextRight"/>
    <w:rsid w:val="00C92779"/>
    <w:rPr>
      <w:sz w:val="18"/>
      <w:szCs w:val="18"/>
    </w:rPr>
  </w:style>
  <w:style w:type="paragraph" w:customStyle="1" w:styleId="MarginEdition">
    <w:name w:val="Margin Edition"/>
    <w:basedOn w:val="MarginNote"/>
    <w:rsid w:val="00C92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779"/>
    <w:rPr>
      <w:sz w:val="2"/>
      <w:szCs w:val="2"/>
    </w:rPr>
  </w:style>
  <w:style w:type="character" w:customStyle="1" w:styleId="Small">
    <w:name w:val="Small"/>
    <w:basedOn w:val="DefaultParagraphFont"/>
    <w:rsid w:val="00C92779"/>
    <w:rPr>
      <w:sz w:val="16"/>
    </w:rPr>
  </w:style>
  <w:style w:type="paragraph" w:customStyle="1" w:styleId="WideTable">
    <w:name w:val="Wide Table"/>
    <w:basedOn w:val="Normal"/>
    <w:rsid w:val="00C92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779"/>
  </w:style>
  <w:style w:type="paragraph" w:styleId="Quote">
    <w:name w:val="Quote"/>
    <w:basedOn w:val="Heading1"/>
    <w:link w:val="QuoteChar"/>
    <w:qFormat/>
    <w:rsid w:val="00C92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779"/>
    <w:pPr>
      <w:pageBreakBefore/>
    </w:pPr>
  </w:style>
  <w:style w:type="paragraph" w:customStyle="1" w:styleId="Border">
    <w:name w:val="Border"/>
    <w:basedOn w:val="Normal"/>
    <w:qFormat/>
    <w:rsid w:val="00C92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779"/>
    <w:rPr>
      <w:u w:val="single"/>
    </w:rPr>
  </w:style>
  <w:style w:type="character" w:customStyle="1" w:styleId="BoldandItalics">
    <w:name w:val="Bold and Italics"/>
    <w:qFormat/>
    <w:rsid w:val="00C92779"/>
    <w:rPr>
      <w:b/>
      <w:i/>
      <w:u w:val="none"/>
    </w:rPr>
  </w:style>
  <w:style w:type="paragraph" w:styleId="BalloonText">
    <w:name w:val="Balloon Text"/>
    <w:basedOn w:val="Normal"/>
    <w:link w:val="BalloonTextChar"/>
    <w:rsid w:val="00C92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7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6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2773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ACMAIM405 Determine database information requirements for companion animal evacuation processes and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2022-07-16T08:12:00Z</dcterms:created>
  <dcterms:modified xsi:type="dcterms:W3CDTF">2022-07-16T08:12:00Z</dcterms:modified>
</cp:coreProperties>
</file>