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E02" w:rsidP="00D90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ACMAIM307 Participate in large whale disentanglement operations</w:t>
      </w:r>
      <w:r>
        <w:fldChar w:fldCharType="end"/>
      </w:r>
    </w:p>
    <w:p w:rsidR="00D90E02" w:rsidP="00D90E02">
      <w:pPr>
        <w:pStyle w:val="Version"/>
        <w:sectPr w:rsidSect="00BF27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706" w:rsidP="00BF2706">
      <w:pPr>
        <w:pStyle w:val="SuperHeading"/>
      </w:pPr>
      <w:r w:rsidRPr="00BF2706">
        <w:t>ACMAIM307 Participate in large whale disentanglement operations</w:t>
      </w:r>
    </w:p>
    <w:p w:rsidR="00000000" w:rsidRPr="00BF2706" w:rsidP="00BF2706">
      <w:pPr>
        <w:pStyle w:val="Heading1"/>
      </w:pPr>
      <w:bookmarkStart w:id="1" w:name="O_1168476"/>
      <w:bookmarkEnd w:id="1"/>
      <w:r w:rsidRPr="00BF27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2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Bold"/>
              <w:rPr>
                <w:lang w:val="en-NZ"/>
              </w:rPr>
            </w:pPr>
            <w:r w:rsidRPr="00BF27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Bold"/>
              <w:rPr>
                <w:lang w:val="en-NZ"/>
              </w:rPr>
            </w:pPr>
            <w:r w:rsidRPr="00BF2706">
              <w:t>Comments</w:t>
            </w:r>
          </w:p>
        </w:tc>
      </w:tr>
      <w:tr w:rsidTr="00BF2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06" w:rsidP="00BF2706">
            <w:pPr>
              <w:pStyle w:val="BodyText"/>
            </w:pPr>
            <w:r w:rsidRPr="00BF2706">
              <w:t>This version released with ACM Animal Care and Management Training Package Version 4.0.</w:t>
            </w:r>
          </w:p>
        </w:tc>
      </w:tr>
    </w:tbl>
    <w:p w:rsidR="00000000" w:rsidRPr="00BF2706" w:rsidP="00BF2706">
      <w:pPr>
        <w:pStyle w:val="BodyText"/>
      </w:pPr>
    </w:p>
    <w:p w:rsidR="00000000" w:rsidRPr="00BF2706" w:rsidP="00BF2706">
      <w:pPr>
        <w:pStyle w:val="AllowPageBreak"/>
      </w:pPr>
    </w:p>
    <w:p w:rsidR="00000000" w:rsidRPr="00BF2706" w:rsidP="00BF2706">
      <w:pPr>
        <w:pStyle w:val="Heading1"/>
      </w:pPr>
      <w:bookmarkStart w:id="2" w:name="O_1168477"/>
      <w:bookmarkEnd w:id="2"/>
      <w:r w:rsidRPr="00BF2706">
        <w:t>Application</w:t>
      </w:r>
    </w:p>
    <w:p w:rsidR="00000000" w:rsidRPr="00BF2706" w:rsidP="00D90E02">
      <w:pPr>
        <w:pStyle w:val="BodyText"/>
      </w:pPr>
      <w:r w:rsidRPr="00BF2706">
        <w:t>This unit of competency describes the skills and knowledge required to participate in a team to safely assess an entanglement scene and release a large whale from entanglement.</w:t>
      </w:r>
    </w:p>
    <w:p w:rsidR="00000000" w:rsidRPr="00BF2706" w:rsidP="00D90E02">
      <w:pPr>
        <w:pStyle w:val="BodyText"/>
      </w:pPr>
      <w:r w:rsidRPr="00BF2706">
        <w:t>The unit applies to individuals trained in incident management response who par</w:t>
      </w:r>
      <w:r w:rsidRPr="00BF2706">
        <w:t>ticipate in a response team crew aboard a vessel using appropriate specialist equipment and resources. They work under an approved incident management structure.</w:t>
      </w:r>
    </w:p>
    <w:p w:rsidR="00000000" w:rsidRPr="00BF2706" w:rsidP="00D90E02">
      <w:pPr>
        <w:pStyle w:val="BodyText"/>
      </w:pPr>
      <w:r w:rsidRPr="00BF2706">
        <w:t>All work must be carried out to comply with workplace procedures according to Commonwealth and</w:t>
      </w:r>
      <w:r w:rsidRPr="00BF2706">
        <w:t xml:space="preserve"> state/territory health and safety, wildlife, and animal welfare regulations, legislation and standards that apply to the workplace.</w:t>
      </w:r>
    </w:p>
    <w:p w:rsidR="00000000" w:rsidRPr="00BF2706" w:rsidP="00D90E02">
      <w:pPr>
        <w:pStyle w:val="BodyText"/>
      </w:pPr>
      <w:r w:rsidRPr="00BF2706">
        <w:t>Most government jurisdictions have requirements that allow only appropriately authorised agencies to undertake response ope</w:t>
      </w:r>
      <w:r w:rsidRPr="00BF2706">
        <w:t>rations. Users are advised to check with the relevant authority.</w:t>
      </w:r>
    </w:p>
    <w:p w:rsidR="00000000" w:rsidRPr="00BF2706" w:rsidP="00D90E02">
      <w:pPr>
        <w:pStyle w:val="BodyText"/>
      </w:pPr>
      <w:r w:rsidRPr="00BF2706">
        <w:t xml:space="preserve">No licensing, legislative or certification requirements apply to this unit at the time of publication. </w:t>
      </w:r>
    </w:p>
    <w:p w:rsidR="00000000" w:rsidRPr="00BF2706" w:rsidP="00BF2706">
      <w:pPr>
        <w:pStyle w:val="Heading1"/>
      </w:pPr>
      <w:bookmarkStart w:id="3" w:name="O_1168478"/>
      <w:bookmarkEnd w:id="3"/>
      <w:r w:rsidRPr="00BF2706">
        <w:t>Pre-requisite Unit</w:t>
      </w:r>
    </w:p>
    <w:p w:rsidR="00000000" w:rsidRPr="00BF2706" w:rsidP="00D90E02">
      <w:pPr>
        <w:pStyle w:val="BodyText"/>
      </w:pPr>
      <w:r w:rsidRPr="00BF2706">
        <w:t>Nil</w:t>
      </w:r>
    </w:p>
    <w:p w:rsidR="00000000" w:rsidRPr="00BF2706" w:rsidP="00BF2706">
      <w:pPr>
        <w:pStyle w:val="Heading1"/>
      </w:pPr>
      <w:bookmarkStart w:id="4" w:name="O_1168480"/>
      <w:bookmarkEnd w:id="4"/>
      <w:r w:rsidRPr="00BF2706">
        <w:t>Unit Sector</w:t>
      </w:r>
    </w:p>
    <w:p w:rsidR="00000000" w:rsidRPr="00BF2706" w:rsidP="00D90E02">
      <w:pPr>
        <w:pStyle w:val="BodyText"/>
      </w:pPr>
      <w:r w:rsidRPr="00BF2706">
        <w:t>Animal Incident Management (AIM)</w:t>
      </w:r>
    </w:p>
    <w:p w:rsidR="00000000" w:rsidRPr="00BF2706" w:rsidP="00BF2706">
      <w:pPr>
        <w:pStyle w:val="Heading1"/>
      </w:pPr>
      <w:bookmarkStart w:id="5" w:name="O_1168481"/>
      <w:bookmarkEnd w:id="5"/>
      <w:r w:rsidRPr="00BF27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0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Bold"/>
              <w:rPr>
                <w:lang w:val="en-NZ"/>
              </w:rPr>
            </w:pPr>
            <w:r w:rsidRPr="00BF270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Bold"/>
              <w:rPr>
                <w:lang w:val="en-NZ"/>
              </w:rPr>
            </w:pPr>
            <w:r w:rsidRPr="00BF2706">
              <w:t>Performance Criteria</w:t>
            </w:r>
          </w:p>
        </w:tc>
      </w:tr>
      <w:tr w:rsidTr="00D90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06" w:rsidP="00BF2706">
            <w:pPr>
              <w:pStyle w:val="BodyText"/>
            </w:pPr>
            <w:r w:rsidRPr="00BF27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0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1. Assist with planning whale disentanglement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06" w:rsidP="00BF2706">
            <w:pPr>
              <w:pStyle w:val="BodyText"/>
            </w:pPr>
            <w:r w:rsidRPr="00BF2706">
              <w:t>1.1 Identify requirements and procedures of authorising agencies for large whale disentanglement operations</w:t>
            </w:r>
          </w:p>
          <w:p w:rsidR="00000000" w:rsidRPr="00BF2706" w:rsidP="00BF2706">
            <w:pPr>
              <w:pStyle w:val="BodyText"/>
            </w:pPr>
            <w:r w:rsidRPr="00BF2706">
              <w:t>1.2 Identify and adhere to cultural protocols relevant to species and operations</w:t>
            </w:r>
          </w:p>
          <w:p w:rsidR="00000000" w:rsidRPr="00BF2706" w:rsidP="00BF2706">
            <w:pPr>
              <w:pStyle w:val="BodyText"/>
            </w:pPr>
            <w:r w:rsidRPr="00BF2706">
              <w:t>1.3 Respon</w:t>
            </w:r>
            <w:r w:rsidRPr="00BF2706">
              <w:t>d to report of whale entanglement according to organisational procedures</w:t>
            </w:r>
          </w:p>
          <w:p w:rsidR="00000000" w:rsidRPr="00BF2706" w:rsidP="00BF2706">
            <w:pPr>
              <w:pStyle w:val="BodyText"/>
            </w:pPr>
            <w:r w:rsidRPr="00BF2706">
              <w:t>1.4 Assess available information and risks involved in operation, and contribute to a risk assessment</w:t>
            </w:r>
          </w:p>
          <w:p w:rsidR="00000000" w:rsidRPr="00BF2706" w:rsidP="00BF2706">
            <w:pPr>
              <w:pStyle w:val="BodyText"/>
            </w:pPr>
            <w:r w:rsidRPr="00BF2706">
              <w:t>1.5 Participate in team briefing</w:t>
            </w:r>
          </w:p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1.6 Select and prepare appropriate equipment, resources and required vessels based on incident information</w:t>
            </w:r>
          </w:p>
        </w:tc>
      </w:tr>
      <w:tr w:rsidTr="00D90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2. Contribute to assessment of whale disentanglement operation and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06" w:rsidP="00BF2706">
            <w:pPr>
              <w:pStyle w:val="BodyText"/>
            </w:pPr>
            <w:r w:rsidRPr="00BF2706">
              <w:t>2.1 Select and correctly fit personal protective equipment appropriat</w:t>
            </w:r>
            <w:r w:rsidRPr="00BF2706">
              <w:t>e for activity</w:t>
            </w:r>
          </w:p>
          <w:p w:rsidR="00000000" w:rsidRPr="00BF2706" w:rsidP="00BF2706">
            <w:pPr>
              <w:pStyle w:val="BodyText"/>
            </w:pPr>
            <w:r w:rsidRPr="00BF2706">
              <w:t>2.2 Contribute to efforts to locate whale using supplied information and visual sightings</w:t>
            </w:r>
          </w:p>
          <w:p w:rsidR="00000000" w:rsidRPr="00BF2706" w:rsidP="00BF2706">
            <w:pPr>
              <w:pStyle w:val="BodyText"/>
            </w:pPr>
            <w:r w:rsidRPr="00BF2706">
              <w:t>2.3 Use a systematic approach to identify potential hazards and risks enroute and on approach to the scene</w:t>
            </w:r>
          </w:p>
          <w:p w:rsidR="00000000" w:rsidRPr="00BF2706" w:rsidP="00BF2706">
            <w:pPr>
              <w:pStyle w:val="BodyText"/>
            </w:pPr>
            <w:r w:rsidRPr="00BF2706">
              <w:t>2.4 Assess the whale at the scene to determi</w:t>
            </w:r>
            <w:r w:rsidRPr="00BF2706">
              <w:t>ne type of entanglement, injuries, behaviour and other relevant factors</w:t>
            </w:r>
          </w:p>
          <w:p w:rsidR="00000000" w:rsidRPr="00BF2706" w:rsidP="00BF2706">
            <w:pPr>
              <w:pStyle w:val="BodyText"/>
            </w:pPr>
            <w:r w:rsidRPr="00BF2706">
              <w:t>2.5 Assess sea activity and current and forecast weather conditions</w:t>
            </w:r>
          </w:p>
          <w:p w:rsidR="00000000" w:rsidRPr="00BF2706" w:rsidP="00BF2706">
            <w:pPr>
              <w:pStyle w:val="BodyText"/>
            </w:pPr>
            <w:r w:rsidRPr="00BF2706">
              <w:t xml:space="preserve">2.6 Report outcomes of assessment to operations officer, providing detailed information according to organisational </w:t>
            </w:r>
            <w:r w:rsidRPr="00BF2706">
              <w:t>procedures</w:t>
            </w:r>
          </w:p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2.7 Recommend actions to contribute to disentanglement strategy</w:t>
            </w:r>
          </w:p>
        </w:tc>
      </w:tr>
      <w:tr w:rsidTr="00D90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3. Assist with implementing disentanglement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06" w:rsidP="00BF2706">
            <w:pPr>
              <w:pStyle w:val="BodyText"/>
            </w:pPr>
            <w:r w:rsidRPr="00BF2706">
              <w:t>3.1 Confirm disentanglement instructions and select appropriate response equipment relevant to job role and responsibility</w:t>
            </w:r>
          </w:p>
          <w:p w:rsidR="00000000" w:rsidRPr="00BF2706" w:rsidP="00BF2706">
            <w:pPr>
              <w:pStyle w:val="BodyText"/>
            </w:pPr>
            <w:r w:rsidRPr="00BF2706">
              <w:t xml:space="preserve">3.2 </w:t>
            </w:r>
            <w:r w:rsidRPr="00BF2706">
              <w:t>Clarify and ensure agreed communication signals and team roles are followed during the operation</w:t>
            </w:r>
          </w:p>
          <w:p w:rsidR="00000000" w:rsidRPr="00BF2706" w:rsidP="00BF2706">
            <w:pPr>
              <w:pStyle w:val="BodyText"/>
            </w:pPr>
            <w:r w:rsidRPr="00BF2706">
              <w:t>3.3 Attach working line, and telemetry buoy where required by jurisdiction response agency, to gear entangled on the whale using appropriate equipment and care</w:t>
            </w:r>
            <w:r w:rsidRPr="00BF2706">
              <w:t>ful placement to avoid injury to the whale</w:t>
            </w:r>
          </w:p>
          <w:p w:rsidR="00000000" w:rsidRPr="00BF2706" w:rsidP="00BF2706">
            <w:pPr>
              <w:pStyle w:val="BodyText"/>
            </w:pPr>
            <w:r w:rsidRPr="00BF2706">
              <w:t>3.4 Apply load to the line by deploying large floats and move load forward to slow the animal and help keep it close to the surface</w:t>
            </w:r>
          </w:p>
          <w:p w:rsidR="00000000" w:rsidRPr="00BF2706" w:rsidP="00BF2706">
            <w:pPr>
              <w:pStyle w:val="BodyText"/>
            </w:pPr>
            <w:r w:rsidRPr="00BF2706">
              <w:t xml:space="preserve">3.5 Approach the whale when slowed and close to surface, and cut </w:t>
            </w:r>
            <w:r w:rsidRPr="00BF2706">
              <w:t xml:space="preserve">entangling gear </w:t>
            </w:r>
            <w:r w:rsidRPr="00BF2706">
              <w:t>in planned locations and sequence</w:t>
            </w:r>
          </w:p>
          <w:p w:rsidR="00000000" w:rsidRPr="00BF2706" w:rsidP="00BF2706">
            <w:pPr>
              <w:pStyle w:val="BodyText"/>
            </w:pPr>
            <w:r w:rsidRPr="00BF2706">
              <w:t xml:space="preserve">3.6 Follow organisational procedures for unsuccessful disentanglement </w:t>
            </w:r>
          </w:p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3.7 Maintain situational awareness at all times, assessing whale behaviour and location, team members, equipment and vessels and overall operating envi</w:t>
            </w:r>
            <w:r w:rsidRPr="00BF2706">
              <w:t>ronment</w:t>
            </w:r>
          </w:p>
        </w:tc>
      </w:tr>
      <w:tr w:rsidTr="00D90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4. Conclude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06" w:rsidP="00BF2706">
            <w:pPr>
              <w:pStyle w:val="BodyText"/>
            </w:pPr>
            <w:r w:rsidRPr="00BF2706">
              <w:t>4.1 Report outcomes of disentanglement operation and accurately complete records according to organisational procedures</w:t>
            </w:r>
          </w:p>
          <w:p w:rsidR="00000000" w:rsidRPr="00BF2706" w:rsidP="00BF2706">
            <w:pPr>
              <w:pStyle w:val="BodyText"/>
            </w:pPr>
            <w:r w:rsidRPr="00BF2706">
              <w:t>4.2 Re</w:t>
            </w:r>
            <w:r w:rsidRPr="00BF2706">
              <w:t>cover, clean and service equipment according to manufacturers</w:t>
            </w:r>
            <w:r>
              <w:t>’</w:t>
            </w:r>
            <w:r w:rsidRPr="00BF2706">
              <w:t xml:space="preserve"> guidelines and organisational standards</w:t>
            </w:r>
          </w:p>
          <w:p w:rsidR="00000000" w:rsidRPr="00BF2706" w:rsidP="00BF2706">
            <w:pPr>
              <w:pStyle w:val="BodyText"/>
            </w:pPr>
            <w:r w:rsidRPr="00BF2706">
              <w:t>4.3 Participate in team debriefing activities</w:t>
            </w:r>
          </w:p>
          <w:p w:rsidR="00000000" w:rsidRPr="00BF2706" w:rsidP="00BF2706">
            <w:pPr>
              <w:pStyle w:val="BodyText"/>
            </w:pPr>
            <w:r w:rsidRPr="00BF2706">
              <w:t>4.4 Report signs of critical incident stress in self and others to relevant personnel</w:t>
            </w:r>
          </w:p>
        </w:tc>
      </w:tr>
    </w:tbl>
    <w:p w:rsidR="00000000" w:rsidRPr="00BF2706" w:rsidP="00BF2706">
      <w:pPr>
        <w:pStyle w:val="BodyText"/>
      </w:pPr>
    </w:p>
    <w:p w:rsidR="00000000" w:rsidRPr="00BF2706" w:rsidP="00BF2706">
      <w:pPr>
        <w:pStyle w:val="AllowPageBreak"/>
      </w:pPr>
    </w:p>
    <w:p w:rsidR="00000000" w:rsidRPr="00BF2706" w:rsidP="00BF2706">
      <w:pPr>
        <w:pStyle w:val="Heading1"/>
      </w:pPr>
      <w:bookmarkStart w:id="6" w:name="O_1168482"/>
      <w:bookmarkEnd w:id="6"/>
      <w:r w:rsidRPr="00BF2706">
        <w:t>Foundation Skills</w:t>
      </w:r>
    </w:p>
    <w:p w:rsidR="00000000" w:rsidRPr="00D90E02" w:rsidP="00D90E02">
      <w:pPr>
        <w:pStyle w:val="BodyText"/>
        <w:rPr>
          <w:i/>
        </w:rPr>
      </w:pPr>
      <w:r w:rsidRPr="00D90E0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2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Bold"/>
              <w:rPr>
                <w:lang w:val="en-NZ"/>
              </w:rPr>
            </w:pPr>
            <w:r w:rsidRPr="00BF270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Bold"/>
              <w:rPr>
                <w:lang w:val="en-NZ"/>
              </w:rPr>
            </w:pPr>
            <w:r w:rsidRPr="00BF2706">
              <w:t>Description</w:t>
            </w:r>
          </w:p>
        </w:tc>
      </w:tr>
      <w:tr w:rsidTr="00BF2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ListBullet"/>
              <w:rPr>
                <w:lang w:val="en-NZ"/>
              </w:rPr>
            </w:pPr>
            <w:r w:rsidRPr="00BF2706">
              <w:t>Interpret guidelin</w:t>
            </w:r>
            <w:r w:rsidRPr="00BF2706">
              <w:t>es and standard operating procedures relating to whale disentanglement</w:t>
            </w:r>
          </w:p>
        </w:tc>
      </w:tr>
      <w:tr w:rsidTr="00BF2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06" w:rsidP="00BF2706">
            <w:pPr>
              <w:pStyle w:val="ListBullet"/>
            </w:pPr>
            <w:r w:rsidRPr="00BF2706">
              <w:t>Use active listening and clear, precise language in conversations with key personnel and team members</w:t>
            </w:r>
          </w:p>
          <w:p w:rsidR="00000000" w:rsidP="00BF2706">
            <w:pPr>
              <w:pStyle w:val="ListBullet"/>
              <w:rPr>
                <w:lang w:val="en-NZ"/>
              </w:rPr>
            </w:pPr>
            <w:r w:rsidRPr="00BF2706">
              <w:t>Confirm communication signals to be used by response t</w:t>
            </w:r>
            <w:r w:rsidRPr="00BF2706">
              <w:t>eam members</w:t>
            </w:r>
          </w:p>
        </w:tc>
      </w:tr>
      <w:tr w:rsidTr="00BF2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06" w:rsidP="00BF2706">
            <w:pPr>
              <w:pStyle w:val="ListBullet"/>
            </w:pPr>
            <w:r w:rsidRPr="00BF2706">
              <w:t>Estimate weight (kg, t), length (m) and speed (m/s, km/h) of whales with reasonable accuracy</w:t>
            </w:r>
          </w:p>
        </w:tc>
      </w:tr>
    </w:tbl>
    <w:p w:rsidR="00000000" w:rsidRPr="00BF2706" w:rsidP="00BF2706">
      <w:pPr>
        <w:pStyle w:val="BodyText"/>
      </w:pPr>
    </w:p>
    <w:p w:rsidR="00000000" w:rsidRPr="00BF2706" w:rsidP="00BF2706">
      <w:pPr>
        <w:pStyle w:val="AllowPageBreak"/>
      </w:pPr>
    </w:p>
    <w:p w:rsidR="00000000" w:rsidRPr="00BF2706" w:rsidP="00BF2706">
      <w:pPr>
        <w:pStyle w:val="Heading1"/>
      </w:pPr>
      <w:bookmarkStart w:id="7" w:name="O_1168484"/>
      <w:bookmarkEnd w:id="7"/>
      <w:r w:rsidRPr="00BF27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F2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Bold"/>
              <w:rPr>
                <w:lang w:val="en-NZ"/>
              </w:rPr>
            </w:pPr>
            <w:r w:rsidRPr="00BF270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Bold"/>
              <w:rPr>
                <w:lang w:val="en-NZ"/>
              </w:rPr>
            </w:pPr>
            <w:r w:rsidRPr="00BF270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Bold"/>
              <w:rPr>
                <w:lang w:val="en-NZ"/>
              </w:rPr>
            </w:pPr>
            <w:r w:rsidRPr="00BF270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Bold"/>
              <w:rPr>
                <w:lang w:val="en-NZ"/>
              </w:rPr>
            </w:pPr>
            <w:r w:rsidRPr="00BF2706">
              <w:t>Equivalence status</w:t>
            </w:r>
          </w:p>
        </w:tc>
      </w:tr>
      <w:tr w:rsidTr="00BF27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ACMAIM307 Participate in large whale disentanglement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706">
            <w:pPr>
              <w:pStyle w:val="BodyText"/>
              <w:rPr>
                <w:lang w:val="en-NZ"/>
              </w:rPr>
            </w:pPr>
            <w:r w:rsidRPr="00BF2706">
              <w:t>Developed in response to industry need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706" w:rsidP="00BF2706">
            <w:pPr>
              <w:pStyle w:val="BodyText"/>
            </w:pPr>
            <w:r w:rsidRPr="00BF2706">
              <w:t>Newly created</w:t>
            </w:r>
          </w:p>
        </w:tc>
      </w:tr>
    </w:tbl>
    <w:p w:rsidR="00000000" w:rsidRPr="00BF2706" w:rsidP="00BF2706">
      <w:pPr>
        <w:pStyle w:val="BodyText"/>
      </w:pPr>
    </w:p>
    <w:p w:rsidR="00000000" w:rsidRPr="00BF2706" w:rsidP="00BF2706">
      <w:pPr>
        <w:pStyle w:val="AllowPageBreak"/>
      </w:pPr>
    </w:p>
    <w:p w:rsidR="00000000" w:rsidRPr="00BF2706" w:rsidP="00BF2706">
      <w:pPr>
        <w:pStyle w:val="Heading1"/>
      </w:pPr>
      <w:bookmarkStart w:id="8" w:name="O_1168491"/>
      <w:bookmarkEnd w:id="8"/>
      <w:r w:rsidRPr="00BF2706">
        <w:t>Links</w:t>
      </w:r>
    </w:p>
    <w:p w:rsidR="00000000" w:rsidRPr="00BF2706" w:rsidP="00D90E02">
      <w:pPr>
        <w:pStyle w:val="BodyText"/>
      </w:pPr>
      <w:r w:rsidRPr="00BF27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A7F3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F2706" w:rsidP="00BF2706"/>
    <w:sectPr w:rsidSect="00BF27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06" w:rsidRPr="00D90E02" w:rsidP="00D90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E02" w:rsidP="00BF27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E02" w:rsidP="00BF27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0E02" w:rsidP="00BF27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706" w:rsidRPr="00D90E02" w:rsidP="00D90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7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E02" w:rsidRPr="002D2AF8" w:rsidP="00BF27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ACMAIM307 Participate in large whale disentanglement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90E02" w:rsidP="00BF27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C21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70D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7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7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7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7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7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7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7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7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7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7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7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706"/>
  </w:style>
  <w:style w:type="character" w:customStyle="1" w:styleId="Heading1Char">
    <w:name w:val="Heading 1 Char"/>
    <w:basedOn w:val="DefaultParagraphFont"/>
    <w:link w:val="Heading1"/>
    <w:rsid w:val="00BF27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7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7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70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F2706"/>
    <w:rPr>
      <w:i/>
    </w:rPr>
  </w:style>
  <w:style w:type="paragraph" w:customStyle="1" w:styleId="SuperHeading">
    <w:name w:val="SuperHeading"/>
    <w:basedOn w:val="Normal"/>
    <w:rsid w:val="00BF27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7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2706"/>
    <w:rPr>
      <w:b/>
    </w:rPr>
  </w:style>
  <w:style w:type="character" w:customStyle="1" w:styleId="Heading2Char">
    <w:name w:val="Heading 2 Char"/>
    <w:basedOn w:val="DefaultParagraphFont"/>
    <w:link w:val="Heading2"/>
    <w:rsid w:val="00BF27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7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7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7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7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7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7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7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7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7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7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7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7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7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7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7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2706"/>
    <w:rPr>
      <w:b/>
      <w:spacing w:val="0"/>
    </w:rPr>
  </w:style>
  <w:style w:type="paragraph" w:customStyle="1" w:styleId="SuperTitle">
    <w:name w:val="SuperTitle"/>
    <w:basedOn w:val="Title"/>
    <w:rsid w:val="00BF27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7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7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27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27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7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7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7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7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7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7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7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7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27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7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7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706"/>
  </w:style>
  <w:style w:type="paragraph" w:styleId="TableofFigures">
    <w:name w:val="table of figures"/>
    <w:basedOn w:val="Normal"/>
    <w:next w:val="Normal"/>
    <w:semiHidden/>
    <w:rsid w:val="00BF27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7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2706"/>
    <w:rPr>
      <w:rFonts w:ascii="Wingdings" w:hAnsi="Wingdings"/>
    </w:rPr>
  </w:style>
  <w:style w:type="paragraph" w:customStyle="1" w:styleId="TableHeading">
    <w:name w:val="Table Heading"/>
    <w:basedOn w:val="HeadingBase"/>
    <w:rsid w:val="00BF27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706"/>
    <w:rPr>
      <w:color w:val="0033CC"/>
      <w:u w:val="none"/>
    </w:rPr>
  </w:style>
  <w:style w:type="paragraph" w:customStyle="1" w:styleId="BodyTextRight">
    <w:name w:val="Body Text Right"/>
    <w:basedOn w:val="BodyText"/>
    <w:rsid w:val="00BF27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7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7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7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7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7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706"/>
    <w:rPr>
      <w:sz w:val="32"/>
    </w:rPr>
  </w:style>
  <w:style w:type="paragraph" w:customStyle="1" w:styleId="HeadingProcedure">
    <w:name w:val="Heading Procedure"/>
    <w:basedOn w:val="HeadingBase"/>
    <w:next w:val="Normal"/>
    <w:rsid w:val="00BF27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706"/>
    <w:pPr>
      <w:spacing w:before="60" w:after="60"/>
    </w:pPr>
  </w:style>
  <w:style w:type="paragraph" w:styleId="ListContinue">
    <w:name w:val="List Continue"/>
    <w:basedOn w:val="List"/>
    <w:rsid w:val="00BF2706"/>
    <w:pPr>
      <w:ind w:firstLine="0"/>
    </w:pPr>
  </w:style>
  <w:style w:type="paragraph" w:customStyle="1" w:styleId="ListNote">
    <w:name w:val="List Note"/>
    <w:basedOn w:val="List"/>
    <w:rsid w:val="00BF27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7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7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706"/>
    <w:rPr>
      <w:rFonts w:ascii="Courier New" w:hAnsi="Courier New"/>
    </w:rPr>
  </w:style>
  <w:style w:type="paragraph" w:customStyle="1" w:styleId="NoteBullet">
    <w:name w:val="Note Bullet"/>
    <w:basedOn w:val="Note"/>
    <w:rsid w:val="00BF27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7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7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7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7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27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7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706"/>
    <w:rPr>
      <w:b/>
      <w:smallCaps/>
    </w:rPr>
  </w:style>
  <w:style w:type="paragraph" w:customStyle="1" w:styleId="TableListNumber">
    <w:name w:val="Table List Number"/>
    <w:basedOn w:val="ListNumber"/>
    <w:rsid w:val="00BF27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7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706"/>
    <w:pPr>
      <w:numPr>
        <w:numId w:val="8"/>
      </w:numPr>
    </w:pPr>
  </w:style>
  <w:style w:type="paragraph" w:customStyle="1" w:styleId="ListAlpha2">
    <w:name w:val="List Alpha 2"/>
    <w:basedOn w:val="List2"/>
    <w:rsid w:val="00BF2706"/>
    <w:pPr>
      <w:numPr>
        <w:numId w:val="7"/>
      </w:numPr>
    </w:pPr>
  </w:style>
  <w:style w:type="paragraph" w:styleId="List2">
    <w:name w:val="List 2"/>
    <w:basedOn w:val="BodyText"/>
    <w:rsid w:val="00BF27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7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7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7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7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7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2706"/>
    <w:pPr>
      <w:numPr>
        <w:numId w:val="3"/>
      </w:numPr>
    </w:pPr>
  </w:style>
  <w:style w:type="paragraph" w:styleId="ListContinue2">
    <w:name w:val="List Continue 2"/>
    <w:basedOn w:val="List2"/>
    <w:rsid w:val="00BF2706"/>
    <w:pPr>
      <w:ind w:firstLine="0"/>
    </w:pPr>
  </w:style>
  <w:style w:type="paragraph" w:styleId="ListContinue3">
    <w:name w:val="List Continue 3"/>
    <w:basedOn w:val="List3"/>
    <w:rsid w:val="00BF2706"/>
    <w:pPr>
      <w:ind w:left="1021" w:firstLine="0"/>
    </w:pPr>
  </w:style>
  <w:style w:type="paragraph" w:styleId="ListContinue4">
    <w:name w:val="List Continue 4"/>
    <w:basedOn w:val="List4"/>
    <w:rsid w:val="00BF2706"/>
    <w:pPr>
      <w:ind w:firstLine="0"/>
    </w:pPr>
  </w:style>
  <w:style w:type="paragraph" w:styleId="ListContinue5">
    <w:name w:val="List Continue 5"/>
    <w:basedOn w:val="List5"/>
    <w:rsid w:val="00BF2706"/>
    <w:pPr>
      <w:ind w:firstLine="0"/>
    </w:pPr>
  </w:style>
  <w:style w:type="paragraph" w:styleId="ListNumber3">
    <w:name w:val="List Number 3"/>
    <w:basedOn w:val="List3"/>
    <w:rsid w:val="00BF2706"/>
    <w:pPr>
      <w:numPr>
        <w:numId w:val="4"/>
      </w:numPr>
    </w:pPr>
  </w:style>
  <w:style w:type="paragraph" w:styleId="ListNumber4">
    <w:name w:val="List Number 4"/>
    <w:basedOn w:val="List4"/>
    <w:rsid w:val="00BF2706"/>
    <w:pPr>
      <w:numPr>
        <w:numId w:val="5"/>
      </w:numPr>
    </w:pPr>
  </w:style>
  <w:style w:type="paragraph" w:styleId="ListNumber5">
    <w:name w:val="List Number 5"/>
    <w:basedOn w:val="List5"/>
    <w:rsid w:val="00BF2706"/>
    <w:pPr>
      <w:numPr>
        <w:numId w:val="6"/>
      </w:numPr>
    </w:pPr>
  </w:style>
  <w:style w:type="paragraph" w:styleId="BlockText">
    <w:name w:val="Block Text"/>
    <w:basedOn w:val="Normal"/>
    <w:rsid w:val="00BF27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7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706"/>
    <w:rPr>
      <w:sz w:val="16"/>
      <w:vertAlign w:val="superscript"/>
    </w:rPr>
  </w:style>
  <w:style w:type="character" w:customStyle="1" w:styleId="Symbols">
    <w:name w:val="Symbols"/>
    <w:basedOn w:val="DefaultParagraphFont"/>
    <w:rsid w:val="00BF2706"/>
    <w:rPr>
      <w:rFonts w:ascii="Symbol" w:hAnsi="Symbol"/>
    </w:rPr>
  </w:style>
  <w:style w:type="character" w:customStyle="1" w:styleId="MenuOptions">
    <w:name w:val="Menu Options"/>
    <w:basedOn w:val="DefaultParagraphFont"/>
    <w:rsid w:val="00BF27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706"/>
    <w:rPr>
      <w:b/>
    </w:rPr>
  </w:style>
  <w:style w:type="character" w:customStyle="1" w:styleId="Underlined">
    <w:name w:val="Underlined"/>
    <w:basedOn w:val="DefaultParagraphFont"/>
    <w:rsid w:val="00BF2706"/>
    <w:rPr>
      <w:u w:val="single"/>
    </w:rPr>
  </w:style>
  <w:style w:type="paragraph" w:customStyle="1" w:styleId="TableBodyTextRight">
    <w:name w:val="Table Body Text Right"/>
    <w:basedOn w:val="TableBodyText"/>
    <w:rsid w:val="00BF27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706"/>
    <w:rPr>
      <w:sz w:val="18"/>
    </w:rPr>
  </w:style>
  <w:style w:type="paragraph" w:customStyle="1" w:styleId="BodySmallRight">
    <w:name w:val="Body Small Right"/>
    <w:basedOn w:val="BodyTextRight"/>
    <w:rsid w:val="00BF2706"/>
    <w:rPr>
      <w:sz w:val="18"/>
      <w:szCs w:val="18"/>
    </w:rPr>
  </w:style>
  <w:style w:type="paragraph" w:customStyle="1" w:styleId="MarginEdition">
    <w:name w:val="Margin Edition"/>
    <w:basedOn w:val="MarginNote"/>
    <w:rsid w:val="00BF27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706"/>
    <w:rPr>
      <w:sz w:val="2"/>
      <w:szCs w:val="2"/>
    </w:rPr>
  </w:style>
  <w:style w:type="character" w:customStyle="1" w:styleId="Small">
    <w:name w:val="Small"/>
    <w:basedOn w:val="DefaultParagraphFont"/>
    <w:rsid w:val="00BF2706"/>
    <w:rPr>
      <w:sz w:val="16"/>
    </w:rPr>
  </w:style>
  <w:style w:type="paragraph" w:customStyle="1" w:styleId="WideTable">
    <w:name w:val="Wide Table"/>
    <w:basedOn w:val="Normal"/>
    <w:rsid w:val="00BF27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706"/>
  </w:style>
  <w:style w:type="paragraph" w:styleId="Quote">
    <w:name w:val="Quote"/>
    <w:basedOn w:val="Heading1"/>
    <w:link w:val="QuoteChar"/>
    <w:qFormat/>
    <w:rsid w:val="00BF27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7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706"/>
    <w:pPr>
      <w:pageBreakBefore/>
    </w:pPr>
  </w:style>
  <w:style w:type="paragraph" w:customStyle="1" w:styleId="Border">
    <w:name w:val="Border"/>
    <w:basedOn w:val="Normal"/>
    <w:qFormat/>
    <w:rsid w:val="00BF27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7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7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7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7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7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7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7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7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706"/>
    <w:rPr>
      <w:u w:val="single"/>
    </w:rPr>
  </w:style>
  <w:style w:type="character" w:customStyle="1" w:styleId="BoldandItalics">
    <w:name w:val="Bold and Italics"/>
    <w:qFormat/>
    <w:rsid w:val="00BF2706"/>
    <w:rPr>
      <w:b/>
      <w:i/>
      <w:u w:val="none"/>
    </w:rPr>
  </w:style>
  <w:style w:type="paragraph" w:styleId="BalloonText">
    <w:name w:val="Balloon Text"/>
    <w:basedOn w:val="Normal"/>
    <w:link w:val="BalloonTextChar"/>
    <w:rsid w:val="00BF27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7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7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7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7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7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7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0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4636</Characters>
  <Application>Microsoft Office Word</Application>
  <DocSecurity>0</DocSecurity>
  <Lines>149</Lines>
  <Paragraphs>86</Paragraphs>
  <ScaleCrop>false</ScaleCrop>
  <Company>Author-it Software Corporation Ltd.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ACMAIM307 Participate in large whale disentanglement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2022-07-16T08:26:00Z</dcterms:created>
  <dcterms:modified xsi:type="dcterms:W3CDTF">2022-07-16T08:26:00Z</dcterms:modified>
</cp:coreProperties>
</file>