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379" w:rsidP="004D6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ACMAIM307 Participate in large whale disentanglement operations</w:t>
      </w:r>
      <w:r>
        <w:fldChar w:fldCharType="end"/>
      </w:r>
    </w:p>
    <w:p w:rsidR="004D6379" w:rsidP="004D6379">
      <w:pPr>
        <w:pStyle w:val="Version"/>
        <w:sectPr w:rsidSect="00FB0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7E9" w:rsidP="00FB07E9">
      <w:pPr>
        <w:pStyle w:val="SuperHeading"/>
      </w:pPr>
      <w:r w:rsidRPr="00FB07E9">
        <w:t>Assessment Requirements for ACMAIM307 Participate in large whale disentanglement operations</w:t>
      </w:r>
    </w:p>
    <w:p w:rsidR="00000000" w:rsidRPr="00FB07E9" w:rsidP="00FB07E9">
      <w:pPr>
        <w:pStyle w:val="Heading1"/>
      </w:pPr>
      <w:bookmarkStart w:id="1" w:name="O_1168486"/>
      <w:bookmarkEnd w:id="1"/>
      <w:r w:rsidRPr="00FB07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B0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E9">
            <w:pPr>
              <w:pStyle w:val="BodyTextBold"/>
              <w:rPr>
                <w:lang w:val="en-NZ"/>
              </w:rPr>
            </w:pPr>
            <w:r w:rsidRPr="00FB07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E9">
            <w:pPr>
              <w:pStyle w:val="BodyTextBold"/>
              <w:rPr>
                <w:lang w:val="en-NZ"/>
              </w:rPr>
            </w:pPr>
            <w:r w:rsidRPr="00FB07E9">
              <w:t>Comments</w:t>
            </w:r>
          </w:p>
        </w:tc>
      </w:tr>
      <w:tr w:rsidTr="00FB07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7E9">
            <w:pPr>
              <w:pStyle w:val="BodyText"/>
              <w:rPr>
                <w:lang w:val="en-NZ"/>
              </w:rPr>
            </w:pPr>
            <w:r w:rsidRPr="00FB07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7E9" w:rsidP="00FB07E9">
            <w:pPr>
              <w:pStyle w:val="BodyText"/>
            </w:pPr>
            <w:r w:rsidRPr="00FB07E9">
              <w:t>This version released with ACM Animal Care and Management Training Package Version 4.0.</w:t>
            </w:r>
          </w:p>
        </w:tc>
      </w:tr>
    </w:tbl>
    <w:p w:rsidR="00000000" w:rsidRPr="00FB07E9" w:rsidP="00FB07E9">
      <w:pPr>
        <w:pStyle w:val="BodyText"/>
      </w:pPr>
    </w:p>
    <w:p w:rsidR="00000000" w:rsidRPr="00FB07E9" w:rsidP="00FB07E9">
      <w:pPr>
        <w:pStyle w:val="AllowPageBreak"/>
      </w:pPr>
    </w:p>
    <w:p w:rsidR="00000000" w:rsidRPr="00FB07E9" w:rsidP="00FB07E9">
      <w:pPr>
        <w:pStyle w:val="Heading1"/>
      </w:pPr>
      <w:bookmarkStart w:id="2" w:name="O_1168487"/>
      <w:bookmarkEnd w:id="2"/>
      <w:r w:rsidRPr="00FB07E9">
        <w:t>Performance Evidence</w:t>
      </w:r>
    </w:p>
    <w:p w:rsidR="00000000" w:rsidRPr="00FB07E9" w:rsidP="004D6379">
      <w:pPr>
        <w:pStyle w:val="BodyText"/>
      </w:pPr>
      <w:r w:rsidRPr="00FB07E9">
        <w:t>An individual demonstrating competency must satisfy all of the elements and performance criteria in this unit.</w:t>
      </w:r>
    </w:p>
    <w:p w:rsidR="00000000" w:rsidRPr="00FB07E9" w:rsidP="004D6379">
      <w:pPr>
        <w:pStyle w:val="BodyText"/>
      </w:pPr>
      <w:r w:rsidRPr="00FB07E9">
        <w:t>There must be evidence that the individual has:</w:t>
      </w:r>
    </w:p>
    <w:p w:rsidR="00000000" w:rsidRPr="00FB07E9" w:rsidP="00FB07E9">
      <w:pPr>
        <w:pStyle w:val="ListBullet"/>
      </w:pPr>
      <w:r w:rsidRPr="00FB07E9">
        <w:t>contributed to the risk assessment and disentanglement st</w:t>
      </w:r>
      <w:r w:rsidRPr="00FB07E9">
        <w:t>rategy for two whale entanglement scenarios</w:t>
      </w:r>
    </w:p>
    <w:p w:rsidR="00000000" w:rsidRPr="00FB07E9" w:rsidP="00FB07E9">
      <w:pPr>
        <w:pStyle w:val="ListBullet"/>
      </w:pPr>
      <w:r w:rsidRPr="00FB07E9">
        <w:t>applied procedures for at least one</w:t>
      </w:r>
      <w:r w:rsidRPr="00FB07E9">
        <w:rPr>
          <w:rStyle w:val="SpecialBold"/>
        </w:rPr>
        <w:t xml:space="preserve"> </w:t>
      </w:r>
      <w:r w:rsidRPr="00FB07E9">
        <w:t>whale disentanglement operation on water</w:t>
      </w:r>
    </w:p>
    <w:p w:rsidR="00000000" w:rsidRPr="00FB07E9" w:rsidP="00FB07E9">
      <w:pPr>
        <w:pStyle w:val="ListBullet"/>
      </w:pPr>
      <w:r w:rsidRPr="00FB07E9">
        <w:t>worked safely during whale disentanglement operations following the approved incident management approach, including:</w:t>
      </w:r>
    </w:p>
    <w:p w:rsidR="00000000" w:rsidRPr="00FB07E9" w:rsidP="00FB07E9">
      <w:pPr>
        <w:pStyle w:val="ListBullet2"/>
      </w:pPr>
      <w:r w:rsidRPr="00FB07E9">
        <w:t>communicated and worked in a team and applied decision making criteria</w:t>
      </w:r>
    </w:p>
    <w:p w:rsidR="00000000" w:rsidRPr="00FB07E9" w:rsidP="00FB07E9">
      <w:pPr>
        <w:pStyle w:val="ListBullet2"/>
      </w:pPr>
      <w:r w:rsidRPr="00FB07E9">
        <w:t>kept a safe distance from the animal</w:t>
      </w:r>
      <w:r>
        <w:t>’</w:t>
      </w:r>
      <w:r w:rsidRPr="00FB07E9">
        <w:t>s danger zones and range of the animal’s tail flukes</w:t>
      </w:r>
    </w:p>
    <w:p w:rsidR="00000000" w:rsidRPr="00FB07E9" w:rsidP="00FB07E9">
      <w:pPr>
        <w:pStyle w:val="ListBullet2"/>
      </w:pPr>
      <w:r w:rsidRPr="00FB07E9">
        <w:t>used appropriate personal protective equipment (PPE) at all times while in close vicinity of th</w:t>
      </w:r>
      <w:r w:rsidRPr="00FB07E9">
        <w:t>e whale and when using knives and poles</w:t>
      </w:r>
    </w:p>
    <w:p w:rsidR="00000000" w:rsidRPr="00FB07E9" w:rsidP="00FB07E9">
      <w:pPr>
        <w:pStyle w:val="ListBullet"/>
      </w:pPr>
      <w:r w:rsidRPr="00FB07E9">
        <w:t>contributed to one team briefing and one debriefing activity.</w:t>
      </w:r>
    </w:p>
    <w:p w:rsidR="00000000" w:rsidRPr="00FB07E9" w:rsidP="00FB07E9">
      <w:pPr>
        <w:pStyle w:val="AllowPageBreak"/>
      </w:pPr>
    </w:p>
    <w:p w:rsidR="00000000" w:rsidRPr="00FB07E9" w:rsidP="00FB07E9">
      <w:pPr>
        <w:pStyle w:val="Heading1"/>
      </w:pPr>
      <w:bookmarkStart w:id="3" w:name="O_1168488"/>
      <w:bookmarkEnd w:id="3"/>
      <w:r w:rsidRPr="00FB07E9">
        <w:t>Knowledge Evidence</w:t>
      </w:r>
    </w:p>
    <w:p w:rsidR="00000000" w:rsidRPr="00FB07E9" w:rsidP="004D6379">
      <w:pPr>
        <w:pStyle w:val="BodyText"/>
      </w:pPr>
      <w:r w:rsidRPr="00FB07E9">
        <w:t xml:space="preserve">An individual must be able to demonstrate the knowledge required to perform the tasks outlined in the elements and </w:t>
      </w:r>
      <w:r w:rsidRPr="00FB07E9">
        <w:t>performance criteria of this unit. This includes knowledge of:</w:t>
      </w:r>
    </w:p>
    <w:p w:rsidR="00000000" w:rsidRPr="00FB07E9" w:rsidP="00FB07E9">
      <w:pPr>
        <w:pStyle w:val="ListBullet"/>
      </w:pPr>
      <w:r w:rsidRPr="00FB07E9">
        <w:t>key features of organisational incident management system, including:</w:t>
      </w:r>
    </w:p>
    <w:p w:rsidR="00000000" w:rsidRPr="00FB07E9" w:rsidP="00FB07E9">
      <w:pPr>
        <w:pStyle w:val="ListBullet2"/>
      </w:pPr>
      <w:r w:rsidRPr="00FB07E9">
        <w:t>roles and responsibilities</w:t>
      </w:r>
    </w:p>
    <w:p w:rsidR="00000000" w:rsidRPr="00FB07E9" w:rsidP="00FB07E9">
      <w:pPr>
        <w:pStyle w:val="ListBullet2"/>
      </w:pPr>
      <w:r w:rsidRPr="00FB07E9">
        <w:t>policies and procedures</w:t>
      </w:r>
    </w:p>
    <w:p w:rsidR="00000000" w:rsidRPr="00FB07E9" w:rsidP="00FB07E9">
      <w:pPr>
        <w:pStyle w:val="ListBullet2"/>
      </w:pPr>
      <w:r w:rsidRPr="00FB07E9">
        <w:t xml:space="preserve">reporting requirements </w:t>
      </w:r>
    </w:p>
    <w:p w:rsidR="00000000" w:rsidRPr="00FB07E9" w:rsidP="00FB07E9">
      <w:pPr>
        <w:pStyle w:val="ListBullet2"/>
      </w:pPr>
      <w:r w:rsidRPr="00FB07E9">
        <w:t>interagency operations</w:t>
      </w:r>
    </w:p>
    <w:p w:rsidR="00000000" w:rsidRPr="00FB07E9" w:rsidP="00FB07E9">
      <w:pPr>
        <w:pStyle w:val="ListBullet"/>
      </w:pPr>
      <w:r w:rsidRPr="00FB07E9">
        <w:t>key state/territory an</w:t>
      </w:r>
      <w:r w:rsidRPr="00FB07E9">
        <w:t>d Commonwealth legislative requirements and jurisdictional structures relevant to whale disentanglements</w:t>
      </w:r>
    </w:p>
    <w:p w:rsidR="00000000" w:rsidRPr="00FB07E9" w:rsidP="00FB07E9">
      <w:pPr>
        <w:pStyle w:val="ListBullet"/>
      </w:pPr>
      <w:r w:rsidRPr="00FB07E9">
        <w:t>cultural protocols relating to species, operations and location</w:t>
      </w:r>
    </w:p>
    <w:p w:rsidR="00000000" w:rsidRPr="00FB07E9" w:rsidP="00FB07E9">
      <w:pPr>
        <w:pStyle w:val="ListBullet"/>
      </w:pPr>
      <w:r w:rsidRPr="00FB07E9">
        <w:t>main operational risks, including:</w:t>
      </w:r>
    </w:p>
    <w:p w:rsidR="00000000" w:rsidRPr="00FB07E9" w:rsidP="00FB07E9">
      <w:pPr>
        <w:pStyle w:val="ListBullet2"/>
      </w:pPr>
      <w:r w:rsidRPr="00FB07E9">
        <w:t>whale behaviour</w:t>
      </w:r>
    </w:p>
    <w:p w:rsidR="00000000" w:rsidRPr="00FB07E9" w:rsidP="00FB07E9">
      <w:pPr>
        <w:pStyle w:val="ListBullet2"/>
      </w:pPr>
      <w:r w:rsidRPr="00FB07E9">
        <w:t>weather and sea conditions</w:t>
      </w:r>
    </w:p>
    <w:p w:rsidR="00000000" w:rsidRPr="00FB07E9" w:rsidP="00FB07E9">
      <w:pPr>
        <w:pStyle w:val="ListBullet2"/>
      </w:pPr>
      <w:r w:rsidRPr="00FB07E9">
        <w:t>geography and location</w:t>
      </w:r>
    </w:p>
    <w:p w:rsidR="00000000" w:rsidRPr="00FB07E9" w:rsidP="00FB07E9">
      <w:pPr>
        <w:pStyle w:val="ListBullet2"/>
      </w:pPr>
      <w:r w:rsidRPr="00FB07E9">
        <w:t>failing light, poor visibility</w:t>
      </w:r>
    </w:p>
    <w:p w:rsidR="00000000" w:rsidRPr="00FB07E9" w:rsidP="00FB07E9">
      <w:pPr>
        <w:pStyle w:val="ListBullet2"/>
      </w:pPr>
      <w:r w:rsidRPr="00FB07E9">
        <w:t>public onlookers, interference, perceived need to act</w:t>
      </w:r>
    </w:p>
    <w:p w:rsidR="00000000" w:rsidRPr="00FB07E9" w:rsidP="00FB07E9">
      <w:pPr>
        <w:pStyle w:val="ListBullet"/>
      </w:pPr>
      <w:r w:rsidRPr="00FB07E9">
        <w:t>whale behaviour and biology, including:</w:t>
      </w:r>
    </w:p>
    <w:p w:rsidR="00000000" w:rsidRPr="00FB07E9" w:rsidP="00FB07E9">
      <w:pPr>
        <w:pStyle w:val="ListBullet2"/>
      </w:pPr>
      <w:r w:rsidRPr="00FB07E9">
        <w:t>whale types (toothed or baleen) and species</w:t>
      </w:r>
    </w:p>
    <w:p w:rsidR="00000000" w:rsidRPr="00FB07E9" w:rsidP="00FB07E9">
      <w:pPr>
        <w:pStyle w:val="ListBullet2"/>
      </w:pPr>
      <w:r w:rsidRPr="00FB07E9">
        <w:t>basic anatomy – tail, peduncle, pectoral fins, mouth, body</w:t>
      </w:r>
    </w:p>
    <w:p w:rsidR="00000000" w:rsidRPr="00FB07E9" w:rsidP="00FB07E9">
      <w:pPr>
        <w:pStyle w:val="ListBullet2"/>
      </w:pPr>
      <w:r w:rsidRPr="00FB07E9">
        <w:t>dan</w:t>
      </w:r>
      <w:r w:rsidRPr="00FB07E9">
        <w:t>ger zones – within range of the animal’s tail flukes</w:t>
      </w:r>
    </w:p>
    <w:p w:rsidR="00000000" w:rsidRPr="00FB07E9" w:rsidP="00FB07E9">
      <w:pPr>
        <w:pStyle w:val="ListBullet2"/>
      </w:pPr>
      <w:r w:rsidRPr="00FB07E9">
        <w:t>normal and abnormal behaviour, including unpredictability when distressed or harassed</w:t>
      </w:r>
    </w:p>
    <w:p w:rsidR="00000000" w:rsidRPr="00FB07E9" w:rsidP="00FB07E9">
      <w:pPr>
        <w:pStyle w:val="ListBullet2"/>
      </w:pPr>
      <w:r w:rsidRPr="00FB07E9">
        <w:t>threatening behaviour or warning signs, including head lunges, tail or pectoral slaps or trumpeting</w:t>
      </w:r>
    </w:p>
    <w:p w:rsidR="00000000" w:rsidRPr="00FB07E9" w:rsidP="00FB07E9">
      <w:pPr>
        <w:pStyle w:val="ListBullet"/>
      </w:pPr>
      <w:r w:rsidRPr="00FB07E9">
        <w:t>features of whal</w:t>
      </w:r>
      <w:r w:rsidRPr="00FB07E9">
        <w:t>e entanglement assessment, including:</w:t>
      </w:r>
    </w:p>
    <w:p w:rsidR="00000000" w:rsidRPr="00FB07E9" w:rsidP="00FB07E9">
      <w:pPr>
        <w:pStyle w:val="ListBullet2"/>
      </w:pPr>
      <w:r w:rsidRPr="00FB07E9">
        <w:t>size, species and company, including young</w:t>
      </w:r>
    </w:p>
    <w:p w:rsidR="00000000" w:rsidRPr="00FB07E9" w:rsidP="00FB07E9">
      <w:pPr>
        <w:pStyle w:val="ListBullet2"/>
      </w:pPr>
      <w:r w:rsidRPr="00FB07E9">
        <w:t>temperament, behaviour, condition, mobility</w:t>
      </w:r>
    </w:p>
    <w:p w:rsidR="00000000" w:rsidRPr="00FB07E9" w:rsidP="00FB07E9">
      <w:pPr>
        <w:pStyle w:val="ListBullet2"/>
      </w:pPr>
      <w:r w:rsidRPr="00FB07E9">
        <w:t>types of entanglement gear</w:t>
      </w:r>
    </w:p>
    <w:p w:rsidR="00000000" w:rsidRPr="00FB07E9" w:rsidP="00FB07E9">
      <w:pPr>
        <w:pStyle w:val="ListBullet2"/>
      </w:pPr>
      <w:r w:rsidRPr="00FB07E9">
        <w:t>environmental conditions – onshore or in deeper waters, proximity to rocks, weather and sea conditions</w:t>
      </w:r>
    </w:p>
    <w:p w:rsidR="00000000" w:rsidRPr="00FB07E9" w:rsidP="00FB07E9">
      <w:pPr>
        <w:pStyle w:val="ListBullet"/>
      </w:pPr>
      <w:r w:rsidRPr="00FB07E9">
        <w:t>types of entanglement to consider in developing a disentanglement strategy, including:</w:t>
      </w:r>
    </w:p>
    <w:p w:rsidR="00000000" w:rsidRPr="00FB07E9" w:rsidP="00FB07E9">
      <w:pPr>
        <w:pStyle w:val="ListBullet2"/>
      </w:pPr>
      <w:r w:rsidRPr="00FB07E9">
        <w:t>entangled but freely mobile</w:t>
      </w:r>
    </w:p>
    <w:p w:rsidR="00000000" w:rsidRPr="00FB07E9" w:rsidP="00FB07E9">
      <w:pPr>
        <w:pStyle w:val="ListBullet2"/>
      </w:pPr>
      <w:r w:rsidRPr="00FB07E9">
        <w:t>entangled so that swimming is inhibited</w:t>
      </w:r>
    </w:p>
    <w:p w:rsidR="00000000" w:rsidRPr="00FB07E9" w:rsidP="00FB07E9">
      <w:pPr>
        <w:pStyle w:val="ListBullet2"/>
      </w:pPr>
      <w:r w:rsidRPr="00FB07E9">
        <w:t>entangled and anchored to seabed</w:t>
      </w:r>
    </w:p>
    <w:p w:rsidR="00000000" w:rsidRPr="00FB07E9" w:rsidP="00FB07E9">
      <w:pPr>
        <w:pStyle w:val="ListBullet"/>
      </w:pPr>
      <w:r w:rsidRPr="00FB07E9">
        <w:t>personal protective equipment (PPE), including response agency re</w:t>
      </w:r>
      <w:r w:rsidRPr="00FB07E9">
        <w:t>quirements for:</w:t>
      </w:r>
    </w:p>
    <w:p w:rsidR="00000000" w:rsidRPr="00FB07E9" w:rsidP="00FB07E9">
      <w:pPr>
        <w:pStyle w:val="ListBullet2"/>
      </w:pPr>
      <w:r w:rsidRPr="00FB07E9">
        <w:t>wetsuit, gloves, boots</w:t>
      </w:r>
    </w:p>
    <w:p w:rsidR="00000000" w:rsidRPr="00FB07E9" w:rsidP="00FB07E9">
      <w:pPr>
        <w:pStyle w:val="ListBullet2"/>
      </w:pPr>
      <w:r w:rsidRPr="00FB07E9">
        <w:t>lifejackets, flotation device and helmet</w:t>
      </w:r>
    </w:p>
    <w:p w:rsidR="00000000" w:rsidRPr="00FB07E9" w:rsidP="00FB07E9">
      <w:pPr>
        <w:pStyle w:val="ListBullet"/>
      </w:pPr>
      <w:r w:rsidRPr="00FB07E9">
        <w:t>strategies to minimise risks to the response team, including:</w:t>
      </w:r>
    </w:p>
    <w:p w:rsidR="00000000" w:rsidRPr="00FB07E9" w:rsidP="00FB07E9">
      <w:pPr>
        <w:pStyle w:val="ListBullet2"/>
      </w:pPr>
      <w:r w:rsidRPr="00FB07E9">
        <w:t>keeping response gear (knives and poles) secure and accessible</w:t>
      </w:r>
    </w:p>
    <w:p w:rsidR="00000000" w:rsidRPr="00FB07E9" w:rsidP="00FB07E9">
      <w:pPr>
        <w:pStyle w:val="ListBullet2"/>
      </w:pPr>
      <w:r w:rsidRPr="00FB07E9">
        <w:t>using a support vessel with first-aid equipment</w:t>
      </w:r>
    </w:p>
    <w:p w:rsidR="00000000" w:rsidRPr="00FB07E9" w:rsidP="00FB07E9">
      <w:pPr>
        <w:pStyle w:val="ListBullet2"/>
      </w:pPr>
      <w:r w:rsidRPr="00FB07E9">
        <w:t>attending to changing weather and sea conditions</w:t>
      </w:r>
    </w:p>
    <w:p w:rsidR="00000000" w:rsidRPr="00FB07E9" w:rsidP="00FB07E9">
      <w:pPr>
        <w:pStyle w:val="ListBullet2"/>
      </w:pPr>
      <w:r w:rsidRPr="00FB07E9">
        <w:t>managing fatigue and hypothermia and hyperthermia</w:t>
      </w:r>
    </w:p>
    <w:p w:rsidR="00000000" w:rsidRPr="00FB07E9" w:rsidP="00FB07E9">
      <w:pPr>
        <w:pStyle w:val="ListBullet2"/>
      </w:pPr>
      <w:r w:rsidRPr="00FB07E9">
        <w:t>awareness of interference by private viewing craft and spectator vessels</w:t>
      </w:r>
    </w:p>
    <w:p w:rsidR="00000000" w:rsidRPr="00FB07E9" w:rsidP="00FB07E9">
      <w:pPr>
        <w:pStyle w:val="ListBullet2"/>
      </w:pPr>
      <w:r w:rsidRPr="00FB07E9">
        <w:t>keeping gear attached to whale out of response vessel and free from motor</w:t>
      </w:r>
    </w:p>
    <w:p w:rsidR="00000000" w:rsidRPr="00FB07E9" w:rsidP="00FB07E9">
      <w:pPr>
        <w:pStyle w:val="ListBullet2"/>
      </w:pPr>
      <w:r w:rsidRPr="00FB07E9">
        <w:t>lifting motor and walking boat along lines</w:t>
      </w:r>
    </w:p>
    <w:p w:rsidR="00000000" w:rsidRPr="00FB07E9" w:rsidP="00FB07E9">
      <w:pPr>
        <w:pStyle w:val="ListBullet2"/>
      </w:pPr>
      <w:r w:rsidRPr="00FB07E9">
        <w:t>risks associated with load-bearing line</w:t>
      </w:r>
    </w:p>
    <w:p w:rsidR="00000000" w:rsidRPr="00FB07E9" w:rsidP="00FB07E9">
      <w:pPr>
        <w:pStyle w:val="ListBullet2"/>
      </w:pPr>
      <w:r w:rsidRPr="00FB07E9">
        <w:t>never looping rope around hands, feet, legs or body</w:t>
      </w:r>
    </w:p>
    <w:p w:rsidR="00000000" w:rsidRPr="00FB07E9" w:rsidP="00FB07E9">
      <w:pPr>
        <w:pStyle w:val="ListBullet2"/>
      </w:pPr>
      <w:r w:rsidRPr="00FB07E9">
        <w:t>monitoring trailing gear near vessel propellers</w:t>
      </w:r>
    </w:p>
    <w:p w:rsidR="00000000" w:rsidRPr="00FB07E9" w:rsidP="00FB07E9">
      <w:pPr>
        <w:pStyle w:val="ListBullet"/>
      </w:pPr>
      <w:r w:rsidRPr="00FB07E9">
        <w:t>types of equipment and gear and their purpose, safe handling and storage</w:t>
      </w:r>
      <w:r w:rsidRPr="00FB07E9">
        <w:t>, including:</w:t>
      </w:r>
    </w:p>
    <w:p w:rsidR="00000000" w:rsidRPr="00FB07E9" w:rsidP="00FB07E9">
      <w:pPr>
        <w:pStyle w:val="ListBullet2"/>
      </w:pPr>
      <w:r w:rsidRPr="00FB07E9">
        <w:t>photographic equipment, including underwater equipment and pole cams</w:t>
      </w:r>
    </w:p>
    <w:p w:rsidR="00000000" w:rsidRPr="00FB07E9" w:rsidP="00FB07E9">
      <w:pPr>
        <w:pStyle w:val="ListBullet2"/>
      </w:pPr>
      <w:r w:rsidRPr="00FB07E9">
        <w:t>communications equipment</w:t>
      </w:r>
    </w:p>
    <w:p w:rsidR="00000000" w:rsidRPr="00FB07E9" w:rsidP="00FB07E9">
      <w:pPr>
        <w:pStyle w:val="ListBullet2"/>
      </w:pPr>
      <w:r w:rsidRPr="00FB07E9">
        <w:t>ropes and lines</w:t>
      </w:r>
    </w:p>
    <w:p w:rsidR="00000000" w:rsidRPr="00FB07E9" w:rsidP="00FB07E9">
      <w:pPr>
        <w:pStyle w:val="ListBullet2"/>
      </w:pPr>
      <w:r w:rsidRPr="00FB07E9">
        <w:t>grappling hooks, shackles, D bolts, long extendable poles</w:t>
      </w:r>
    </w:p>
    <w:p w:rsidR="00000000" w:rsidRPr="00FB07E9" w:rsidP="00FB07E9">
      <w:pPr>
        <w:pStyle w:val="ListBullet2"/>
      </w:pPr>
      <w:r w:rsidRPr="00FB07E9">
        <w:t>knives and cutting equipment</w:t>
      </w:r>
    </w:p>
    <w:p w:rsidR="00000000" w:rsidRPr="00FB07E9" w:rsidP="00FB07E9">
      <w:pPr>
        <w:pStyle w:val="ListBullet2"/>
      </w:pPr>
      <w:r w:rsidRPr="00FB07E9">
        <w:t>floats</w:t>
      </w:r>
    </w:p>
    <w:p w:rsidR="00000000" w:rsidRPr="00FB07E9" w:rsidP="00FB07E9">
      <w:pPr>
        <w:pStyle w:val="ListBullet"/>
      </w:pPr>
      <w:r w:rsidRPr="00FB07E9">
        <w:t>organisational procedures for unsucce</w:t>
      </w:r>
      <w:r w:rsidRPr="00FB07E9">
        <w:t>ssful disentanglement, including communication and reporting, and use of tracking devices</w:t>
      </w:r>
    </w:p>
    <w:p w:rsidR="00000000" w:rsidRPr="00FB07E9" w:rsidP="00FB07E9">
      <w:pPr>
        <w:pStyle w:val="ListBullet"/>
      </w:pPr>
      <w:r w:rsidRPr="00FB07E9">
        <w:t>organisational safety procedures, including:</w:t>
      </w:r>
    </w:p>
    <w:p w:rsidR="00000000" w:rsidRPr="00FB07E9" w:rsidP="00FB07E9">
      <w:pPr>
        <w:pStyle w:val="ListBullet2"/>
      </w:pPr>
      <w:r w:rsidRPr="00FB07E9">
        <w:t>person falling overboard</w:t>
      </w:r>
    </w:p>
    <w:p w:rsidR="00000000" w:rsidRPr="00FB07E9" w:rsidP="00FB07E9">
      <w:pPr>
        <w:pStyle w:val="ListBullet2"/>
      </w:pPr>
      <w:r w:rsidRPr="00FB07E9">
        <w:t>personal injury or accident involving a crew member</w:t>
      </w:r>
    </w:p>
    <w:p w:rsidR="004D6379" w:rsidP="00FB07E9">
      <w:pPr>
        <w:pStyle w:val="ListBullet2"/>
      </w:pPr>
      <w:r w:rsidRPr="00FB07E9">
        <w:t>team rotations to avoid fatigue and exposure to weather in-water survival techniques.</w:t>
      </w:r>
    </w:p>
    <w:p w:rsidR="004D6379" w:rsidP="00FB07E9">
      <w:pPr>
        <w:pStyle w:val="ListBullet2"/>
      </w:pPr>
    </w:p>
    <w:p w:rsidR="00000000" w:rsidRPr="00FB07E9" w:rsidP="00FB07E9">
      <w:pPr>
        <w:pStyle w:val="Heading1"/>
      </w:pPr>
      <w:bookmarkStart w:id="4" w:name="O_1168489"/>
      <w:bookmarkEnd w:id="4"/>
      <w:r w:rsidRPr="00FB07E9">
        <w:t>Assessment Conditions</w:t>
      </w:r>
    </w:p>
    <w:p w:rsidR="00000000" w:rsidRPr="00FB07E9" w:rsidP="004D6379">
      <w:pPr>
        <w:pStyle w:val="BodyText"/>
      </w:pPr>
      <w:r w:rsidRPr="00FB07E9">
        <w:t xml:space="preserve">Assessment of the skills in this unit of competency must take place under the following conditions: </w:t>
      </w:r>
    </w:p>
    <w:p w:rsidR="00000000" w:rsidRPr="00FB07E9" w:rsidP="00FB07E9">
      <w:pPr>
        <w:pStyle w:val="ListBullet"/>
      </w:pPr>
      <w:r w:rsidRPr="00FB07E9">
        <w:t>physical conditions:</w:t>
      </w:r>
    </w:p>
    <w:p w:rsidR="00000000" w:rsidRPr="00FB07E9" w:rsidP="00FB07E9">
      <w:pPr>
        <w:pStyle w:val="ListBullet2"/>
      </w:pPr>
      <w:r w:rsidRPr="00FB07E9">
        <w:t>an e</w:t>
      </w:r>
      <w:r w:rsidRPr="00FB07E9">
        <w:t>nvironment that represents a whale entanglement scene – this includes the use of simulations and scenarios</w:t>
      </w:r>
    </w:p>
    <w:p w:rsidR="00000000" w:rsidRPr="00FB07E9" w:rsidP="00FB07E9">
      <w:pPr>
        <w:pStyle w:val="ListBullet"/>
      </w:pPr>
      <w:r w:rsidRPr="00FB07E9">
        <w:t>resources, equipment and materials:</w:t>
      </w:r>
    </w:p>
    <w:p w:rsidR="00000000" w:rsidRPr="00FB07E9" w:rsidP="00FB07E9">
      <w:pPr>
        <w:pStyle w:val="ListBullet2"/>
      </w:pPr>
      <w:r w:rsidRPr="00FB07E9">
        <w:t>whale tail or similar simulation device</w:t>
      </w:r>
    </w:p>
    <w:p w:rsidR="00000000" w:rsidRPr="00FB07E9" w:rsidP="00FB07E9">
      <w:pPr>
        <w:pStyle w:val="ListBullet2"/>
      </w:pPr>
      <w:r w:rsidRPr="00FB07E9">
        <w:t>response vessel</w:t>
      </w:r>
    </w:p>
    <w:p w:rsidR="00000000" w:rsidRPr="00FB07E9" w:rsidP="00FB07E9">
      <w:pPr>
        <w:pStyle w:val="ListBullet2"/>
      </w:pPr>
      <w:r w:rsidRPr="00FB07E9">
        <w:t>disentanglement equipment, including ropes, knives, sha</w:t>
      </w:r>
      <w:r w:rsidRPr="00FB07E9">
        <w:t xml:space="preserve">ckles, D bolts and poles </w:t>
      </w:r>
    </w:p>
    <w:p w:rsidR="00000000" w:rsidRPr="00FB07E9" w:rsidP="00FB07E9">
      <w:pPr>
        <w:pStyle w:val="ListBullet2"/>
      </w:pPr>
      <w:r w:rsidRPr="00FB07E9">
        <w:t>personal protective equipment</w:t>
      </w:r>
    </w:p>
    <w:p w:rsidR="00000000" w:rsidRPr="00FB07E9" w:rsidP="00FB07E9">
      <w:pPr>
        <w:pStyle w:val="ListBullet"/>
      </w:pPr>
      <w:r w:rsidRPr="00FB07E9">
        <w:t>specifications:</w:t>
      </w:r>
    </w:p>
    <w:p w:rsidR="00000000" w:rsidRPr="00FB07E9" w:rsidP="00FB07E9">
      <w:pPr>
        <w:pStyle w:val="ListBullet2"/>
      </w:pPr>
      <w:r w:rsidRPr="00FB07E9">
        <w:t>risk assessment documentation and response agency standard operating procedures for whale disentanglements</w:t>
      </w:r>
    </w:p>
    <w:p w:rsidR="00000000" w:rsidRPr="00FB07E9" w:rsidP="00FB07E9">
      <w:pPr>
        <w:pStyle w:val="ListBullet"/>
      </w:pPr>
      <w:r w:rsidRPr="00FB07E9">
        <w:t>relationships:</w:t>
      </w:r>
    </w:p>
    <w:p w:rsidR="00000000" w:rsidRPr="00FB07E9" w:rsidP="00FB07E9">
      <w:pPr>
        <w:pStyle w:val="ListBullet2"/>
      </w:pPr>
      <w:r w:rsidRPr="00FB07E9">
        <w:t>relevant personnel and team members to report to and work with.</w:t>
      </w:r>
    </w:p>
    <w:p w:rsidR="00000000" w:rsidRPr="00FB07E9" w:rsidP="004D6379">
      <w:pPr>
        <w:pStyle w:val="BodyText"/>
      </w:pPr>
      <w:r w:rsidRPr="00FB07E9">
        <w:t>Assessors of this unit must satisfy the requirements for assessors in applicable vocational education and training legislation, frameworks and/or standards.</w:t>
      </w:r>
    </w:p>
    <w:p w:rsidR="00000000" w:rsidRPr="00FB07E9" w:rsidP="00FB07E9">
      <w:pPr>
        <w:pStyle w:val="Heading1"/>
      </w:pPr>
      <w:bookmarkStart w:id="5" w:name="O_1168492"/>
      <w:bookmarkEnd w:id="5"/>
      <w:r w:rsidRPr="00FB07E9">
        <w:t>Links</w:t>
      </w:r>
    </w:p>
    <w:p w:rsidR="00000000" w:rsidRPr="00FB07E9" w:rsidP="004D6379">
      <w:pPr>
        <w:pStyle w:val="BodyText"/>
      </w:pPr>
      <w:r w:rsidRPr="00FB07E9">
        <w:t xml:space="preserve">Companion </w:t>
      </w:r>
      <w:r w:rsidRPr="00FB07E9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B453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FB07E9" w:rsidP="00FB07E9"/>
    <w:sectPr w:rsidSect="00FB07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E9" w:rsidRPr="004D6379" w:rsidP="004D6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79" w:rsidP="00FB0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6379" w:rsidP="00FB0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6379" w:rsidP="00FB0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7E9" w:rsidRPr="004D6379" w:rsidP="004D6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379" w:rsidRPr="002D2AF8" w:rsidP="00FB0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ACMAIM307 Participate in large whale disentanglement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D6379" w:rsidP="00FB0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E09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682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FE4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7E9"/>
  </w:style>
  <w:style w:type="character" w:customStyle="1" w:styleId="Heading1Char">
    <w:name w:val="Heading 1 Char"/>
    <w:basedOn w:val="DefaultParagraphFont"/>
    <w:link w:val="Heading1"/>
    <w:rsid w:val="00FB0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7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7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7E9"/>
    <w:rPr>
      <w:b/>
      <w:spacing w:val="0"/>
    </w:rPr>
  </w:style>
  <w:style w:type="paragraph" w:styleId="ListBullet2">
    <w:name w:val="List Bullet 2"/>
    <w:basedOn w:val="List2"/>
    <w:rsid w:val="00FB07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07E9"/>
    <w:rPr>
      <w:b/>
    </w:rPr>
  </w:style>
  <w:style w:type="character" w:customStyle="1" w:styleId="Heading2Char">
    <w:name w:val="Heading 2 Char"/>
    <w:basedOn w:val="DefaultParagraphFont"/>
    <w:link w:val="Heading2"/>
    <w:rsid w:val="00FB0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7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7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7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7E9"/>
    <w:rPr>
      <w:i/>
    </w:rPr>
  </w:style>
  <w:style w:type="paragraph" w:styleId="Caption">
    <w:name w:val="caption"/>
    <w:basedOn w:val="BodyText"/>
    <w:next w:val="Normal"/>
    <w:qFormat/>
    <w:rsid w:val="00FB0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7E9"/>
  </w:style>
  <w:style w:type="paragraph" w:styleId="TableofFigures">
    <w:name w:val="table of figures"/>
    <w:basedOn w:val="Normal"/>
    <w:next w:val="Normal"/>
    <w:semiHidden/>
    <w:rsid w:val="00FB0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7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7E9"/>
    <w:rPr>
      <w:rFonts w:ascii="Wingdings" w:hAnsi="Wingdings"/>
    </w:rPr>
  </w:style>
  <w:style w:type="paragraph" w:customStyle="1" w:styleId="TableHeading">
    <w:name w:val="Table Heading"/>
    <w:basedOn w:val="HeadingBase"/>
    <w:rsid w:val="00FB0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7E9"/>
    <w:rPr>
      <w:color w:val="0033CC"/>
      <w:u w:val="none"/>
    </w:rPr>
  </w:style>
  <w:style w:type="paragraph" w:customStyle="1" w:styleId="BodyTextRight">
    <w:name w:val="Body Text Right"/>
    <w:basedOn w:val="BodyText"/>
    <w:rsid w:val="00FB0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7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7E9"/>
    <w:rPr>
      <w:sz w:val="32"/>
    </w:rPr>
  </w:style>
  <w:style w:type="paragraph" w:customStyle="1" w:styleId="HeadingProcedure">
    <w:name w:val="Heading Procedure"/>
    <w:basedOn w:val="HeadingBase"/>
    <w:next w:val="Normal"/>
    <w:rsid w:val="00FB0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7E9"/>
    <w:pPr>
      <w:spacing w:before="60" w:after="60"/>
    </w:pPr>
  </w:style>
  <w:style w:type="paragraph" w:styleId="ListContinue">
    <w:name w:val="List Continue"/>
    <w:basedOn w:val="List"/>
    <w:rsid w:val="00FB07E9"/>
    <w:pPr>
      <w:ind w:firstLine="0"/>
    </w:pPr>
  </w:style>
  <w:style w:type="paragraph" w:customStyle="1" w:styleId="ListNote">
    <w:name w:val="List Note"/>
    <w:basedOn w:val="List"/>
    <w:rsid w:val="00FB0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7E9"/>
    <w:rPr>
      <w:rFonts w:ascii="Courier New" w:hAnsi="Courier New"/>
    </w:rPr>
  </w:style>
  <w:style w:type="paragraph" w:customStyle="1" w:styleId="NoteBullet">
    <w:name w:val="Note Bullet"/>
    <w:basedOn w:val="Note"/>
    <w:rsid w:val="00FB0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7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7E9"/>
    <w:rPr>
      <w:b/>
      <w:smallCaps/>
    </w:rPr>
  </w:style>
  <w:style w:type="paragraph" w:customStyle="1" w:styleId="TableListNumber">
    <w:name w:val="Table List Number"/>
    <w:basedOn w:val="ListNumber"/>
    <w:rsid w:val="00FB0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7E9"/>
    <w:pPr>
      <w:numPr>
        <w:numId w:val="9"/>
      </w:numPr>
    </w:pPr>
  </w:style>
  <w:style w:type="paragraph" w:customStyle="1" w:styleId="ListAlpha2">
    <w:name w:val="List Alpha 2"/>
    <w:basedOn w:val="List2"/>
    <w:rsid w:val="00FB07E9"/>
    <w:pPr>
      <w:numPr>
        <w:numId w:val="8"/>
      </w:numPr>
    </w:pPr>
  </w:style>
  <w:style w:type="paragraph" w:styleId="List2">
    <w:name w:val="List 2"/>
    <w:basedOn w:val="BodyText"/>
    <w:rsid w:val="00FB0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7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7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7E9"/>
    <w:pPr>
      <w:numPr>
        <w:numId w:val="4"/>
      </w:numPr>
    </w:pPr>
  </w:style>
  <w:style w:type="paragraph" w:styleId="ListContinue2">
    <w:name w:val="List Continue 2"/>
    <w:basedOn w:val="List2"/>
    <w:rsid w:val="00FB07E9"/>
    <w:pPr>
      <w:ind w:firstLine="0"/>
    </w:pPr>
  </w:style>
  <w:style w:type="paragraph" w:styleId="ListContinue3">
    <w:name w:val="List Continue 3"/>
    <w:basedOn w:val="List3"/>
    <w:rsid w:val="00FB07E9"/>
    <w:pPr>
      <w:ind w:left="1021" w:firstLine="0"/>
    </w:pPr>
  </w:style>
  <w:style w:type="paragraph" w:styleId="ListContinue4">
    <w:name w:val="List Continue 4"/>
    <w:basedOn w:val="List4"/>
    <w:rsid w:val="00FB07E9"/>
    <w:pPr>
      <w:ind w:firstLine="0"/>
    </w:pPr>
  </w:style>
  <w:style w:type="paragraph" w:styleId="ListContinue5">
    <w:name w:val="List Continue 5"/>
    <w:basedOn w:val="List5"/>
    <w:rsid w:val="00FB07E9"/>
    <w:pPr>
      <w:ind w:firstLine="0"/>
    </w:pPr>
  </w:style>
  <w:style w:type="paragraph" w:styleId="ListNumber3">
    <w:name w:val="List Number 3"/>
    <w:basedOn w:val="List3"/>
    <w:rsid w:val="00FB07E9"/>
    <w:pPr>
      <w:numPr>
        <w:numId w:val="5"/>
      </w:numPr>
    </w:pPr>
  </w:style>
  <w:style w:type="paragraph" w:styleId="ListNumber4">
    <w:name w:val="List Number 4"/>
    <w:basedOn w:val="List4"/>
    <w:rsid w:val="00FB07E9"/>
    <w:pPr>
      <w:numPr>
        <w:numId w:val="6"/>
      </w:numPr>
    </w:pPr>
  </w:style>
  <w:style w:type="paragraph" w:styleId="ListNumber5">
    <w:name w:val="List Number 5"/>
    <w:basedOn w:val="List5"/>
    <w:rsid w:val="00FB07E9"/>
    <w:pPr>
      <w:numPr>
        <w:numId w:val="7"/>
      </w:numPr>
    </w:pPr>
  </w:style>
  <w:style w:type="paragraph" w:styleId="BlockText">
    <w:name w:val="Block Text"/>
    <w:basedOn w:val="Normal"/>
    <w:rsid w:val="00FB0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7E9"/>
    <w:rPr>
      <w:sz w:val="16"/>
      <w:vertAlign w:val="superscript"/>
    </w:rPr>
  </w:style>
  <w:style w:type="character" w:customStyle="1" w:styleId="Symbols">
    <w:name w:val="Symbols"/>
    <w:basedOn w:val="DefaultParagraphFont"/>
    <w:rsid w:val="00FB07E9"/>
    <w:rPr>
      <w:rFonts w:ascii="Symbol" w:hAnsi="Symbol"/>
    </w:rPr>
  </w:style>
  <w:style w:type="character" w:customStyle="1" w:styleId="MenuOptions">
    <w:name w:val="Menu Options"/>
    <w:basedOn w:val="DefaultParagraphFont"/>
    <w:rsid w:val="00FB0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7E9"/>
    <w:rPr>
      <w:b/>
    </w:rPr>
  </w:style>
  <w:style w:type="character" w:customStyle="1" w:styleId="Underlined">
    <w:name w:val="Underlined"/>
    <w:basedOn w:val="DefaultParagraphFont"/>
    <w:rsid w:val="00FB07E9"/>
    <w:rPr>
      <w:u w:val="single"/>
    </w:rPr>
  </w:style>
  <w:style w:type="paragraph" w:customStyle="1" w:styleId="TableBodyTextRight">
    <w:name w:val="Table Body Text Right"/>
    <w:basedOn w:val="TableBodyText"/>
    <w:rsid w:val="00FB0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7E9"/>
    <w:rPr>
      <w:sz w:val="18"/>
    </w:rPr>
  </w:style>
  <w:style w:type="paragraph" w:customStyle="1" w:styleId="BodySmallRight">
    <w:name w:val="Body Small Right"/>
    <w:basedOn w:val="BodyTextRight"/>
    <w:rsid w:val="00FB07E9"/>
    <w:rPr>
      <w:sz w:val="18"/>
      <w:szCs w:val="18"/>
    </w:rPr>
  </w:style>
  <w:style w:type="paragraph" w:customStyle="1" w:styleId="MarginEdition">
    <w:name w:val="Margin Edition"/>
    <w:basedOn w:val="MarginNote"/>
    <w:rsid w:val="00FB0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7E9"/>
    <w:rPr>
      <w:sz w:val="2"/>
      <w:szCs w:val="2"/>
    </w:rPr>
  </w:style>
  <w:style w:type="character" w:customStyle="1" w:styleId="Small">
    <w:name w:val="Small"/>
    <w:basedOn w:val="DefaultParagraphFont"/>
    <w:rsid w:val="00FB07E9"/>
    <w:rPr>
      <w:sz w:val="16"/>
    </w:rPr>
  </w:style>
  <w:style w:type="paragraph" w:customStyle="1" w:styleId="WideTable">
    <w:name w:val="Wide Table"/>
    <w:basedOn w:val="Normal"/>
    <w:rsid w:val="00FB0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7E9"/>
  </w:style>
  <w:style w:type="paragraph" w:styleId="Quote">
    <w:name w:val="Quote"/>
    <w:basedOn w:val="Heading1"/>
    <w:link w:val="QuoteChar"/>
    <w:qFormat/>
    <w:rsid w:val="00FB0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7E9"/>
    <w:pPr>
      <w:pageBreakBefore/>
    </w:pPr>
  </w:style>
  <w:style w:type="paragraph" w:customStyle="1" w:styleId="Border">
    <w:name w:val="Border"/>
    <w:basedOn w:val="Normal"/>
    <w:qFormat/>
    <w:rsid w:val="00FB0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7E9"/>
    <w:rPr>
      <w:u w:val="single"/>
    </w:rPr>
  </w:style>
  <w:style w:type="character" w:customStyle="1" w:styleId="BoldandItalics">
    <w:name w:val="Bold and Italics"/>
    <w:qFormat/>
    <w:rsid w:val="00FB07E9"/>
    <w:rPr>
      <w:b/>
      <w:i/>
      <w:u w:val="none"/>
    </w:rPr>
  </w:style>
  <w:style w:type="paragraph" w:styleId="BalloonText">
    <w:name w:val="Balloon Text"/>
    <w:basedOn w:val="Normal"/>
    <w:link w:val="BalloonTextChar"/>
    <w:rsid w:val="00FB0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7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6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4601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5183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ACMAIM307 Participate in large whale disentanglement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