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C87" w:rsidP="00FE1C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ACMADT401 Assess prospective handler’s suitability for an assistance dog</w:t>
      </w:r>
      <w:r>
        <w:fldChar w:fldCharType="end"/>
      </w:r>
    </w:p>
    <w:p w:rsidR="00FE1C87" w:rsidP="00FE1C87">
      <w:pPr>
        <w:pStyle w:val="Version"/>
        <w:sectPr w:rsidSect="00E972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20A" w:rsidP="00E9720A">
      <w:pPr>
        <w:pStyle w:val="SuperHeading"/>
      </w:pPr>
      <w:r w:rsidRPr="00E9720A">
        <w:t>Assessment Requirements for ACMADT401 Assess prospective handler</w:t>
      </w:r>
      <w:r>
        <w:t>’</w:t>
      </w:r>
      <w:r w:rsidRPr="00E9720A">
        <w:t>s suitability for an assistance dog</w:t>
      </w:r>
    </w:p>
    <w:p w:rsidR="00000000" w:rsidRPr="00E9720A" w:rsidP="00E9720A">
      <w:pPr>
        <w:pStyle w:val="Heading1"/>
      </w:pPr>
      <w:bookmarkStart w:id="1" w:name="O_1233122"/>
      <w:bookmarkEnd w:id="1"/>
      <w:r w:rsidRPr="00E972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7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0A">
            <w:pPr>
              <w:pStyle w:val="BodyTextBold"/>
              <w:rPr>
                <w:lang w:val="en-NZ"/>
              </w:rPr>
            </w:pPr>
            <w:r w:rsidRPr="00E9720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0A">
            <w:pPr>
              <w:pStyle w:val="BodyTextBold"/>
              <w:rPr>
                <w:lang w:val="en-NZ"/>
              </w:rPr>
            </w:pPr>
            <w:r w:rsidRPr="00E9720A">
              <w:t>Comments</w:t>
            </w:r>
          </w:p>
        </w:tc>
      </w:tr>
      <w:tr w:rsidTr="00E97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20A">
            <w:pPr>
              <w:pStyle w:val="BodyText"/>
              <w:rPr>
                <w:lang w:val="en-NZ"/>
              </w:rPr>
            </w:pPr>
            <w:r w:rsidRPr="00E9720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20A" w:rsidP="00E9720A">
            <w:pPr>
              <w:pStyle w:val="BodyText"/>
            </w:pPr>
            <w:r w:rsidRPr="00E9720A">
              <w:t>This version released with ACM Animal Care and Management Training Package Version 6.0.</w:t>
            </w:r>
          </w:p>
        </w:tc>
      </w:tr>
    </w:tbl>
    <w:p w:rsidR="00000000" w:rsidRPr="00E9720A" w:rsidP="00E9720A">
      <w:pPr>
        <w:pStyle w:val="BodyText"/>
      </w:pPr>
    </w:p>
    <w:p w:rsidR="00000000" w:rsidRPr="00E9720A" w:rsidP="00E9720A">
      <w:pPr>
        <w:pStyle w:val="AllowPageBreak"/>
      </w:pPr>
    </w:p>
    <w:p w:rsidR="00000000" w:rsidRPr="00E9720A" w:rsidP="00E9720A">
      <w:pPr>
        <w:pStyle w:val="Heading1"/>
      </w:pPr>
      <w:bookmarkStart w:id="2" w:name="O_1233123"/>
      <w:bookmarkEnd w:id="2"/>
      <w:r w:rsidRPr="00E9720A">
        <w:t>Performance Evidence</w:t>
      </w:r>
    </w:p>
    <w:p w:rsidR="00000000" w:rsidRPr="00E9720A" w:rsidP="00FE1C87">
      <w:pPr>
        <w:pStyle w:val="BodyText"/>
      </w:pPr>
      <w:r w:rsidRPr="00E9720A">
        <w:t xml:space="preserve">An individual demonstrating competency must satisfy all of the elements and performance criteria in this unit. </w:t>
      </w:r>
    </w:p>
    <w:p w:rsidR="00000000" w:rsidRPr="00E9720A" w:rsidP="00FE1C87">
      <w:pPr>
        <w:pStyle w:val="BodyText"/>
      </w:pPr>
      <w:r w:rsidRPr="00E9720A">
        <w:t>There must be evidence that the individual has:</w:t>
      </w:r>
    </w:p>
    <w:p w:rsidR="00000000" w:rsidRPr="00E9720A" w:rsidP="00E9720A">
      <w:pPr>
        <w:pStyle w:val="ListBullet"/>
      </w:pPr>
      <w:r w:rsidRPr="00E9720A">
        <w:t>assessed and documented four prospective handlers</w:t>
      </w:r>
      <w:r>
        <w:t>’</w:t>
      </w:r>
      <w:r w:rsidRPr="00E9720A">
        <w:t xml:space="preserve"> p</w:t>
      </w:r>
      <w:r w:rsidRPr="00E9720A">
        <w:t>ersonal care support requirements, with a view to determining an assistance dog</w:t>
      </w:r>
      <w:r>
        <w:t>’</w:t>
      </w:r>
      <w:r w:rsidRPr="00E9720A">
        <w:t>s suitability in meeting prospective handlers</w:t>
      </w:r>
      <w:r>
        <w:t>’</w:t>
      </w:r>
      <w:r w:rsidRPr="00E9720A">
        <w:t xml:space="preserve"> needs, and prospective handlers</w:t>
      </w:r>
      <w:r>
        <w:t>’</w:t>
      </w:r>
      <w:r w:rsidRPr="00E9720A">
        <w:t xml:space="preserve"> ability to care for and provide a good lifestyle for the dog:</w:t>
      </w:r>
    </w:p>
    <w:p w:rsidR="00000000" w:rsidRPr="00E9720A" w:rsidP="00E9720A">
      <w:pPr>
        <w:pStyle w:val="ListBullet2"/>
      </w:pPr>
      <w:r w:rsidRPr="00E9720A">
        <w:t>across the four handlers, there m</w:t>
      </w:r>
      <w:r w:rsidRPr="00E9720A">
        <w:t>ust be at least three different personal care support requirements</w:t>
      </w:r>
    </w:p>
    <w:p w:rsidR="00000000" w:rsidRPr="00E9720A" w:rsidP="00E9720A">
      <w:pPr>
        <w:pStyle w:val="ListBullet2"/>
      </w:pPr>
      <w:r w:rsidRPr="00E9720A">
        <w:t>one of the four handlers</w:t>
      </w:r>
      <w:r>
        <w:t>’</w:t>
      </w:r>
      <w:r w:rsidRPr="00E9720A">
        <w:t xml:space="preserve"> personal care support requirements must include a prospective handler with declining or fluctuating functionality. </w:t>
      </w:r>
    </w:p>
    <w:p w:rsidR="00000000" w:rsidRPr="00E9720A" w:rsidP="00E9720A">
      <w:pPr>
        <w:pStyle w:val="AllowPageBreak"/>
      </w:pPr>
    </w:p>
    <w:p w:rsidR="00000000" w:rsidRPr="00E9720A" w:rsidP="00E9720A">
      <w:pPr>
        <w:pStyle w:val="Heading1"/>
      </w:pPr>
      <w:bookmarkStart w:id="3" w:name="O_1233124"/>
      <w:bookmarkEnd w:id="3"/>
      <w:r w:rsidRPr="00E9720A">
        <w:t>Knowledge Evidence</w:t>
      </w:r>
    </w:p>
    <w:p w:rsidR="00000000" w:rsidRPr="00E9720A" w:rsidP="00FE1C87">
      <w:pPr>
        <w:pStyle w:val="BodyText"/>
      </w:pPr>
      <w:r w:rsidRPr="00E9720A">
        <w:t>An individual must be able to demonstrate the knowledge required to perform the tasks outlined in the elements and performance criteria of this unit. This includes knowledge of:</w:t>
      </w:r>
    </w:p>
    <w:p w:rsidR="00000000" w:rsidRPr="00E9720A" w:rsidP="00E9720A">
      <w:pPr>
        <w:pStyle w:val="ListBullet"/>
      </w:pPr>
      <w:r w:rsidRPr="00E9720A">
        <w:t>awareness of human disability or disorders that may require the employment of</w:t>
      </w:r>
      <w:r w:rsidRPr="00E9720A">
        <w:t xml:space="preserve"> an assistance dog, including:</w:t>
      </w:r>
    </w:p>
    <w:p w:rsidR="00000000" w:rsidRPr="00E9720A" w:rsidP="00E9720A">
      <w:pPr>
        <w:pStyle w:val="ListBullet2"/>
      </w:pPr>
      <w:r w:rsidRPr="00E9720A">
        <w:t xml:space="preserve">physical </w:t>
      </w:r>
    </w:p>
    <w:p w:rsidR="00000000" w:rsidRPr="00E9720A" w:rsidP="00E9720A">
      <w:pPr>
        <w:pStyle w:val="ListBullet2"/>
      </w:pPr>
      <w:r w:rsidRPr="00E9720A">
        <w:t xml:space="preserve">sensory </w:t>
      </w:r>
    </w:p>
    <w:p w:rsidR="00000000" w:rsidRPr="00E9720A" w:rsidP="00E9720A">
      <w:pPr>
        <w:pStyle w:val="ListBullet2"/>
      </w:pPr>
      <w:r w:rsidRPr="00E9720A">
        <w:t xml:space="preserve">mental health </w:t>
      </w:r>
    </w:p>
    <w:p w:rsidR="00000000" w:rsidRPr="00E9720A" w:rsidP="00E9720A">
      <w:pPr>
        <w:pStyle w:val="ListBullet2"/>
      </w:pPr>
      <w:r w:rsidRPr="00E9720A">
        <w:t xml:space="preserve">neurological, including neurodegenerative </w:t>
      </w:r>
    </w:p>
    <w:p w:rsidR="00000000" w:rsidRPr="00E9720A" w:rsidP="00E9720A">
      <w:pPr>
        <w:pStyle w:val="ListBullet2"/>
      </w:pPr>
      <w:r w:rsidRPr="00E9720A">
        <w:t xml:space="preserve">developmental </w:t>
      </w:r>
    </w:p>
    <w:p w:rsidR="00000000" w:rsidRPr="00E9720A" w:rsidP="00E9720A">
      <w:pPr>
        <w:pStyle w:val="ListBullet"/>
      </w:pPr>
      <w:r w:rsidRPr="00E9720A">
        <w:t>factors that indicate that a prospective handler is able to care for an assistance dog, including:</w:t>
      </w:r>
    </w:p>
    <w:p w:rsidR="00000000" w:rsidRPr="00E9720A" w:rsidP="00E9720A">
      <w:pPr>
        <w:pStyle w:val="ListBullet2"/>
      </w:pPr>
      <w:r w:rsidRPr="00E9720A">
        <w:t>being able to participate in th</w:t>
      </w:r>
      <w:r w:rsidRPr="00E9720A">
        <w:t>e dog</w:t>
      </w:r>
      <w:r>
        <w:t>’</w:t>
      </w:r>
      <w:r w:rsidRPr="00E9720A">
        <w:t>s training process</w:t>
      </w:r>
    </w:p>
    <w:p w:rsidR="00000000" w:rsidRPr="00E9720A" w:rsidP="00E9720A">
      <w:pPr>
        <w:pStyle w:val="ListBullet2"/>
      </w:pPr>
      <w:r w:rsidRPr="00E9720A">
        <w:t>being able to independently train and care for an assistance dog</w:t>
      </w:r>
    </w:p>
    <w:p w:rsidR="00000000" w:rsidRPr="00E9720A" w:rsidP="00E9720A">
      <w:pPr>
        <w:pStyle w:val="ListBullet2"/>
      </w:pPr>
      <w:r w:rsidRPr="00E9720A">
        <w:t>having a stable home with access to suitable rest</w:t>
      </w:r>
    </w:p>
    <w:p w:rsidR="00000000" w:rsidRPr="00E9720A" w:rsidP="00E9720A">
      <w:pPr>
        <w:pStyle w:val="ListBullet2"/>
      </w:pPr>
      <w:r w:rsidRPr="00E9720A">
        <w:t>ensuring prospective handler</w:t>
      </w:r>
      <w:r>
        <w:t>’</w:t>
      </w:r>
      <w:r w:rsidRPr="00E9720A">
        <w:t>s carers, if relevant, can also care for the dog</w:t>
      </w:r>
      <w:r>
        <w:t>’</w:t>
      </w:r>
      <w:r w:rsidRPr="00E9720A">
        <w:t>s welfare and lifestyle</w:t>
      </w:r>
    </w:p>
    <w:p w:rsidR="00000000" w:rsidRPr="00E9720A" w:rsidP="00E9720A">
      <w:pPr>
        <w:pStyle w:val="ListBullet2"/>
      </w:pPr>
      <w:r w:rsidRPr="00E9720A">
        <w:t>financial capability to provide the dog</w:t>
      </w:r>
      <w:r>
        <w:t>’</w:t>
      </w:r>
      <w:r w:rsidRPr="00E9720A">
        <w:t xml:space="preserve">s basic veterinary needs, including desexing, grooming and preventatives </w:t>
      </w:r>
    </w:p>
    <w:p w:rsidR="00000000" w:rsidRPr="00E9720A" w:rsidP="00E9720A">
      <w:pPr>
        <w:pStyle w:val="ListBullet2"/>
      </w:pPr>
      <w:r w:rsidRPr="00E9720A">
        <w:t>understanding the principle of consent testing and the dog</w:t>
      </w:r>
      <w:r>
        <w:t>’</w:t>
      </w:r>
      <w:r w:rsidRPr="00E9720A">
        <w:t>s readiness to work</w:t>
      </w:r>
    </w:p>
    <w:p w:rsidR="00000000" w:rsidRPr="00E9720A" w:rsidP="00E9720A">
      <w:pPr>
        <w:pStyle w:val="ListBullet2"/>
      </w:pPr>
      <w:r w:rsidRPr="00E9720A">
        <w:t>being able to ensure the dog</w:t>
      </w:r>
      <w:r>
        <w:t>’</w:t>
      </w:r>
      <w:r w:rsidRPr="00E9720A">
        <w:t xml:space="preserve">s physical, social, emotional and </w:t>
      </w:r>
      <w:r w:rsidRPr="00E9720A">
        <w:t>mental wellbeing</w:t>
      </w:r>
    </w:p>
    <w:p w:rsidR="00000000" w:rsidRPr="00E9720A" w:rsidP="00E9720A">
      <w:pPr>
        <w:pStyle w:val="ListBullet2"/>
      </w:pPr>
      <w:r w:rsidRPr="00E9720A">
        <w:t>being motivated for a long-term reciprocal relationship with a dog during its lifetime beyond the assistive tasks that it can provide</w:t>
      </w:r>
    </w:p>
    <w:p w:rsidR="00000000" w:rsidRPr="00E9720A" w:rsidP="00E9720A">
      <w:pPr>
        <w:pStyle w:val="ListBullet2"/>
      </w:pPr>
      <w:r w:rsidRPr="00E9720A">
        <w:t xml:space="preserve">previous animal experience </w:t>
      </w:r>
    </w:p>
    <w:p w:rsidR="00000000" w:rsidRPr="00E9720A" w:rsidP="00E9720A">
      <w:pPr>
        <w:pStyle w:val="ListBullet2"/>
      </w:pPr>
      <w:r w:rsidRPr="00E9720A">
        <w:t xml:space="preserve">satisfying minimum standards around police check, alcohol issues, history of </w:t>
      </w:r>
      <w:r w:rsidRPr="00E9720A">
        <w:t xml:space="preserve">violence and fence height </w:t>
      </w:r>
    </w:p>
    <w:p w:rsidR="00000000" w:rsidRPr="00E9720A" w:rsidP="00E9720A">
      <w:pPr>
        <w:pStyle w:val="ListBullet"/>
      </w:pPr>
      <w:r w:rsidRPr="00E9720A">
        <w:t>methods of communicating effectively and sensitively to handlers</w:t>
      </w:r>
    </w:p>
    <w:p w:rsidR="00000000" w:rsidRPr="00E9720A" w:rsidP="00E9720A">
      <w:pPr>
        <w:pStyle w:val="ListBullet"/>
      </w:pPr>
      <w:r w:rsidRPr="00E9720A">
        <w:t>relevant legislation/regulations as they relate to an assistance dog</w:t>
      </w:r>
      <w:r>
        <w:t>’</w:t>
      </w:r>
      <w:r w:rsidRPr="00E9720A">
        <w:t xml:space="preserve">s public access </w:t>
      </w:r>
    </w:p>
    <w:p w:rsidR="00000000" w:rsidRPr="00E9720A" w:rsidP="00E9720A">
      <w:pPr>
        <w:pStyle w:val="ListBullet"/>
      </w:pPr>
      <w:r w:rsidRPr="00E9720A">
        <w:t>pet insurance options</w:t>
      </w:r>
    </w:p>
    <w:p w:rsidR="00000000" w:rsidRPr="00E9720A" w:rsidP="00E9720A">
      <w:pPr>
        <w:pStyle w:val="ListBullet"/>
      </w:pPr>
      <w:r w:rsidRPr="00E9720A">
        <w:t>dog breeds and breed types, and associated characterist</w:t>
      </w:r>
      <w:r w:rsidRPr="00E9720A">
        <w:t>ics and temperaments that make them desirable as assistance dogs</w:t>
      </w:r>
    </w:p>
    <w:p w:rsidR="00000000" w:rsidRPr="00E9720A" w:rsidP="00E9720A">
      <w:pPr>
        <w:pStyle w:val="ListBullet"/>
      </w:pPr>
      <w:r w:rsidRPr="00E9720A">
        <w:t xml:space="preserve">types of support that an assistance dog can provide </w:t>
      </w:r>
    </w:p>
    <w:p w:rsidR="00000000" w:rsidRPr="00E9720A" w:rsidP="00E9720A">
      <w:pPr>
        <w:pStyle w:val="ListBullet"/>
      </w:pPr>
      <w:r w:rsidRPr="00E9720A">
        <w:t>capabilities and limitations of assistance dogs</w:t>
      </w:r>
    </w:p>
    <w:p w:rsidR="00000000" w:rsidRPr="00E9720A" w:rsidP="00E9720A">
      <w:pPr>
        <w:pStyle w:val="ListBullet"/>
      </w:pPr>
      <w:r w:rsidRPr="00E9720A">
        <w:t>environmental risk assessment liaison requirements</w:t>
      </w:r>
    </w:p>
    <w:p w:rsidR="00000000" w:rsidRPr="00E9720A" w:rsidP="00E9720A">
      <w:pPr>
        <w:pStyle w:val="ListBullet"/>
      </w:pPr>
      <w:r w:rsidRPr="00E9720A">
        <w:t>animal welfare practices as conceptuali</w:t>
      </w:r>
      <w:r w:rsidRPr="00E9720A">
        <w:t>sed in the five domains:</w:t>
      </w:r>
    </w:p>
    <w:p w:rsidR="00000000" w:rsidRPr="00E9720A" w:rsidP="00E9720A">
      <w:pPr>
        <w:pStyle w:val="ListBullet2"/>
      </w:pPr>
      <w:r w:rsidRPr="00E9720A">
        <w:t>nutrition</w:t>
      </w:r>
    </w:p>
    <w:p w:rsidR="00000000" w:rsidRPr="00E9720A" w:rsidP="00E9720A">
      <w:pPr>
        <w:pStyle w:val="ListBullet2"/>
      </w:pPr>
      <w:r w:rsidRPr="00E9720A">
        <w:t>environment</w:t>
      </w:r>
    </w:p>
    <w:p w:rsidR="00000000" w:rsidRPr="00E9720A" w:rsidP="00E9720A">
      <w:pPr>
        <w:pStyle w:val="ListBullet2"/>
      </w:pPr>
      <w:r w:rsidRPr="00E9720A">
        <w:t>health</w:t>
      </w:r>
    </w:p>
    <w:p w:rsidR="00000000" w:rsidRPr="00E9720A" w:rsidP="00E9720A">
      <w:pPr>
        <w:pStyle w:val="ListBullet2"/>
      </w:pPr>
      <w:r w:rsidRPr="00E9720A">
        <w:t xml:space="preserve">behaviour </w:t>
      </w:r>
    </w:p>
    <w:p w:rsidR="00000000" w:rsidRPr="00E9720A" w:rsidP="00E9720A">
      <w:pPr>
        <w:pStyle w:val="ListBullet2"/>
      </w:pPr>
      <w:r w:rsidRPr="00E9720A">
        <w:t>mental state</w:t>
      </w:r>
    </w:p>
    <w:p w:rsidR="00000000" w:rsidRPr="00E9720A" w:rsidP="00E9720A">
      <w:pPr>
        <w:pStyle w:val="ListBullet"/>
      </w:pPr>
      <w:r w:rsidRPr="00E9720A">
        <w:t xml:space="preserve">contingency planning for the care of an assistance dog in a temporary handler separation circumstance </w:t>
      </w:r>
    </w:p>
    <w:p w:rsidR="00000000" w:rsidRPr="00E9720A" w:rsidP="00E9720A">
      <w:pPr>
        <w:pStyle w:val="ListBullet"/>
      </w:pPr>
      <w:r w:rsidRPr="00E9720A">
        <w:t>workplace care assessment documentation, including record-keeping and privacy requirements.</w:t>
      </w:r>
    </w:p>
    <w:p w:rsidR="00000000" w:rsidRPr="00E9720A" w:rsidP="00E9720A">
      <w:pPr>
        <w:pStyle w:val="AllowPageBreak"/>
      </w:pPr>
    </w:p>
    <w:p w:rsidR="00000000" w:rsidRPr="00E9720A" w:rsidP="00E9720A">
      <w:pPr>
        <w:pStyle w:val="Heading1"/>
      </w:pPr>
      <w:bookmarkStart w:id="4" w:name="O_1233125"/>
      <w:bookmarkEnd w:id="4"/>
      <w:r w:rsidRPr="00E9720A">
        <w:t>Assessment Conditions</w:t>
      </w:r>
    </w:p>
    <w:p w:rsidR="00000000" w:rsidRPr="00E9720A" w:rsidP="00FE1C87">
      <w:pPr>
        <w:pStyle w:val="BodyText"/>
      </w:pPr>
      <w:r w:rsidRPr="00E9720A">
        <w:t xml:space="preserve">Assessment of the skills in this unit of competency must take place under the following conditions: </w:t>
      </w:r>
    </w:p>
    <w:p w:rsidR="00000000" w:rsidRPr="00E9720A" w:rsidP="00E9720A">
      <w:pPr>
        <w:pStyle w:val="ListBullet"/>
      </w:pPr>
      <w:r w:rsidRPr="00E9720A">
        <w:t>physical conditions:</w:t>
      </w:r>
    </w:p>
    <w:p w:rsidR="00000000" w:rsidRPr="00E9720A" w:rsidP="00E9720A">
      <w:pPr>
        <w:pStyle w:val="ListBullet2"/>
      </w:pPr>
      <w:r w:rsidRPr="00E9720A">
        <w:t xml:space="preserve">skills must be demonstrated in an environment that accurately represents assistance dog training workplace conditions </w:t>
      </w:r>
    </w:p>
    <w:p w:rsidR="00000000" w:rsidRPr="00E9720A" w:rsidP="00E9720A">
      <w:pPr>
        <w:pStyle w:val="ListBullet"/>
      </w:pPr>
      <w:r w:rsidRPr="00E9720A">
        <w:t>resources, equipment and materials:</w:t>
      </w:r>
    </w:p>
    <w:p w:rsidR="00000000" w:rsidRPr="00E9720A" w:rsidP="00E9720A">
      <w:pPr>
        <w:pStyle w:val="ListBullet2"/>
      </w:pPr>
      <w:r w:rsidRPr="00E9720A">
        <w:t>handler</w:t>
      </w:r>
      <w:r>
        <w:t>’</w:t>
      </w:r>
      <w:r w:rsidRPr="00E9720A">
        <w:t xml:space="preserve">s medical/allied health professional referral </w:t>
      </w:r>
    </w:p>
    <w:p w:rsidR="00000000" w:rsidRPr="00E9720A" w:rsidP="00E9720A">
      <w:pPr>
        <w:pStyle w:val="ListBullet2"/>
      </w:pPr>
      <w:r w:rsidRPr="00E9720A">
        <w:t>relevant dog training and animal welfare regulations</w:t>
      </w:r>
    </w:p>
    <w:p w:rsidR="00000000" w:rsidRPr="00E9720A" w:rsidP="00E9720A">
      <w:pPr>
        <w:pStyle w:val="ListBullet2"/>
      </w:pPr>
      <w:r w:rsidRPr="00E9720A">
        <w:t>workplace recording and documentation system</w:t>
      </w:r>
    </w:p>
    <w:p w:rsidR="00000000" w:rsidRPr="00E9720A" w:rsidP="00E9720A">
      <w:pPr>
        <w:pStyle w:val="ListBullet"/>
      </w:pPr>
      <w:r w:rsidRPr="00E9720A">
        <w:t>specifications:</w:t>
      </w:r>
    </w:p>
    <w:p w:rsidR="00000000" w:rsidRPr="00E9720A" w:rsidP="00E9720A">
      <w:pPr>
        <w:pStyle w:val="ListBullet2"/>
      </w:pPr>
      <w:r w:rsidRPr="00E9720A">
        <w:t>workplace policies and procedures</w:t>
      </w:r>
    </w:p>
    <w:p w:rsidR="00000000" w:rsidRPr="00E9720A" w:rsidP="00E9720A">
      <w:pPr>
        <w:pStyle w:val="ListBullet"/>
      </w:pPr>
      <w:r w:rsidRPr="00E9720A">
        <w:t>relationships:</w:t>
      </w:r>
    </w:p>
    <w:p w:rsidR="00000000" w:rsidRPr="00E9720A" w:rsidP="00E9720A">
      <w:pPr>
        <w:pStyle w:val="ListBullet2"/>
      </w:pPr>
      <w:r w:rsidRPr="00E9720A">
        <w:t>prospective handlers</w:t>
      </w:r>
    </w:p>
    <w:p w:rsidR="00000000" w:rsidRPr="00E9720A" w:rsidP="00E9720A">
      <w:pPr>
        <w:pStyle w:val="ListBullet2"/>
      </w:pPr>
      <w:r w:rsidRPr="00E9720A">
        <w:t xml:space="preserve">prospective assistance dogs. </w:t>
      </w:r>
    </w:p>
    <w:p w:rsidR="00000000" w:rsidRPr="00E9720A" w:rsidP="00FE1C87">
      <w:pPr>
        <w:pStyle w:val="BodyText"/>
      </w:pPr>
      <w:r w:rsidRPr="00E9720A">
        <w:t>Assessors of this unit must satisfy th</w:t>
      </w:r>
      <w:r w:rsidRPr="00E9720A">
        <w:t>e requirements for assessors in applicable vocational education and training legislation, frameworks and/or standards.</w:t>
      </w:r>
    </w:p>
    <w:p w:rsidR="00000000" w:rsidRPr="00E9720A" w:rsidP="00E9720A">
      <w:pPr>
        <w:pStyle w:val="Heading1"/>
      </w:pPr>
      <w:bookmarkStart w:id="5" w:name="O_1233128"/>
      <w:bookmarkEnd w:id="5"/>
      <w:r w:rsidRPr="00E9720A">
        <w:t>Links</w:t>
      </w:r>
    </w:p>
    <w:p w:rsidR="00000000" w:rsidRPr="00E9720A" w:rsidP="00FE1C87">
      <w:pPr>
        <w:pStyle w:val="BodyText"/>
      </w:pPr>
      <w:r w:rsidRPr="00E972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3353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9720A" w:rsidP="00E9720A"/>
    <w:sectPr w:rsidSect="00E972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0A" w:rsidRPr="00FE1C87" w:rsidP="00FE1C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87" w:rsidP="00E972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1C87" w:rsidP="00E972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1C87" w:rsidP="00E972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20A" w:rsidRPr="00FE1C87" w:rsidP="00FE1C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2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87" w:rsidRPr="002D2AF8" w:rsidP="00E972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ACMADT401 Assess prospective handler's suitability for an assistance dog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E1C87" w:rsidP="00E972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740E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C89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622F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2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2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2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2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2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2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2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2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2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2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20A"/>
  </w:style>
  <w:style w:type="character" w:customStyle="1" w:styleId="Heading1Char">
    <w:name w:val="Heading 1 Char"/>
    <w:basedOn w:val="DefaultParagraphFont"/>
    <w:link w:val="Heading1"/>
    <w:rsid w:val="00E972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2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2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2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72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72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2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720A"/>
    <w:rPr>
      <w:b/>
    </w:rPr>
  </w:style>
  <w:style w:type="character" w:customStyle="1" w:styleId="Heading2Char">
    <w:name w:val="Heading 2 Char"/>
    <w:basedOn w:val="DefaultParagraphFont"/>
    <w:link w:val="Heading2"/>
    <w:rsid w:val="00E972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2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2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2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2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2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2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2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2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2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2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2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2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2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2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2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2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2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720A"/>
    <w:rPr>
      <w:b/>
      <w:spacing w:val="0"/>
    </w:rPr>
  </w:style>
  <w:style w:type="paragraph" w:customStyle="1" w:styleId="SuperTitle">
    <w:name w:val="SuperTitle"/>
    <w:basedOn w:val="Title"/>
    <w:rsid w:val="00E972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2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2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72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2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2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2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2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2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2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2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2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20A"/>
    <w:rPr>
      <w:i/>
    </w:rPr>
  </w:style>
  <w:style w:type="paragraph" w:styleId="Caption">
    <w:name w:val="caption"/>
    <w:basedOn w:val="BodyText"/>
    <w:next w:val="Normal"/>
    <w:qFormat/>
    <w:rsid w:val="00E972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2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2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20A"/>
  </w:style>
  <w:style w:type="paragraph" w:styleId="TableofFigures">
    <w:name w:val="table of figures"/>
    <w:basedOn w:val="Normal"/>
    <w:next w:val="Normal"/>
    <w:semiHidden/>
    <w:rsid w:val="00E972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2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720A"/>
    <w:rPr>
      <w:rFonts w:ascii="Wingdings" w:hAnsi="Wingdings"/>
    </w:rPr>
  </w:style>
  <w:style w:type="paragraph" w:customStyle="1" w:styleId="TableHeading">
    <w:name w:val="Table Heading"/>
    <w:basedOn w:val="HeadingBase"/>
    <w:rsid w:val="00E972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20A"/>
    <w:rPr>
      <w:color w:val="0033CC"/>
      <w:u w:val="none"/>
    </w:rPr>
  </w:style>
  <w:style w:type="paragraph" w:customStyle="1" w:styleId="BodyTextRight">
    <w:name w:val="Body Text Right"/>
    <w:basedOn w:val="BodyText"/>
    <w:rsid w:val="00E972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2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2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2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2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2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20A"/>
    <w:rPr>
      <w:sz w:val="32"/>
    </w:rPr>
  </w:style>
  <w:style w:type="paragraph" w:customStyle="1" w:styleId="HeadingProcedure">
    <w:name w:val="Heading Procedure"/>
    <w:basedOn w:val="HeadingBase"/>
    <w:next w:val="Normal"/>
    <w:rsid w:val="00E972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20A"/>
    <w:pPr>
      <w:spacing w:before="60" w:after="60"/>
    </w:pPr>
  </w:style>
  <w:style w:type="paragraph" w:styleId="ListContinue">
    <w:name w:val="List Continue"/>
    <w:basedOn w:val="List"/>
    <w:rsid w:val="00E9720A"/>
    <w:pPr>
      <w:ind w:firstLine="0"/>
    </w:pPr>
  </w:style>
  <w:style w:type="paragraph" w:customStyle="1" w:styleId="ListNote">
    <w:name w:val="List Note"/>
    <w:basedOn w:val="List"/>
    <w:rsid w:val="00E972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2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2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20A"/>
    <w:rPr>
      <w:rFonts w:ascii="Courier New" w:hAnsi="Courier New"/>
    </w:rPr>
  </w:style>
  <w:style w:type="paragraph" w:customStyle="1" w:styleId="NoteBullet">
    <w:name w:val="Note Bullet"/>
    <w:basedOn w:val="Note"/>
    <w:rsid w:val="00E972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2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2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2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2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72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2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20A"/>
    <w:rPr>
      <w:b/>
      <w:smallCaps/>
    </w:rPr>
  </w:style>
  <w:style w:type="paragraph" w:customStyle="1" w:styleId="TableListNumber">
    <w:name w:val="Table List Number"/>
    <w:basedOn w:val="ListNumber"/>
    <w:rsid w:val="00E972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2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20A"/>
    <w:pPr>
      <w:numPr>
        <w:numId w:val="9"/>
      </w:numPr>
    </w:pPr>
  </w:style>
  <w:style w:type="paragraph" w:customStyle="1" w:styleId="ListAlpha2">
    <w:name w:val="List Alpha 2"/>
    <w:basedOn w:val="List2"/>
    <w:rsid w:val="00E9720A"/>
    <w:pPr>
      <w:numPr>
        <w:numId w:val="8"/>
      </w:numPr>
    </w:pPr>
  </w:style>
  <w:style w:type="paragraph" w:styleId="List2">
    <w:name w:val="List 2"/>
    <w:basedOn w:val="BodyText"/>
    <w:rsid w:val="00E972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2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2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2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2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2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720A"/>
    <w:pPr>
      <w:numPr>
        <w:numId w:val="4"/>
      </w:numPr>
    </w:pPr>
  </w:style>
  <w:style w:type="paragraph" w:styleId="ListContinue2">
    <w:name w:val="List Continue 2"/>
    <w:basedOn w:val="List2"/>
    <w:rsid w:val="00E9720A"/>
    <w:pPr>
      <w:ind w:firstLine="0"/>
    </w:pPr>
  </w:style>
  <w:style w:type="paragraph" w:styleId="ListContinue3">
    <w:name w:val="List Continue 3"/>
    <w:basedOn w:val="List3"/>
    <w:rsid w:val="00E9720A"/>
    <w:pPr>
      <w:ind w:left="1021" w:firstLine="0"/>
    </w:pPr>
  </w:style>
  <w:style w:type="paragraph" w:styleId="ListContinue4">
    <w:name w:val="List Continue 4"/>
    <w:basedOn w:val="List4"/>
    <w:rsid w:val="00E9720A"/>
    <w:pPr>
      <w:ind w:firstLine="0"/>
    </w:pPr>
  </w:style>
  <w:style w:type="paragraph" w:styleId="ListContinue5">
    <w:name w:val="List Continue 5"/>
    <w:basedOn w:val="List5"/>
    <w:rsid w:val="00E9720A"/>
    <w:pPr>
      <w:ind w:firstLine="0"/>
    </w:pPr>
  </w:style>
  <w:style w:type="paragraph" w:styleId="ListNumber3">
    <w:name w:val="List Number 3"/>
    <w:basedOn w:val="List3"/>
    <w:rsid w:val="00E9720A"/>
    <w:pPr>
      <w:numPr>
        <w:numId w:val="5"/>
      </w:numPr>
    </w:pPr>
  </w:style>
  <w:style w:type="paragraph" w:styleId="ListNumber4">
    <w:name w:val="List Number 4"/>
    <w:basedOn w:val="List4"/>
    <w:rsid w:val="00E9720A"/>
    <w:pPr>
      <w:numPr>
        <w:numId w:val="6"/>
      </w:numPr>
    </w:pPr>
  </w:style>
  <w:style w:type="paragraph" w:styleId="ListNumber5">
    <w:name w:val="List Number 5"/>
    <w:basedOn w:val="List5"/>
    <w:rsid w:val="00E9720A"/>
    <w:pPr>
      <w:numPr>
        <w:numId w:val="7"/>
      </w:numPr>
    </w:pPr>
  </w:style>
  <w:style w:type="paragraph" w:styleId="BlockText">
    <w:name w:val="Block Text"/>
    <w:basedOn w:val="Normal"/>
    <w:rsid w:val="00E972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2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20A"/>
    <w:rPr>
      <w:sz w:val="16"/>
      <w:vertAlign w:val="superscript"/>
    </w:rPr>
  </w:style>
  <w:style w:type="character" w:customStyle="1" w:styleId="Symbols">
    <w:name w:val="Symbols"/>
    <w:basedOn w:val="DefaultParagraphFont"/>
    <w:rsid w:val="00E9720A"/>
    <w:rPr>
      <w:rFonts w:ascii="Symbol" w:hAnsi="Symbol"/>
    </w:rPr>
  </w:style>
  <w:style w:type="character" w:customStyle="1" w:styleId="MenuOptions">
    <w:name w:val="Menu Options"/>
    <w:basedOn w:val="DefaultParagraphFont"/>
    <w:rsid w:val="00E972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20A"/>
    <w:rPr>
      <w:b/>
    </w:rPr>
  </w:style>
  <w:style w:type="character" w:customStyle="1" w:styleId="Underlined">
    <w:name w:val="Underlined"/>
    <w:basedOn w:val="DefaultParagraphFont"/>
    <w:rsid w:val="00E9720A"/>
    <w:rPr>
      <w:u w:val="single"/>
    </w:rPr>
  </w:style>
  <w:style w:type="paragraph" w:customStyle="1" w:styleId="TableBodyTextRight">
    <w:name w:val="Table Body Text Right"/>
    <w:basedOn w:val="TableBodyText"/>
    <w:rsid w:val="00E972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20A"/>
    <w:rPr>
      <w:sz w:val="18"/>
    </w:rPr>
  </w:style>
  <w:style w:type="paragraph" w:customStyle="1" w:styleId="BodySmallRight">
    <w:name w:val="Body Small Right"/>
    <w:basedOn w:val="BodyTextRight"/>
    <w:rsid w:val="00E9720A"/>
    <w:rPr>
      <w:sz w:val="18"/>
      <w:szCs w:val="18"/>
    </w:rPr>
  </w:style>
  <w:style w:type="paragraph" w:customStyle="1" w:styleId="MarginEdition">
    <w:name w:val="Margin Edition"/>
    <w:basedOn w:val="MarginNote"/>
    <w:rsid w:val="00E972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20A"/>
    <w:rPr>
      <w:sz w:val="2"/>
      <w:szCs w:val="2"/>
    </w:rPr>
  </w:style>
  <w:style w:type="character" w:customStyle="1" w:styleId="Small">
    <w:name w:val="Small"/>
    <w:basedOn w:val="DefaultParagraphFont"/>
    <w:rsid w:val="00E9720A"/>
    <w:rPr>
      <w:sz w:val="16"/>
    </w:rPr>
  </w:style>
  <w:style w:type="paragraph" w:customStyle="1" w:styleId="WideTable">
    <w:name w:val="Wide Table"/>
    <w:basedOn w:val="Normal"/>
    <w:rsid w:val="00E972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20A"/>
  </w:style>
  <w:style w:type="paragraph" w:styleId="Quote">
    <w:name w:val="Quote"/>
    <w:basedOn w:val="Heading1"/>
    <w:link w:val="QuoteChar"/>
    <w:qFormat/>
    <w:rsid w:val="00E972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2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20A"/>
    <w:pPr>
      <w:pageBreakBefore/>
    </w:pPr>
  </w:style>
  <w:style w:type="paragraph" w:customStyle="1" w:styleId="Border">
    <w:name w:val="Border"/>
    <w:basedOn w:val="Normal"/>
    <w:qFormat/>
    <w:rsid w:val="00E972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2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2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2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2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2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2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2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2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20A"/>
    <w:rPr>
      <w:u w:val="single"/>
    </w:rPr>
  </w:style>
  <w:style w:type="character" w:customStyle="1" w:styleId="BoldandItalics">
    <w:name w:val="Bold and Italics"/>
    <w:qFormat/>
    <w:rsid w:val="00E9720A"/>
    <w:rPr>
      <w:b/>
      <w:i/>
      <w:u w:val="none"/>
    </w:rPr>
  </w:style>
  <w:style w:type="paragraph" w:styleId="BalloonText">
    <w:name w:val="Balloon Text"/>
    <w:basedOn w:val="Normal"/>
    <w:link w:val="BalloonTextChar"/>
    <w:rsid w:val="00E972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2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2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2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2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2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2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1C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3632</Characters>
  <Application>Microsoft Office Word</Application>
  <DocSecurity>0</DocSecurity>
  <Lines>98</Lines>
  <Paragraphs>76</Paragraphs>
  <ScaleCrop>false</ScaleCrop>
  <Company>Author-it Software Corporation Ltd.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ACMADT401 Assess prospective handler's suitability for an assistance dog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2022-07-16T08:43:00Z</dcterms:created>
  <dcterms:modified xsi:type="dcterms:W3CDTF">2022-07-16T08:43:00Z</dcterms:modified>
</cp:coreProperties>
</file>