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A54" w:rsidP="00714A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ACMACR409 Prepare and present animal control and regulation case</w:t>
      </w:r>
      <w:r>
        <w:fldChar w:fldCharType="end"/>
      </w:r>
    </w:p>
    <w:p w:rsidR="00714A54" w:rsidP="00714A54">
      <w:pPr>
        <w:pStyle w:val="Version"/>
        <w:sectPr w:rsidSect="002611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1B2" w:rsidP="002611B2">
      <w:pPr>
        <w:pStyle w:val="SuperHeading"/>
      </w:pPr>
      <w:r w:rsidRPr="002611B2">
        <w:t>ACMACR409 Prepare and present animal control and regulation case</w:t>
      </w:r>
    </w:p>
    <w:p w:rsidR="00000000" w:rsidRPr="002611B2" w:rsidP="002611B2">
      <w:pPr>
        <w:pStyle w:val="Heading1"/>
      </w:pPr>
      <w:bookmarkStart w:id="1" w:name="O_855526"/>
      <w:bookmarkEnd w:id="1"/>
      <w:r w:rsidRPr="002611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61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1B2" w:rsidP="002611B2">
            <w:pPr>
              <w:pStyle w:val="BodyText"/>
            </w:pPr>
            <w:r w:rsidRPr="002611B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1B2">
            <w:pPr>
              <w:pStyle w:val="BodyText"/>
              <w:rPr>
                <w:lang w:val="en-NZ"/>
              </w:rPr>
            </w:pPr>
            <w:r w:rsidRPr="002611B2">
              <w:rPr>
                <w:rStyle w:val="SpecialBold"/>
              </w:rPr>
              <w:t>Comments</w:t>
            </w:r>
          </w:p>
        </w:tc>
      </w:tr>
      <w:tr w:rsidTr="00261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1B2">
            <w:pPr>
              <w:pStyle w:val="BodyText"/>
              <w:rPr>
                <w:lang w:val="en-NZ"/>
              </w:rPr>
            </w:pPr>
            <w:r w:rsidRPr="002611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1B2" w:rsidP="002611B2">
            <w:pPr>
              <w:pStyle w:val="BodyText"/>
            </w:pPr>
            <w:r w:rsidRPr="002611B2">
              <w:t>This version released with ACM Animal Care and Management Training Package Version 1.0.</w:t>
            </w:r>
          </w:p>
        </w:tc>
      </w:tr>
    </w:tbl>
    <w:p w:rsidR="00000000" w:rsidRPr="002611B2" w:rsidP="002611B2">
      <w:pPr>
        <w:pStyle w:val="BodyText"/>
      </w:pPr>
    </w:p>
    <w:p w:rsidR="00000000" w:rsidRPr="002611B2" w:rsidP="002611B2">
      <w:pPr>
        <w:pStyle w:val="AllowPageBreak"/>
      </w:pPr>
    </w:p>
    <w:p w:rsidR="00000000" w:rsidRPr="002611B2" w:rsidP="002611B2">
      <w:pPr>
        <w:pStyle w:val="Heading1"/>
      </w:pPr>
      <w:bookmarkStart w:id="2" w:name="O_855527"/>
      <w:bookmarkEnd w:id="2"/>
      <w:r w:rsidRPr="002611B2">
        <w:t>Application</w:t>
      </w:r>
    </w:p>
    <w:p w:rsidR="00000000" w:rsidRPr="002611B2" w:rsidP="00714A54">
      <w:pPr>
        <w:pStyle w:val="BodyText"/>
      </w:pPr>
      <w:r w:rsidRPr="002611B2">
        <w:t>This unit of competency describes the skills and knowledge required to conduct interviews, prepare and present evidence for animal control and regulation cases.</w:t>
      </w:r>
    </w:p>
    <w:p w:rsidR="00000000" w:rsidRPr="002611B2" w:rsidP="00714A54">
      <w:pPr>
        <w:pStyle w:val="BodyText"/>
      </w:pPr>
      <w:r w:rsidRPr="002611B2">
        <w:t>This unit applies to individuals who work in animal care and management roles where they are re</w:t>
      </w:r>
      <w:r w:rsidRPr="002611B2">
        <w:t>quired to prepare and present evidence for animal control and regulation cases.</w:t>
      </w:r>
    </w:p>
    <w:p w:rsidR="00000000" w:rsidRPr="002611B2" w:rsidP="00714A54">
      <w:pPr>
        <w:pStyle w:val="BodyText"/>
      </w:pPr>
      <w:r w:rsidRPr="002611B2">
        <w:t>No occupational licensing, legislative or certification requirements apply to this unit at the time of publication.</w:t>
      </w:r>
    </w:p>
    <w:p w:rsidR="00000000" w:rsidRPr="002611B2" w:rsidP="002611B2">
      <w:pPr>
        <w:pStyle w:val="Heading1"/>
      </w:pPr>
      <w:bookmarkStart w:id="3" w:name="O_855528"/>
      <w:bookmarkEnd w:id="3"/>
      <w:r w:rsidRPr="002611B2">
        <w:t>Pre-requisite Unit</w:t>
      </w:r>
    </w:p>
    <w:p w:rsidR="00000000" w:rsidRPr="002611B2" w:rsidP="00714A54">
      <w:pPr>
        <w:pStyle w:val="BodyText"/>
      </w:pPr>
      <w:r w:rsidRPr="002611B2">
        <w:t>Nil</w:t>
      </w:r>
    </w:p>
    <w:p w:rsidR="00000000" w:rsidRPr="002611B2" w:rsidP="002611B2">
      <w:pPr>
        <w:pStyle w:val="Heading1"/>
      </w:pPr>
      <w:bookmarkStart w:id="4" w:name="O_855530"/>
      <w:bookmarkEnd w:id="4"/>
      <w:r w:rsidRPr="002611B2">
        <w:t>Unit Sector</w:t>
      </w:r>
    </w:p>
    <w:p w:rsidR="00000000" w:rsidRPr="002611B2" w:rsidP="00714A54">
      <w:pPr>
        <w:pStyle w:val="BodyText"/>
      </w:pPr>
      <w:r w:rsidRPr="002611B2">
        <w:t>Animal Control and Regulation (ACR)</w:t>
      </w:r>
    </w:p>
    <w:p w:rsidR="00000000" w:rsidRPr="002611B2" w:rsidP="002611B2">
      <w:pPr>
        <w:pStyle w:val="Heading1"/>
      </w:pPr>
      <w:bookmarkStart w:id="5" w:name="O_855531"/>
      <w:bookmarkEnd w:id="5"/>
      <w:r w:rsidRPr="002611B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4A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1B2" w:rsidP="002611B2">
            <w:pPr>
              <w:pStyle w:val="BodyText"/>
            </w:pPr>
            <w:r w:rsidRPr="002611B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1B2">
            <w:pPr>
              <w:pStyle w:val="BodyText"/>
              <w:rPr>
                <w:lang w:val="en-NZ"/>
              </w:rPr>
            </w:pPr>
            <w:r w:rsidRPr="002611B2">
              <w:rPr>
                <w:rStyle w:val="SpecialBold"/>
              </w:rPr>
              <w:t>Performance Criteria</w:t>
            </w:r>
          </w:p>
        </w:tc>
      </w:tr>
      <w:tr w:rsidTr="00714A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1B2" w:rsidP="002611B2">
            <w:pPr>
              <w:pStyle w:val="BodyText"/>
            </w:pPr>
            <w:r w:rsidRPr="002611B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1B2">
            <w:pPr>
              <w:pStyle w:val="BodyText"/>
              <w:rPr>
                <w:lang w:val="en-NZ"/>
              </w:rPr>
            </w:pPr>
            <w:r w:rsidRPr="002611B2">
              <w:rPr>
                <w:rStyle w:val="Emphasis"/>
              </w:rPr>
              <w:t>Performance criteria describe the performance needed to demonstrate achievement of t</w:t>
            </w:r>
            <w:r w:rsidRPr="002611B2">
              <w:rPr>
                <w:rStyle w:val="Emphasis"/>
              </w:rPr>
              <w:t>he element.</w:t>
            </w:r>
          </w:p>
        </w:tc>
      </w:tr>
      <w:tr w:rsidTr="00714A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1B2">
            <w:pPr>
              <w:pStyle w:val="BodyText"/>
              <w:rPr>
                <w:lang w:val="en-NZ"/>
              </w:rPr>
            </w:pPr>
            <w:r w:rsidRPr="002611B2">
              <w:t>1. Conduct interview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1B2" w:rsidP="002611B2">
            <w:pPr>
              <w:pStyle w:val="BodyText"/>
            </w:pPr>
            <w:r w:rsidRPr="002611B2">
              <w:t xml:space="preserve">1.1 Determine purpose of interview </w:t>
            </w:r>
          </w:p>
          <w:p w:rsidR="00000000" w:rsidRPr="002611B2" w:rsidP="002611B2">
            <w:pPr>
              <w:pStyle w:val="BodyText"/>
            </w:pPr>
            <w:r w:rsidRPr="002611B2">
              <w:t>1.2 Select and prepare venue, equipment and personnel for interview according to workplace and legislative requirements</w:t>
            </w:r>
          </w:p>
          <w:p w:rsidR="00000000" w:rsidRPr="002611B2" w:rsidP="002611B2">
            <w:pPr>
              <w:pStyle w:val="BodyText"/>
            </w:pPr>
            <w:r w:rsidRPr="002611B2">
              <w:t>1.3 Inform interviewee of the interview of their rights according to legislative requirements</w:t>
            </w:r>
          </w:p>
          <w:p w:rsidR="00000000" w:rsidRPr="002611B2" w:rsidP="002611B2">
            <w:pPr>
              <w:pStyle w:val="BodyText"/>
            </w:pPr>
            <w:r w:rsidRPr="002611B2">
              <w:t xml:space="preserve">1.4 Ask comprehensive questions relevant to the situation and </w:t>
            </w:r>
            <w:r w:rsidRPr="002611B2">
              <w:t>interviewee using appropriate questioning techniques and active listening skills</w:t>
            </w:r>
          </w:p>
          <w:p w:rsidR="00000000" w:rsidRPr="002611B2" w:rsidP="002611B2">
            <w:pPr>
              <w:pStyle w:val="BodyText"/>
            </w:pPr>
            <w:r w:rsidRPr="002611B2">
              <w:t>1.5 Record intervie</w:t>
            </w:r>
            <w:r w:rsidRPr="002611B2">
              <w:t>w and take statement according to workplace and legislative requirements</w:t>
            </w:r>
          </w:p>
          <w:p w:rsidR="00000000" w:rsidRPr="002611B2" w:rsidP="002611B2">
            <w:pPr>
              <w:pStyle w:val="BodyText"/>
            </w:pPr>
            <w:r w:rsidRPr="002611B2">
              <w:t>1.6 Review and clarify information obtained from the interview to ensure relevance and sufficiency</w:t>
            </w:r>
          </w:p>
          <w:p w:rsidR="00000000" w:rsidRPr="002611B2" w:rsidP="002611B2">
            <w:pPr>
              <w:pStyle w:val="BodyText"/>
            </w:pPr>
            <w:r w:rsidRPr="002611B2">
              <w:t>1.7 Produce record of interview in appropriate format and according to workplace and</w:t>
            </w:r>
            <w:r w:rsidRPr="002611B2">
              <w:t xml:space="preserve"> legislative requirements once interview is concluded </w:t>
            </w:r>
          </w:p>
          <w:p w:rsidR="00000000" w:rsidP="002611B2">
            <w:pPr>
              <w:pStyle w:val="BodyText"/>
              <w:rPr>
                <w:lang w:val="en-NZ"/>
              </w:rPr>
            </w:pPr>
            <w:r w:rsidRPr="002611B2">
              <w:t>1.8 Seek assistance from supervisor and experts where required</w:t>
            </w:r>
          </w:p>
        </w:tc>
      </w:tr>
      <w:tr w:rsidTr="00714A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1B2">
            <w:pPr>
              <w:pStyle w:val="BodyText"/>
              <w:rPr>
                <w:lang w:val="en-NZ"/>
              </w:rPr>
            </w:pPr>
            <w:r w:rsidRPr="002611B2">
              <w:t>2. Prepare evidence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1B2" w:rsidP="002611B2">
            <w:pPr>
              <w:pStyle w:val="BodyText"/>
            </w:pPr>
            <w:r w:rsidRPr="002611B2">
              <w:t xml:space="preserve">2.1 Collect, collate and record all related information </w:t>
            </w:r>
          </w:p>
          <w:p w:rsidR="00000000" w:rsidRPr="002611B2" w:rsidP="002611B2">
            <w:pPr>
              <w:pStyle w:val="BodyText"/>
            </w:pPr>
            <w:r w:rsidRPr="002611B2">
              <w:t>2.2 Analyse information to confirm its authenticity and reli</w:t>
            </w:r>
            <w:r w:rsidRPr="002611B2">
              <w:t>ability as evidence and to identify further evidence to be collected</w:t>
            </w:r>
          </w:p>
          <w:p w:rsidR="00000000" w:rsidRPr="002611B2" w:rsidP="002611B2">
            <w:pPr>
              <w:pStyle w:val="BodyText"/>
            </w:pPr>
            <w:r w:rsidRPr="002611B2">
              <w:t xml:space="preserve">2.3 Separate and retain non-admissible evidence </w:t>
            </w:r>
          </w:p>
          <w:p w:rsidR="00000000" w:rsidRPr="002611B2" w:rsidP="002611B2">
            <w:pPr>
              <w:pStyle w:val="BodyText"/>
            </w:pPr>
            <w:r w:rsidRPr="002611B2">
              <w:t>2.4 Prepare admissible evidence and review to confirm if sufficient to proceed to prosecution</w:t>
            </w:r>
          </w:p>
          <w:p w:rsidR="00000000" w:rsidRPr="002611B2" w:rsidP="002611B2">
            <w:pPr>
              <w:pStyle w:val="BodyText"/>
            </w:pPr>
            <w:r w:rsidRPr="002611B2">
              <w:t>2.5 Secure and record all evidence according</w:t>
            </w:r>
            <w:r w:rsidRPr="002611B2">
              <w:t xml:space="preserve"> to workplace and legislative requirements</w:t>
            </w:r>
          </w:p>
          <w:p w:rsidR="00000000" w:rsidRPr="002611B2" w:rsidP="002611B2">
            <w:pPr>
              <w:pStyle w:val="BodyText"/>
            </w:pPr>
            <w:r w:rsidRPr="002611B2">
              <w:t xml:space="preserve">2.6 Coordinate witnesses </w:t>
            </w:r>
          </w:p>
          <w:p w:rsidR="00000000" w:rsidP="002611B2">
            <w:pPr>
              <w:pStyle w:val="BodyText"/>
              <w:rPr>
                <w:lang w:val="en-NZ"/>
              </w:rPr>
            </w:pPr>
            <w:r w:rsidRPr="002611B2">
              <w:t>2.7 Develop a brief of evidence that contains the required information and addresses all elements of the offence</w:t>
            </w:r>
          </w:p>
        </w:tc>
      </w:tr>
      <w:tr w:rsidTr="00714A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1B2">
            <w:pPr>
              <w:pStyle w:val="BodyText"/>
              <w:rPr>
                <w:lang w:val="en-NZ"/>
              </w:rPr>
            </w:pPr>
            <w:r w:rsidRPr="002611B2">
              <w:t>3. Present evidence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1B2" w:rsidP="002611B2">
            <w:pPr>
              <w:pStyle w:val="BodyText"/>
            </w:pPr>
            <w:r w:rsidRPr="002611B2">
              <w:t>3.1 Confirm arrangements, role and involvement in pro</w:t>
            </w:r>
            <w:r w:rsidRPr="002611B2">
              <w:t xml:space="preserve">ceedings </w:t>
            </w:r>
          </w:p>
          <w:p w:rsidR="00000000" w:rsidRPr="002611B2" w:rsidP="002611B2">
            <w:pPr>
              <w:pStyle w:val="BodyText"/>
            </w:pPr>
            <w:r w:rsidRPr="002611B2">
              <w:t>3.2 Prepare documentation and exhibits according to workplace and legislative requirements</w:t>
            </w:r>
          </w:p>
          <w:p w:rsidR="00000000" w:rsidRPr="002611B2" w:rsidP="002611B2">
            <w:pPr>
              <w:pStyle w:val="BodyText"/>
            </w:pPr>
            <w:r w:rsidRPr="002611B2">
              <w:t xml:space="preserve">3.3 Adhere to protocols and rules of evidence relevant to the organisation and case </w:t>
            </w:r>
          </w:p>
          <w:p w:rsidR="00000000" w:rsidRPr="002611B2" w:rsidP="002611B2">
            <w:pPr>
              <w:pStyle w:val="BodyText"/>
            </w:pPr>
            <w:r w:rsidRPr="002611B2">
              <w:t>3.4 Present evidence in a clear, concise and articulate manner</w:t>
            </w:r>
          </w:p>
          <w:p w:rsidR="00000000" w:rsidRPr="002611B2" w:rsidP="002611B2">
            <w:pPr>
              <w:pStyle w:val="BodyText"/>
            </w:pPr>
            <w:r w:rsidRPr="002611B2">
              <w:t>3.5 Not</w:t>
            </w:r>
            <w:r w:rsidRPr="002611B2">
              <w:t>e and file outcomes of the proceedings and complete reports where required according to workplace and legislative requirements</w:t>
            </w:r>
          </w:p>
        </w:tc>
      </w:tr>
    </w:tbl>
    <w:p w:rsidR="00000000" w:rsidRPr="002611B2" w:rsidP="002611B2">
      <w:pPr>
        <w:pStyle w:val="Heading4"/>
      </w:pPr>
    </w:p>
    <w:p w:rsidR="00000000" w:rsidRPr="002611B2" w:rsidP="002611B2">
      <w:pPr>
        <w:pStyle w:val="Heading1"/>
      </w:pPr>
      <w:bookmarkStart w:id="6" w:name="O_855532"/>
      <w:bookmarkEnd w:id="6"/>
      <w:r w:rsidRPr="002611B2">
        <w:t>Foundation Skills</w:t>
      </w:r>
    </w:p>
    <w:p w:rsidR="00000000" w:rsidRPr="00714A54" w:rsidP="00714A54">
      <w:pPr>
        <w:pStyle w:val="BodyText"/>
        <w:rPr>
          <w:i/>
        </w:rPr>
      </w:pPr>
      <w:r w:rsidRPr="00714A5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1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1B2" w:rsidP="002611B2">
            <w:pPr>
              <w:pStyle w:val="BodyText"/>
            </w:pPr>
            <w:r w:rsidRPr="002611B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1B2">
            <w:pPr>
              <w:pStyle w:val="BodyText"/>
              <w:rPr>
                <w:lang w:val="en-NZ"/>
              </w:rPr>
            </w:pPr>
            <w:r w:rsidRPr="002611B2">
              <w:rPr>
                <w:rStyle w:val="SpecialBold"/>
              </w:rPr>
              <w:t>Description</w:t>
            </w:r>
          </w:p>
        </w:tc>
      </w:tr>
      <w:tr w:rsidTr="00261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1B2">
            <w:pPr>
              <w:pStyle w:val="BodyText"/>
              <w:rPr>
                <w:lang w:val="en-NZ"/>
              </w:rPr>
            </w:pPr>
            <w:r w:rsidRPr="002611B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1B2">
            <w:pPr>
              <w:pStyle w:val="ListBullet"/>
              <w:rPr>
                <w:lang w:val="en-NZ"/>
              </w:rPr>
            </w:pPr>
            <w:r w:rsidRPr="002611B2">
              <w:t>Access and interpret information rel</w:t>
            </w:r>
            <w:r w:rsidRPr="002611B2">
              <w:t>ating to animal control and regulation cases</w:t>
            </w:r>
          </w:p>
        </w:tc>
      </w:tr>
      <w:tr w:rsidTr="00261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1B2">
            <w:pPr>
              <w:pStyle w:val="BodyText"/>
              <w:rPr>
                <w:lang w:val="en-NZ"/>
              </w:rPr>
            </w:pPr>
            <w:r w:rsidRPr="002611B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1B2" w:rsidP="002611B2">
            <w:pPr>
              <w:pStyle w:val="ListBullet"/>
            </w:pPr>
            <w:r w:rsidRPr="002611B2">
              <w:t>Play a lead role in situations requiring effective collaboration, demonstrating effective presentation skills</w:t>
            </w:r>
          </w:p>
          <w:p w:rsidR="00000000" w:rsidRPr="002611B2" w:rsidP="002611B2">
            <w:pPr>
              <w:pStyle w:val="ListBullet"/>
            </w:pPr>
            <w:r w:rsidRPr="002611B2">
              <w:t>Recognise importance of taking audience, purpose and contextual factors into account when making decisions about what to communicate with whom, why and how</w:t>
            </w:r>
          </w:p>
        </w:tc>
      </w:tr>
    </w:tbl>
    <w:p w:rsidR="00000000" w:rsidRPr="002611B2" w:rsidP="002611B2">
      <w:pPr>
        <w:pStyle w:val="BodyText"/>
      </w:pPr>
    </w:p>
    <w:p w:rsidR="00000000" w:rsidRPr="002611B2" w:rsidP="002611B2">
      <w:pPr>
        <w:pStyle w:val="AllowPageBreak"/>
      </w:pPr>
    </w:p>
    <w:p w:rsidR="00000000" w:rsidRPr="002611B2" w:rsidP="002611B2">
      <w:pPr>
        <w:pStyle w:val="Heading1"/>
      </w:pPr>
      <w:bookmarkStart w:id="7" w:name="O_855534"/>
      <w:bookmarkEnd w:id="7"/>
      <w:r w:rsidRPr="002611B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61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1B2" w:rsidP="002611B2">
            <w:pPr>
              <w:pStyle w:val="BodyText"/>
            </w:pPr>
            <w:r w:rsidRPr="002611B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1B2" w:rsidP="002611B2">
            <w:pPr>
              <w:pStyle w:val="BodyText"/>
            </w:pPr>
            <w:r w:rsidRPr="002611B2">
              <w:rPr>
                <w:rStyle w:val="SpecialBold"/>
              </w:rPr>
              <w:t>Code and title previous v</w:t>
            </w:r>
            <w:r w:rsidRPr="002611B2">
              <w:rPr>
                <w:rStyle w:val="SpecialBold"/>
              </w:rPr>
              <w:t>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1B2" w:rsidP="002611B2">
            <w:pPr>
              <w:pStyle w:val="BodyText"/>
            </w:pPr>
            <w:r w:rsidRPr="002611B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1B2">
            <w:pPr>
              <w:pStyle w:val="BodyText"/>
              <w:rPr>
                <w:lang w:val="en-NZ"/>
              </w:rPr>
            </w:pPr>
            <w:r w:rsidRPr="002611B2">
              <w:rPr>
                <w:rStyle w:val="SpecialBold"/>
              </w:rPr>
              <w:t>Equivalence status</w:t>
            </w:r>
          </w:p>
        </w:tc>
      </w:tr>
      <w:tr w:rsidTr="00261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1B2">
            <w:pPr>
              <w:pStyle w:val="BodyText"/>
              <w:rPr>
                <w:lang w:val="en-NZ"/>
              </w:rPr>
            </w:pPr>
            <w:r w:rsidRPr="002611B2">
              <w:t>ACMACR409 Prepare and present animal control and regulation case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1B2">
            <w:pPr>
              <w:pStyle w:val="BodyText"/>
              <w:rPr>
                <w:lang w:val="en-NZ"/>
              </w:rPr>
            </w:pPr>
            <w:r w:rsidRPr="002611B2">
              <w:t>ACMACR409A Prepare and present animal control and regulation case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1B2">
            <w:pPr>
              <w:pStyle w:val="BodyText"/>
              <w:rPr>
                <w:lang w:val="en-NZ"/>
              </w:rPr>
            </w:pPr>
            <w:r w:rsidRPr="002611B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1B2" w:rsidP="002611B2">
            <w:pPr>
              <w:pStyle w:val="BodyText"/>
            </w:pPr>
            <w:r w:rsidRPr="002611B2">
              <w:t>Equivalent unit</w:t>
            </w:r>
          </w:p>
        </w:tc>
      </w:tr>
    </w:tbl>
    <w:p w:rsidR="00000000" w:rsidRPr="002611B2" w:rsidP="002611B2">
      <w:pPr>
        <w:pStyle w:val="BodyText"/>
      </w:pPr>
    </w:p>
    <w:p w:rsidR="00000000" w:rsidRPr="002611B2" w:rsidP="002611B2">
      <w:pPr>
        <w:pStyle w:val="AllowPageBreak"/>
      </w:pPr>
    </w:p>
    <w:p w:rsidR="00000000" w:rsidRPr="002611B2" w:rsidP="002611B2">
      <w:pPr>
        <w:pStyle w:val="Heading1"/>
      </w:pPr>
      <w:bookmarkStart w:id="8" w:name="O_855541"/>
      <w:bookmarkEnd w:id="8"/>
      <w:r w:rsidRPr="002611B2">
        <w:t>Links</w:t>
      </w:r>
    </w:p>
    <w:p w:rsidR="00000000" w:rsidRPr="002611B2" w:rsidP="00714A54">
      <w:pPr>
        <w:pStyle w:val="BodyText"/>
      </w:pPr>
      <w:r w:rsidRPr="002611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A9147F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2611B2" w:rsidP="002611B2"/>
    <w:sectPr w:rsidSect="002611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1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1B2" w:rsidRPr="00714A54" w:rsidP="00714A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1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54" w:rsidP="002611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4A54" w:rsidP="002611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14A54" w:rsidP="002611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1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1B2" w:rsidRPr="00714A54" w:rsidP="00714A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1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54" w:rsidRPr="002D2AF8" w:rsidP="002611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ACMACR409 Prepare and present animal control and regulation 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714A54" w:rsidP="002611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90E6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7EF9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1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1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1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1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1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1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1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1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1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1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1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1B2"/>
  </w:style>
  <w:style w:type="character" w:customStyle="1" w:styleId="Heading1Char">
    <w:name w:val="Heading 1 Char"/>
    <w:basedOn w:val="DefaultParagraphFont"/>
    <w:link w:val="Heading1"/>
    <w:rsid w:val="002611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1B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611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1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1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11B2"/>
    <w:rPr>
      <w:b/>
      <w:spacing w:val="0"/>
    </w:rPr>
  </w:style>
  <w:style w:type="character" w:styleId="Emphasis">
    <w:name w:val="Emphasis"/>
    <w:basedOn w:val="DefaultParagraphFont"/>
    <w:qFormat/>
    <w:rsid w:val="002611B2"/>
    <w:rPr>
      <w:i/>
    </w:rPr>
  </w:style>
  <w:style w:type="paragraph" w:customStyle="1" w:styleId="SuperHeading">
    <w:name w:val="SuperHeading"/>
    <w:basedOn w:val="Normal"/>
    <w:rsid w:val="002611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1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1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1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1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1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1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1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1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1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1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1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1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1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1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1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1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11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1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1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11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11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1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1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1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1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1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1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1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1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11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1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1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1B2"/>
  </w:style>
  <w:style w:type="paragraph" w:styleId="TableofFigures">
    <w:name w:val="table of figures"/>
    <w:basedOn w:val="Normal"/>
    <w:next w:val="Normal"/>
    <w:semiHidden/>
    <w:rsid w:val="002611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1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11B2"/>
    <w:rPr>
      <w:rFonts w:ascii="Wingdings" w:hAnsi="Wingdings"/>
    </w:rPr>
  </w:style>
  <w:style w:type="paragraph" w:customStyle="1" w:styleId="TableHeading">
    <w:name w:val="Table Heading"/>
    <w:basedOn w:val="HeadingBase"/>
    <w:rsid w:val="002611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1B2"/>
    <w:rPr>
      <w:color w:val="0033CC"/>
      <w:u w:val="none"/>
    </w:rPr>
  </w:style>
  <w:style w:type="paragraph" w:customStyle="1" w:styleId="BodyTextRight">
    <w:name w:val="Body Text Right"/>
    <w:basedOn w:val="BodyText"/>
    <w:rsid w:val="002611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1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1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1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1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1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1B2"/>
    <w:rPr>
      <w:sz w:val="32"/>
    </w:rPr>
  </w:style>
  <w:style w:type="paragraph" w:customStyle="1" w:styleId="HeadingProcedure">
    <w:name w:val="Heading Procedure"/>
    <w:basedOn w:val="HeadingBase"/>
    <w:next w:val="Normal"/>
    <w:rsid w:val="002611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1B2"/>
    <w:pPr>
      <w:spacing w:before="60" w:after="60"/>
    </w:pPr>
  </w:style>
  <w:style w:type="paragraph" w:styleId="ListContinue">
    <w:name w:val="List Continue"/>
    <w:basedOn w:val="List"/>
    <w:rsid w:val="002611B2"/>
    <w:pPr>
      <w:ind w:firstLine="0"/>
    </w:pPr>
  </w:style>
  <w:style w:type="paragraph" w:customStyle="1" w:styleId="ListNote">
    <w:name w:val="List Note"/>
    <w:basedOn w:val="List"/>
    <w:rsid w:val="002611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1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1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1B2"/>
    <w:rPr>
      <w:rFonts w:ascii="Courier New" w:hAnsi="Courier New"/>
    </w:rPr>
  </w:style>
  <w:style w:type="paragraph" w:customStyle="1" w:styleId="NoteBullet">
    <w:name w:val="Note Bullet"/>
    <w:basedOn w:val="Note"/>
    <w:rsid w:val="002611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1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1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1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1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11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1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1B2"/>
    <w:rPr>
      <w:b/>
      <w:smallCaps/>
    </w:rPr>
  </w:style>
  <w:style w:type="paragraph" w:customStyle="1" w:styleId="TableListNumber">
    <w:name w:val="Table List Number"/>
    <w:basedOn w:val="ListNumber"/>
    <w:rsid w:val="002611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1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1B2"/>
    <w:pPr>
      <w:numPr>
        <w:numId w:val="8"/>
      </w:numPr>
    </w:pPr>
  </w:style>
  <w:style w:type="paragraph" w:customStyle="1" w:styleId="ListAlpha2">
    <w:name w:val="List Alpha 2"/>
    <w:basedOn w:val="List2"/>
    <w:rsid w:val="002611B2"/>
    <w:pPr>
      <w:numPr>
        <w:numId w:val="7"/>
      </w:numPr>
    </w:pPr>
  </w:style>
  <w:style w:type="paragraph" w:styleId="List2">
    <w:name w:val="List 2"/>
    <w:basedOn w:val="BodyText"/>
    <w:rsid w:val="002611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1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1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1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1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1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11B2"/>
    <w:pPr>
      <w:numPr>
        <w:numId w:val="3"/>
      </w:numPr>
    </w:pPr>
  </w:style>
  <w:style w:type="paragraph" w:styleId="ListContinue2">
    <w:name w:val="List Continue 2"/>
    <w:basedOn w:val="List2"/>
    <w:rsid w:val="002611B2"/>
    <w:pPr>
      <w:ind w:firstLine="0"/>
    </w:pPr>
  </w:style>
  <w:style w:type="paragraph" w:styleId="ListContinue3">
    <w:name w:val="List Continue 3"/>
    <w:basedOn w:val="List3"/>
    <w:rsid w:val="002611B2"/>
    <w:pPr>
      <w:ind w:left="1021" w:firstLine="0"/>
    </w:pPr>
  </w:style>
  <w:style w:type="paragraph" w:styleId="ListContinue4">
    <w:name w:val="List Continue 4"/>
    <w:basedOn w:val="List4"/>
    <w:rsid w:val="002611B2"/>
    <w:pPr>
      <w:ind w:firstLine="0"/>
    </w:pPr>
  </w:style>
  <w:style w:type="paragraph" w:styleId="ListContinue5">
    <w:name w:val="List Continue 5"/>
    <w:basedOn w:val="List5"/>
    <w:rsid w:val="002611B2"/>
    <w:pPr>
      <w:ind w:firstLine="0"/>
    </w:pPr>
  </w:style>
  <w:style w:type="paragraph" w:styleId="ListNumber3">
    <w:name w:val="List Number 3"/>
    <w:basedOn w:val="List3"/>
    <w:rsid w:val="002611B2"/>
    <w:pPr>
      <w:numPr>
        <w:numId w:val="4"/>
      </w:numPr>
    </w:pPr>
  </w:style>
  <w:style w:type="paragraph" w:styleId="ListNumber4">
    <w:name w:val="List Number 4"/>
    <w:basedOn w:val="List4"/>
    <w:rsid w:val="002611B2"/>
    <w:pPr>
      <w:numPr>
        <w:numId w:val="5"/>
      </w:numPr>
    </w:pPr>
  </w:style>
  <w:style w:type="paragraph" w:styleId="ListNumber5">
    <w:name w:val="List Number 5"/>
    <w:basedOn w:val="List5"/>
    <w:rsid w:val="002611B2"/>
    <w:pPr>
      <w:numPr>
        <w:numId w:val="6"/>
      </w:numPr>
    </w:pPr>
  </w:style>
  <w:style w:type="paragraph" w:styleId="BlockText">
    <w:name w:val="Block Text"/>
    <w:basedOn w:val="Normal"/>
    <w:rsid w:val="002611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1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1B2"/>
    <w:rPr>
      <w:sz w:val="16"/>
      <w:vertAlign w:val="superscript"/>
    </w:rPr>
  </w:style>
  <w:style w:type="character" w:customStyle="1" w:styleId="Symbols">
    <w:name w:val="Symbols"/>
    <w:basedOn w:val="DefaultParagraphFont"/>
    <w:rsid w:val="002611B2"/>
    <w:rPr>
      <w:rFonts w:ascii="Symbol" w:hAnsi="Symbol"/>
    </w:rPr>
  </w:style>
  <w:style w:type="character" w:customStyle="1" w:styleId="MenuOptions">
    <w:name w:val="Menu Options"/>
    <w:basedOn w:val="DefaultParagraphFont"/>
    <w:rsid w:val="002611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1B2"/>
    <w:rPr>
      <w:b/>
    </w:rPr>
  </w:style>
  <w:style w:type="character" w:customStyle="1" w:styleId="Underlined">
    <w:name w:val="Underlined"/>
    <w:basedOn w:val="DefaultParagraphFont"/>
    <w:rsid w:val="002611B2"/>
    <w:rPr>
      <w:u w:val="single"/>
    </w:rPr>
  </w:style>
  <w:style w:type="paragraph" w:customStyle="1" w:styleId="TableBodyTextRight">
    <w:name w:val="Table Body Text Right"/>
    <w:basedOn w:val="TableBodyText"/>
    <w:rsid w:val="002611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1B2"/>
    <w:rPr>
      <w:sz w:val="18"/>
    </w:rPr>
  </w:style>
  <w:style w:type="paragraph" w:customStyle="1" w:styleId="BodySmallRight">
    <w:name w:val="Body Small Right"/>
    <w:basedOn w:val="BodyTextRight"/>
    <w:rsid w:val="002611B2"/>
    <w:rPr>
      <w:sz w:val="18"/>
      <w:szCs w:val="18"/>
    </w:rPr>
  </w:style>
  <w:style w:type="paragraph" w:customStyle="1" w:styleId="MarginEdition">
    <w:name w:val="Margin Edition"/>
    <w:basedOn w:val="MarginNote"/>
    <w:rsid w:val="002611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1B2"/>
    <w:rPr>
      <w:sz w:val="2"/>
      <w:szCs w:val="2"/>
    </w:rPr>
  </w:style>
  <w:style w:type="character" w:customStyle="1" w:styleId="Small">
    <w:name w:val="Small"/>
    <w:basedOn w:val="DefaultParagraphFont"/>
    <w:rsid w:val="002611B2"/>
    <w:rPr>
      <w:sz w:val="16"/>
    </w:rPr>
  </w:style>
  <w:style w:type="paragraph" w:customStyle="1" w:styleId="WideTable">
    <w:name w:val="Wide Table"/>
    <w:basedOn w:val="Normal"/>
    <w:rsid w:val="002611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1B2"/>
  </w:style>
  <w:style w:type="paragraph" w:styleId="Quote">
    <w:name w:val="Quote"/>
    <w:basedOn w:val="Heading1"/>
    <w:link w:val="QuoteChar"/>
    <w:qFormat/>
    <w:rsid w:val="002611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1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1B2"/>
    <w:pPr>
      <w:pageBreakBefore/>
    </w:pPr>
  </w:style>
  <w:style w:type="paragraph" w:customStyle="1" w:styleId="Border">
    <w:name w:val="Border"/>
    <w:basedOn w:val="Normal"/>
    <w:qFormat/>
    <w:rsid w:val="002611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1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1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1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1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1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1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1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1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1B2"/>
    <w:rPr>
      <w:u w:val="single"/>
    </w:rPr>
  </w:style>
  <w:style w:type="character" w:customStyle="1" w:styleId="BoldandItalics">
    <w:name w:val="Bold and Italics"/>
    <w:qFormat/>
    <w:rsid w:val="002611B2"/>
    <w:rPr>
      <w:b/>
      <w:i/>
      <w:u w:val="none"/>
    </w:rPr>
  </w:style>
  <w:style w:type="paragraph" w:styleId="BalloonText">
    <w:name w:val="Balloon Text"/>
    <w:basedOn w:val="Normal"/>
    <w:link w:val="BalloonTextChar"/>
    <w:rsid w:val="002611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1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1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1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1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1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1B2"/>
    <w:pPr>
      <w:spacing w:before="0" w:after="0"/>
    </w:pPr>
  </w:style>
  <w:style w:type="paragraph" w:customStyle="1" w:styleId="BodyTextBold">
    <w:name w:val="Body Text Bold"/>
    <w:basedOn w:val="BodyText"/>
    <w:qFormat/>
    <w:rsid w:val="002611B2"/>
    <w:rPr>
      <w:b/>
    </w:rPr>
  </w:style>
  <w:style w:type="character" w:styleId="Hyperlink">
    <w:name w:val="Hyperlink"/>
    <w:basedOn w:val="DefaultParagraphFont"/>
    <w:uiPriority w:val="99"/>
    <w:unhideWhenUsed/>
    <w:rsid w:val="00714A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3583</Characters>
  <Application>Microsoft Office Word</Application>
  <DocSecurity>0</DocSecurity>
  <Lines>123</Lines>
  <Paragraphs>76</Paragraphs>
  <ScaleCrop>false</ScaleCrop>
  <Company>Author-it Software Corporation Ltd.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ACMACR409 Prepare and present animal control and regulation case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2019-09-10T06:33:00Z</dcterms:created>
  <dcterms:modified xsi:type="dcterms:W3CDTF">2019-09-10T06:33:00Z</dcterms:modified>
</cp:coreProperties>
</file>