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EB4" w:rsidP="007B0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ACMACR405 Assist with the euthanasia of sick, injured or unwanted pound animals</w:t>
      </w:r>
      <w:r>
        <w:fldChar w:fldCharType="end"/>
      </w:r>
    </w:p>
    <w:p w:rsidR="007B0EB4" w:rsidP="007B0EB4">
      <w:pPr>
        <w:pStyle w:val="Version"/>
        <w:sectPr w:rsidSect="00E71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182C" w:rsidP="00E7182C">
      <w:pPr>
        <w:pStyle w:val="SuperHeading"/>
      </w:pPr>
      <w:r w:rsidRPr="00E7182C">
        <w:t>ACMACR405 Assist with the euthanasia of sick, injured or unwanted pound animals</w:t>
      </w:r>
    </w:p>
    <w:p w:rsidR="00000000" w:rsidRPr="00E7182C" w:rsidP="00E7182C">
      <w:pPr>
        <w:pStyle w:val="Heading1"/>
      </w:pPr>
      <w:bookmarkStart w:id="1" w:name="O_1049092"/>
      <w:bookmarkEnd w:id="1"/>
      <w:r w:rsidRPr="00E718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18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Comments</w:t>
            </w:r>
          </w:p>
        </w:tc>
      </w:tr>
      <w:tr w:rsidTr="00E718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This version released with ACM Animal Care and Management Training Package Version 3.0.</w:t>
            </w:r>
          </w:p>
        </w:tc>
      </w:tr>
      <w:tr w:rsidTr="00E718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2C" w:rsidP="00E7182C">
            <w:pPr>
              <w:pStyle w:val="BodyText"/>
            </w:pPr>
            <w:r w:rsidRPr="00E7182C">
              <w:t>This version released with ACM Animal Care and Management Training Package Version 1.0.</w:t>
            </w:r>
          </w:p>
        </w:tc>
      </w:tr>
    </w:tbl>
    <w:p w:rsidR="00000000" w:rsidRPr="00E7182C" w:rsidP="00E7182C">
      <w:pPr>
        <w:pStyle w:val="BodyText"/>
      </w:pPr>
    </w:p>
    <w:p w:rsidR="00000000" w:rsidRPr="00E7182C" w:rsidP="00E7182C">
      <w:pPr>
        <w:pStyle w:val="AllowPageBreak"/>
      </w:pPr>
    </w:p>
    <w:p w:rsidR="00000000" w:rsidRPr="00E7182C" w:rsidP="00E7182C">
      <w:pPr>
        <w:pStyle w:val="Heading1"/>
      </w:pPr>
      <w:bookmarkStart w:id="2" w:name="O_1049091"/>
      <w:bookmarkEnd w:id="2"/>
      <w:r w:rsidRPr="00E7182C">
        <w:t>Application</w:t>
      </w:r>
    </w:p>
    <w:p w:rsidR="00000000" w:rsidRPr="00E7182C" w:rsidP="007B0EB4">
      <w:pPr>
        <w:pStyle w:val="BodyText"/>
      </w:pPr>
      <w:r w:rsidRPr="00E7182C">
        <w:t>This unit of competency describes the skills and knowledge required to assist with the euthanasia of sick, injured or unwanted pound an</w:t>
      </w:r>
      <w:r w:rsidRPr="00E7182C">
        <w:t>imals in a humane way that complies with safe operating practices and with ethical, welfare and legislative requirements.</w:t>
      </w:r>
    </w:p>
    <w:p w:rsidR="00000000" w:rsidRPr="00E7182C" w:rsidP="007B0EB4">
      <w:pPr>
        <w:pStyle w:val="BodyText"/>
      </w:pPr>
      <w:r w:rsidRPr="00E7182C">
        <w:t>This unit applies to individuals who are required to assist with the euthanasia of animals under the supervision of a registered veter</w:t>
      </w:r>
      <w:r w:rsidRPr="00E7182C">
        <w:t>inarian as part of their work in a pound. The individual is also required to exhibit appropriate care for animals so that stress and discomfort is minimised.</w:t>
      </w:r>
    </w:p>
    <w:p w:rsidR="00000000" w:rsidRPr="00E7182C" w:rsidP="007B0EB4">
      <w:pPr>
        <w:pStyle w:val="BodyText"/>
      </w:pPr>
      <w:r w:rsidRPr="00E7182C">
        <w:t>This unit may cover assisting a veterinarian or authorised/licensed person who performs the euthan</w:t>
      </w:r>
      <w:r w:rsidRPr="00E7182C">
        <w:t>asia of animals in field situations. The individual must work under the direct supervision of a registered veterinarian.</w:t>
      </w:r>
    </w:p>
    <w:p w:rsidR="00000000" w:rsidRPr="00E7182C" w:rsidP="007B0EB4">
      <w:pPr>
        <w:pStyle w:val="BodyText"/>
      </w:pPr>
      <w:r w:rsidRPr="00E7182C">
        <w:t>All work must be carried out to comply with workplace procedures according to state/territory health and safety regulations, legislatio</w:t>
      </w:r>
      <w:r w:rsidRPr="00E7182C">
        <w:t>n and standards that apply to the workplace.</w:t>
      </w:r>
    </w:p>
    <w:p w:rsidR="00000000" w:rsidRPr="00E7182C" w:rsidP="007B0EB4">
      <w:pPr>
        <w:pStyle w:val="BodyText"/>
      </w:pPr>
      <w:r w:rsidRPr="00E7182C">
        <w:t>Licensing, legislative, regulatory or certification requirements may apply to this unit. Therefore, it will be necessary to check with the relevant state or territory regulators for current licensing, legislativ</w:t>
      </w:r>
      <w:r w:rsidRPr="00E7182C">
        <w:t>e or regulatory requirements before undertaking this unit.</w:t>
      </w:r>
    </w:p>
    <w:p w:rsidR="00000000" w:rsidRPr="00E7182C" w:rsidP="00E7182C">
      <w:pPr>
        <w:pStyle w:val="Heading1"/>
      </w:pPr>
      <w:bookmarkStart w:id="3" w:name="O_1049090"/>
      <w:bookmarkEnd w:id="3"/>
      <w:r w:rsidRPr="00E7182C">
        <w:t>Pre-requisite Unit</w:t>
      </w:r>
    </w:p>
    <w:p w:rsidR="00000000" w:rsidRPr="00E7182C" w:rsidP="007B0EB4">
      <w:pPr>
        <w:pStyle w:val="BodyText"/>
      </w:pPr>
      <w:r w:rsidRPr="00E7182C">
        <w:t xml:space="preserve">Nil </w:t>
      </w:r>
    </w:p>
    <w:p w:rsidR="00000000" w:rsidRPr="00E7182C" w:rsidP="00E7182C">
      <w:pPr>
        <w:pStyle w:val="Heading1"/>
      </w:pPr>
      <w:bookmarkStart w:id="4" w:name="O_1049089"/>
      <w:bookmarkEnd w:id="4"/>
      <w:r w:rsidRPr="00E7182C">
        <w:t>Unit Sector</w:t>
      </w:r>
    </w:p>
    <w:p w:rsidR="00000000" w:rsidRPr="00E7182C" w:rsidP="007B0EB4">
      <w:pPr>
        <w:pStyle w:val="BodyText"/>
      </w:pPr>
      <w:r w:rsidRPr="00E7182C">
        <w:t>Animal Control and Regulation (ACR)</w:t>
      </w:r>
    </w:p>
    <w:p w:rsidR="00000000" w:rsidRPr="00E7182C" w:rsidP="00E7182C">
      <w:pPr>
        <w:pStyle w:val="Heading1"/>
      </w:pPr>
      <w:bookmarkStart w:id="5" w:name="O_1049088"/>
      <w:bookmarkEnd w:id="5"/>
      <w:r w:rsidRPr="00E718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0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Performance Criteria</w:t>
            </w:r>
          </w:p>
        </w:tc>
      </w:tr>
      <w:tr w:rsidTr="007B0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2C" w:rsidP="00E7182C">
            <w:pPr>
              <w:pStyle w:val="BodyText"/>
            </w:pPr>
            <w:r w:rsidRPr="00E718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0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1. Prepare to euthanase an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2C" w:rsidP="00E7182C">
            <w:pPr>
              <w:pStyle w:val="BodyText"/>
            </w:pPr>
            <w:r w:rsidRPr="00E7182C">
              <w:t>1.1 Identify animal intended for euthanasia according to organisational policies and procedures or veterinarian instructions</w:t>
            </w:r>
          </w:p>
          <w:p w:rsidR="00000000" w:rsidRPr="00E7182C" w:rsidP="00E7182C">
            <w:pPr>
              <w:pStyle w:val="BodyText"/>
            </w:pPr>
            <w:r w:rsidRPr="00E7182C">
              <w:t>1.2 Select method of euthanasia that is consistent with organisational policies and procedures and legislative requirements</w:t>
            </w:r>
          </w:p>
          <w:p w:rsidR="00000000" w:rsidRPr="00E7182C" w:rsidP="00E7182C">
            <w:pPr>
              <w:pStyle w:val="BodyText"/>
            </w:pPr>
            <w:r w:rsidRPr="00E7182C">
              <w:t>1.3 Pre</w:t>
            </w:r>
            <w:r w:rsidRPr="00E7182C">
              <w:t>pare equipment and materials required for euthanasia</w:t>
            </w:r>
          </w:p>
          <w:p w:rsidR="00000000" w:rsidRPr="00E7182C" w:rsidP="00E7182C">
            <w:pPr>
              <w:pStyle w:val="BodyText"/>
            </w:pPr>
            <w:r w:rsidRPr="00E7182C">
              <w:t>1.4 Determine required human assistance for the procedure, and organise</w:t>
            </w:r>
          </w:p>
          <w:p w:rsidR="00000000" w:rsidRPr="00E7182C" w:rsidP="00E7182C">
            <w:pPr>
              <w:pStyle w:val="BodyText"/>
            </w:pPr>
            <w:r w:rsidRPr="00E7182C">
              <w:t>1.5 Identify hazards associated with the procedure according to workplace health and safety and biosecurity procedures</w:t>
            </w:r>
          </w:p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1.6 Obtain a</w:t>
            </w:r>
            <w:r w:rsidRPr="00E7182C">
              <w:t>nd review licences and permits required to conduct euthanasia with the supervisor</w:t>
            </w:r>
          </w:p>
        </w:tc>
      </w:tr>
      <w:tr w:rsidTr="007B0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2. Assist with euthanasia of an animal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2C" w:rsidP="00E7182C">
            <w:pPr>
              <w:pStyle w:val="BodyText"/>
            </w:pPr>
            <w:r w:rsidRPr="00E7182C">
              <w:t>2.1 Use personal protective and safety equipment according to workplace health and safety standards and statutory re</w:t>
            </w:r>
            <w:r w:rsidRPr="00E7182C">
              <w:t>quirements</w:t>
            </w:r>
          </w:p>
          <w:p w:rsidR="00000000" w:rsidRPr="00E7182C" w:rsidP="00E7182C">
            <w:pPr>
              <w:pStyle w:val="BodyText"/>
            </w:pPr>
            <w:r w:rsidRPr="00E7182C">
              <w:t xml:space="preserve">2.2 Handle and transport equipment safely at all times according to industry standards </w:t>
            </w:r>
          </w:p>
          <w:p w:rsidR="00000000" w:rsidRPr="00E7182C" w:rsidP="00E7182C">
            <w:pPr>
              <w:pStyle w:val="BodyText"/>
            </w:pPr>
            <w:r w:rsidRPr="00E7182C">
              <w:t>2.3 Ensure animal is physically restrained in a way that minimises its pain and distress</w:t>
            </w:r>
          </w:p>
          <w:p w:rsidR="00000000" w:rsidRPr="00E7182C" w:rsidP="00E7182C">
            <w:pPr>
              <w:pStyle w:val="BodyText"/>
            </w:pPr>
            <w:r w:rsidRPr="00E7182C">
              <w:t xml:space="preserve">2.4 Assist with the application of euthanasia method </w:t>
            </w:r>
          </w:p>
          <w:p w:rsidR="00000000" w:rsidRPr="00E7182C" w:rsidP="00E7182C">
            <w:pPr>
              <w:pStyle w:val="BodyText"/>
            </w:pPr>
            <w:r w:rsidRPr="00E7182C">
              <w:t>2.5 Monitor eu</w:t>
            </w:r>
            <w:r w:rsidRPr="00E7182C">
              <w:t>thanasia procedure to ensure that the animal</w:t>
            </w:r>
            <w:r>
              <w:t>’</w:t>
            </w:r>
            <w:r w:rsidRPr="00E7182C">
              <w:t>s death is rapid and without complications or undue suffering</w:t>
            </w:r>
          </w:p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2.6 Confirm death of animal</w:t>
            </w:r>
          </w:p>
        </w:tc>
      </w:tr>
      <w:tr w:rsidTr="007B0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3. Carry out post-euthanasia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2C" w:rsidP="00E7182C">
            <w:pPr>
              <w:pStyle w:val="BodyText"/>
            </w:pPr>
            <w:r w:rsidRPr="00E7182C">
              <w:t>3.1 Handle and move carcass if required for research or post-mortem examination accor</w:t>
            </w:r>
            <w:r w:rsidRPr="00E7182C">
              <w:t>ding to organisational policies and procedures and legislative requirements</w:t>
            </w:r>
          </w:p>
          <w:p w:rsidR="00000000" w:rsidRPr="00E7182C" w:rsidP="00E7182C">
            <w:pPr>
              <w:pStyle w:val="BodyText"/>
            </w:pPr>
            <w:r w:rsidRPr="00E7182C">
              <w:t>3.2 Dispose of animal carcass and biological waste according to organisational policies and procedures and legislative requirements</w:t>
            </w:r>
          </w:p>
          <w:p w:rsidR="00000000" w:rsidRPr="00E7182C" w:rsidP="00E7182C">
            <w:pPr>
              <w:pStyle w:val="BodyText"/>
            </w:pPr>
            <w:r w:rsidRPr="00E7182C">
              <w:t>3.3 Dispose of, or decontaminate, clean and stor</w:t>
            </w:r>
            <w:r w:rsidRPr="00E7182C">
              <w:t>e, equipment and materials according to standard operating procedures</w:t>
            </w:r>
          </w:p>
          <w:p w:rsidR="00000000" w:rsidRPr="00E7182C" w:rsidP="00E7182C">
            <w:pPr>
              <w:pStyle w:val="BodyText"/>
            </w:pPr>
            <w:r w:rsidRPr="00E7182C">
              <w:t>3.4 Update records relating to the euthanased animal according to organisational policies and procedures</w:t>
            </w:r>
          </w:p>
        </w:tc>
      </w:tr>
    </w:tbl>
    <w:p w:rsidR="007B0EB4" w:rsidP="00E7182C">
      <w:pPr>
        <w:pStyle w:val="BodyText"/>
      </w:pPr>
    </w:p>
    <w:p w:rsidR="007B0EB4" w:rsidP="00E7182C">
      <w:pPr>
        <w:pStyle w:val="BodyText"/>
      </w:pPr>
    </w:p>
    <w:p w:rsidR="00000000" w:rsidRPr="00E7182C" w:rsidP="00E7182C">
      <w:pPr>
        <w:pStyle w:val="Heading1"/>
      </w:pPr>
      <w:bookmarkStart w:id="6" w:name="O_1049087"/>
      <w:bookmarkEnd w:id="6"/>
      <w:r w:rsidRPr="00E7182C">
        <w:t>Foundation Skills</w:t>
      </w:r>
    </w:p>
    <w:p w:rsidR="00000000" w:rsidRPr="007B0EB4" w:rsidP="007B0EB4">
      <w:pPr>
        <w:pStyle w:val="BodyText"/>
        <w:rPr>
          <w:i/>
        </w:rPr>
      </w:pPr>
      <w:r w:rsidRPr="007B0EB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8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Description</w:t>
            </w:r>
          </w:p>
        </w:tc>
      </w:tr>
      <w:tr w:rsidTr="00E718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ListBullet"/>
              <w:rPr>
                <w:lang w:val="en-NZ"/>
              </w:rPr>
            </w:pPr>
            <w:r w:rsidRPr="00E7182C">
              <w:t>Make notes of chosen method of eutha</w:t>
            </w:r>
            <w:r w:rsidRPr="00E7182C">
              <w:t xml:space="preserve">nasia </w:t>
            </w:r>
          </w:p>
        </w:tc>
      </w:tr>
      <w:tr w:rsidTr="00E718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ListBullet"/>
              <w:rPr>
                <w:lang w:val="en-NZ"/>
              </w:rPr>
            </w:pPr>
            <w:r w:rsidRPr="00E7182C">
              <w:t>Listen carefully to instructions from veterinarian and ask clarifying questions as required</w:t>
            </w:r>
          </w:p>
        </w:tc>
      </w:tr>
      <w:tr w:rsidTr="00E718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ListBullet"/>
              <w:rPr>
                <w:lang w:val="en-NZ"/>
              </w:rPr>
            </w:pPr>
            <w:r w:rsidRPr="00E7182C">
              <w:t>Calculate solutions, dilutions, body weights and dose rates</w:t>
            </w:r>
          </w:p>
        </w:tc>
      </w:tr>
      <w:tr w:rsidTr="00E718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2C" w:rsidP="00E7182C">
            <w:pPr>
              <w:pStyle w:val="ListBullet"/>
            </w:pPr>
            <w:r w:rsidRPr="00E7182C">
              <w:t>Develop personal grief coping methods</w:t>
            </w:r>
          </w:p>
        </w:tc>
      </w:tr>
    </w:tbl>
    <w:p w:rsidR="00000000" w:rsidRPr="00E7182C" w:rsidP="00E7182C">
      <w:pPr>
        <w:pStyle w:val="BodyText"/>
      </w:pPr>
    </w:p>
    <w:p w:rsidR="00000000" w:rsidRPr="00E7182C" w:rsidP="00E7182C">
      <w:pPr>
        <w:pStyle w:val="AllowPageBreak"/>
      </w:pPr>
    </w:p>
    <w:p w:rsidR="00000000" w:rsidRPr="00E7182C" w:rsidP="00E7182C">
      <w:pPr>
        <w:pStyle w:val="Heading1"/>
      </w:pPr>
      <w:bookmarkStart w:id="7" w:name="O_1049086"/>
      <w:bookmarkEnd w:id="7"/>
      <w:r w:rsidRPr="00E7182C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E718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Bold"/>
              <w:rPr>
                <w:lang w:val="en-NZ"/>
              </w:rPr>
            </w:pPr>
            <w:r w:rsidRPr="00E7182C">
              <w:t>Equivalence status</w:t>
            </w:r>
          </w:p>
        </w:tc>
      </w:tr>
      <w:tr w:rsidTr="00E718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ACMACR405 Assist with the euthanasia of sick, injured or unwanted pound animals   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ACMACR405 Assist with the euthanasia of sick, injured or unwanted pound animals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2C">
            <w:pPr>
              <w:pStyle w:val="BodyText"/>
              <w:rPr>
                <w:lang w:val="en-NZ"/>
              </w:rPr>
            </w:pPr>
            <w:r w:rsidRPr="00E7182C">
              <w:t>Minor changes made to application to allow for assisting veterinarians with euthanasia in the field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2C" w:rsidP="00E7182C">
            <w:pPr>
              <w:pStyle w:val="BodyText"/>
            </w:pPr>
            <w:r w:rsidRPr="00E7182C">
              <w:t>Equivalent unit</w:t>
            </w:r>
          </w:p>
        </w:tc>
      </w:tr>
    </w:tbl>
    <w:p w:rsidR="00000000" w:rsidRPr="00E7182C" w:rsidP="00E7182C">
      <w:pPr>
        <w:pStyle w:val="BodyText"/>
      </w:pPr>
    </w:p>
    <w:p w:rsidR="00000000" w:rsidRPr="00E7182C" w:rsidP="00E7182C">
      <w:pPr>
        <w:pStyle w:val="AllowPageBreak"/>
      </w:pPr>
    </w:p>
    <w:p w:rsidR="00000000" w:rsidRPr="00E7182C" w:rsidP="00E7182C">
      <w:pPr>
        <w:pStyle w:val="Heading1"/>
      </w:pPr>
      <w:bookmarkStart w:id="8" w:name="O_1049093"/>
      <w:bookmarkEnd w:id="8"/>
      <w:r w:rsidRPr="00E7182C">
        <w:t>Links</w:t>
      </w:r>
    </w:p>
    <w:p w:rsidR="00000000" w:rsidRPr="00E7182C" w:rsidP="007B0EB4">
      <w:pPr>
        <w:pStyle w:val="BodyText"/>
      </w:pPr>
      <w:r w:rsidRPr="00E7182C">
        <w:t>Companion Vo</w:t>
      </w:r>
      <w:r w:rsidRPr="00E7182C">
        <w:t xml:space="preserve">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785B2D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E7182C" w:rsidP="00E7182C"/>
    <w:sectPr w:rsidSect="00E718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2C" w:rsidRPr="007B0EB4" w:rsidP="007B0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B4" w:rsidP="00E71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EB4" w:rsidP="00E71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0EB4" w:rsidP="00E71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82C" w:rsidRPr="007B0EB4" w:rsidP="007B0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EB4" w:rsidRPr="002D2AF8" w:rsidP="00E71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ACMACR405 Assist with the euthanasia of sick, injured or unwanted pound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B0EB4" w:rsidP="00E71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44F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827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82C"/>
  </w:style>
  <w:style w:type="character" w:customStyle="1" w:styleId="Heading1Char">
    <w:name w:val="Heading 1 Char"/>
    <w:basedOn w:val="DefaultParagraphFont"/>
    <w:link w:val="Heading1"/>
    <w:rsid w:val="00E71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8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8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82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182C"/>
    <w:rPr>
      <w:i/>
    </w:rPr>
  </w:style>
  <w:style w:type="paragraph" w:customStyle="1" w:styleId="SuperHeading">
    <w:name w:val="SuperHeading"/>
    <w:basedOn w:val="Normal"/>
    <w:rsid w:val="00E71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82C"/>
    <w:rPr>
      <w:b/>
    </w:rPr>
  </w:style>
  <w:style w:type="character" w:customStyle="1" w:styleId="Heading2Char">
    <w:name w:val="Heading 2 Char"/>
    <w:basedOn w:val="DefaultParagraphFont"/>
    <w:link w:val="Heading2"/>
    <w:rsid w:val="00E71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8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82C"/>
    <w:rPr>
      <w:b/>
      <w:spacing w:val="0"/>
    </w:rPr>
  </w:style>
  <w:style w:type="paragraph" w:customStyle="1" w:styleId="SuperTitle">
    <w:name w:val="SuperTitle"/>
    <w:basedOn w:val="Title"/>
    <w:rsid w:val="00E71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8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8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82C"/>
  </w:style>
  <w:style w:type="paragraph" w:styleId="TableofFigures">
    <w:name w:val="table of figures"/>
    <w:basedOn w:val="Normal"/>
    <w:next w:val="Normal"/>
    <w:semiHidden/>
    <w:rsid w:val="00E71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8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82C"/>
    <w:rPr>
      <w:rFonts w:ascii="Wingdings" w:hAnsi="Wingdings"/>
    </w:rPr>
  </w:style>
  <w:style w:type="paragraph" w:customStyle="1" w:styleId="TableHeading">
    <w:name w:val="Table Heading"/>
    <w:basedOn w:val="HeadingBase"/>
    <w:rsid w:val="00E71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82C"/>
    <w:rPr>
      <w:color w:val="0033CC"/>
      <w:u w:val="none"/>
    </w:rPr>
  </w:style>
  <w:style w:type="paragraph" w:customStyle="1" w:styleId="BodyTextRight">
    <w:name w:val="Body Text Right"/>
    <w:basedOn w:val="BodyText"/>
    <w:rsid w:val="00E71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8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82C"/>
    <w:rPr>
      <w:sz w:val="32"/>
    </w:rPr>
  </w:style>
  <w:style w:type="paragraph" w:customStyle="1" w:styleId="HeadingProcedure">
    <w:name w:val="Heading Procedure"/>
    <w:basedOn w:val="HeadingBase"/>
    <w:next w:val="Normal"/>
    <w:rsid w:val="00E71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82C"/>
    <w:pPr>
      <w:spacing w:before="60" w:after="60"/>
    </w:pPr>
  </w:style>
  <w:style w:type="paragraph" w:styleId="ListContinue">
    <w:name w:val="List Continue"/>
    <w:basedOn w:val="List"/>
    <w:rsid w:val="00E7182C"/>
    <w:pPr>
      <w:ind w:firstLine="0"/>
    </w:pPr>
  </w:style>
  <w:style w:type="paragraph" w:customStyle="1" w:styleId="ListNote">
    <w:name w:val="List Note"/>
    <w:basedOn w:val="List"/>
    <w:rsid w:val="00E71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82C"/>
    <w:rPr>
      <w:rFonts w:ascii="Courier New" w:hAnsi="Courier New"/>
    </w:rPr>
  </w:style>
  <w:style w:type="paragraph" w:customStyle="1" w:styleId="NoteBullet">
    <w:name w:val="Note Bullet"/>
    <w:basedOn w:val="Note"/>
    <w:rsid w:val="00E71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8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82C"/>
    <w:rPr>
      <w:b/>
      <w:smallCaps/>
    </w:rPr>
  </w:style>
  <w:style w:type="paragraph" w:customStyle="1" w:styleId="TableListNumber">
    <w:name w:val="Table List Number"/>
    <w:basedOn w:val="ListNumber"/>
    <w:rsid w:val="00E71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82C"/>
    <w:pPr>
      <w:numPr>
        <w:numId w:val="8"/>
      </w:numPr>
    </w:pPr>
  </w:style>
  <w:style w:type="paragraph" w:customStyle="1" w:styleId="ListAlpha2">
    <w:name w:val="List Alpha 2"/>
    <w:basedOn w:val="List2"/>
    <w:rsid w:val="00E7182C"/>
    <w:pPr>
      <w:numPr>
        <w:numId w:val="7"/>
      </w:numPr>
    </w:pPr>
  </w:style>
  <w:style w:type="paragraph" w:styleId="List2">
    <w:name w:val="List 2"/>
    <w:basedOn w:val="BodyText"/>
    <w:rsid w:val="00E71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8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8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82C"/>
    <w:pPr>
      <w:numPr>
        <w:numId w:val="3"/>
      </w:numPr>
    </w:pPr>
  </w:style>
  <w:style w:type="paragraph" w:styleId="ListContinue2">
    <w:name w:val="List Continue 2"/>
    <w:basedOn w:val="List2"/>
    <w:rsid w:val="00E7182C"/>
    <w:pPr>
      <w:ind w:firstLine="0"/>
    </w:pPr>
  </w:style>
  <w:style w:type="paragraph" w:styleId="ListContinue3">
    <w:name w:val="List Continue 3"/>
    <w:basedOn w:val="List3"/>
    <w:rsid w:val="00E7182C"/>
    <w:pPr>
      <w:ind w:left="1021" w:firstLine="0"/>
    </w:pPr>
  </w:style>
  <w:style w:type="paragraph" w:styleId="ListContinue4">
    <w:name w:val="List Continue 4"/>
    <w:basedOn w:val="List4"/>
    <w:rsid w:val="00E7182C"/>
    <w:pPr>
      <w:ind w:firstLine="0"/>
    </w:pPr>
  </w:style>
  <w:style w:type="paragraph" w:styleId="ListContinue5">
    <w:name w:val="List Continue 5"/>
    <w:basedOn w:val="List5"/>
    <w:rsid w:val="00E7182C"/>
    <w:pPr>
      <w:ind w:firstLine="0"/>
    </w:pPr>
  </w:style>
  <w:style w:type="paragraph" w:styleId="ListNumber3">
    <w:name w:val="List Number 3"/>
    <w:basedOn w:val="List3"/>
    <w:rsid w:val="00E7182C"/>
    <w:pPr>
      <w:numPr>
        <w:numId w:val="4"/>
      </w:numPr>
    </w:pPr>
  </w:style>
  <w:style w:type="paragraph" w:styleId="ListNumber4">
    <w:name w:val="List Number 4"/>
    <w:basedOn w:val="List4"/>
    <w:rsid w:val="00E7182C"/>
    <w:pPr>
      <w:numPr>
        <w:numId w:val="5"/>
      </w:numPr>
    </w:pPr>
  </w:style>
  <w:style w:type="paragraph" w:styleId="ListNumber5">
    <w:name w:val="List Number 5"/>
    <w:basedOn w:val="List5"/>
    <w:rsid w:val="00E7182C"/>
    <w:pPr>
      <w:numPr>
        <w:numId w:val="6"/>
      </w:numPr>
    </w:pPr>
  </w:style>
  <w:style w:type="paragraph" w:styleId="BlockText">
    <w:name w:val="Block Text"/>
    <w:basedOn w:val="Normal"/>
    <w:rsid w:val="00E71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82C"/>
    <w:rPr>
      <w:sz w:val="16"/>
      <w:vertAlign w:val="superscript"/>
    </w:rPr>
  </w:style>
  <w:style w:type="character" w:customStyle="1" w:styleId="Symbols">
    <w:name w:val="Symbols"/>
    <w:basedOn w:val="DefaultParagraphFont"/>
    <w:rsid w:val="00E7182C"/>
    <w:rPr>
      <w:rFonts w:ascii="Symbol" w:hAnsi="Symbol"/>
    </w:rPr>
  </w:style>
  <w:style w:type="character" w:customStyle="1" w:styleId="MenuOptions">
    <w:name w:val="Menu Options"/>
    <w:basedOn w:val="DefaultParagraphFont"/>
    <w:rsid w:val="00E71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82C"/>
    <w:rPr>
      <w:b/>
    </w:rPr>
  </w:style>
  <w:style w:type="character" w:customStyle="1" w:styleId="Underlined">
    <w:name w:val="Underlined"/>
    <w:basedOn w:val="DefaultParagraphFont"/>
    <w:rsid w:val="00E7182C"/>
    <w:rPr>
      <w:u w:val="single"/>
    </w:rPr>
  </w:style>
  <w:style w:type="paragraph" w:customStyle="1" w:styleId="TableBodyTextRight">
    <w:name w:val="Table Body Text Right"/>
    <w:basedOn w:val="TableBodyText"/>
    <w:rsid w:val="00E71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82C"/>
    <w:rPr>
      <w:sz w:val="18"/>
    </w:rPr>
  </w:style>
  <w:style w:type="paragraph" w:customStyle="1" w:styleId="BodySmallRight">
    <w:name w:val="Body Small Right"/>
    <w:basedOn w:val="BodyTextRight"/>
    <w:rsid w:val="00E7182C"/>
    <w:rPr>
      <w:sz w:val="18"/>
      <w:szCs w:val="18"/>
    </w:rPr>
  </w:style>
  <w:style w:type="paragraph" w:customStyle="1" w:styleId="MarginEdition">
    <w:name w:val="Margin Edition"/>
    <w:basedOn w:val="MarginNote"/>
    <w:rsid w:val="00E71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82C"/>
    <w:rPr>
      <w:sz w:val="2"/>
      <w:szCs w:val="2"/>
    </w:rPr>
  </w:style>
  <w:style w:type="character" w:customStyle="1" w:styleId="Small">
    <w:name w:val="Small"/>
    <w:basedOn w:val="DefaultParagraphFont"/>
    <w:rsid w:val="00E7182C"/>
    <w:rPr>
      <w:sz w:val="16"/>
    </w:rPr>
  </w:style>
  <w:style w:type="paragraph" w:customStyle="1" w:styleId="WideTable">
    <w:name w:val="Wide Table"/>
    <w:basedOn w:val="Normal"/>
    <w:rsid w:val="00E71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82C"/>
  </w:style>
  <w:style w:type="paragraph" w:styleId="Quote">
    <w:name w:val="Quote"/>
    <w:basedOn w:val="Heading1"/>
    <w:link w:val="QuoteChar"/>
    <w:qFormat/>
    <w:rsid w:val="00E71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82C"/>
    <w:pPr>
      <w:pageBreakBefore/>
    </w:pPr>
  </w:style>
  <w:style w:type="paragraph" w:customStyle="1" w:styleId="Border">
    <w:name w:val="Border"/>
    <w:basedOn w:val="Normal"/>
    <w:qFormat/>
    <w:rsid w:val="00E71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82C"/>
    <w:rPr>
      <w:u w:val="single"/>
    </w:rPr>
  </w:style>
  <w:style w:type="character" w:customStyle="1" w:styleId="BoldandItalics">
    <w:name w:val="Bold and Italics"/>
    <w:qFormat/>
    <w:rsid w:val="00E7182C"/>
    <w:rPr>
      <w:b/>
      <w:i/>
      <w:u w:val="none"/>
    </w:rPr>
  </w:style>
  <w:style w:type="paragraph" w:styleId="BalloonText">
    <w:name w:val="Balloon Text"/>
    <w:basedOn w:val="Normal"/>
    <w:link w:val="BalloonTextChar"/>
    <w:rsid w:val="00E71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8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8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8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0E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4302</Characters>
  <Application>Microsoft Office Word</Application>
  <DocSecurity>0</DocSecurity>
  <Lines>143</Lines>
  <Paragraphs>80</Paragraphs>
  <ScaleCrop>false</ScaleCrop>
  <Company>Author-it Software Corporation Ltd.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ACMACR405 Assist with the euthanasia of sick, injured or unwanted pound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2019-09-10T06:42:00Z</dcterms:created>
  <dcterms:modified xsi:type="dcterms:W3CDTF">2019-09-10T06:42:00Z</dcterms:modified>
</cp:coreProperties>
</file>