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A91" w:rsidP="00706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ACMACR404 Manage conflict situations in an animal control and regulation environment</w:t>
      </w:r>
      <w:r>
        <w:fldChar w:fldCharType="end"/>
      </w:r>
    </w:p>
    <w:p w:rsidR="00706A91" w:rsidP="00706A91">
      <w:pPr>
        <w:pStyle w:val="Version"/>
        <w:sectPr w:rsidSect="00DC1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B78" w:rsidP="00DC1B78">
      <w:pPr>
        <w:pStyle w:val="SuperHeading"/>
      </w:pPr>
      <w:r w:rsidRPr="00DC1B78">
        <w:t>ACMACR404 Manage conflict situations in an animal control and regulation environment</w:t>
      </w:r>
    </w:p>
    <w:p w:rsidR="00000000" w:rsidRPr="00DC1B78" w:rsidP="00DC1B78">
      <w:pPr>
        <w:pStyle w:val="Heading1"/>
      </w:pPr>
      <w:bookmarkStart w:id="1" w:name="O_854468"/>
      <w:bookmarkEnd w:id="1"/>
      <w:r w:rsidRPr="00DC1B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1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rPr>
                <w:rStyle w:val="SpecialBold"/>
              </w:rPr>
              <w:t>Comments</w:t>
            </w:r>
          </w:p>
        </w:tc>
      </w:tr>
      <w:tr w:rsidTr="00DC1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t>This version released with ACM Animal Care and Management Training Package Version 1.0.</w:t>
            </w:r>
          </w:p>
        </w:tc>
      </w:tr>
    </w:tbl>
    <w:p w:rsidR="00000000" w:rsidRPr="00DC1B78" w:rsidP="00DC1B78">
      <w:pPr>
        <w:pStyle w:val="BodyText"/>
      </w:pPr>
    </w:p>
    <w:p w:rsidR="00000000" w:rsidRPr="00DC1B78" w:rsidP="00DC1B78">
      <w:pPr>
        <w:pStyle w:val="AllowPageBreak"/>
      </w:pPr>
    </w:p>
    <w:p w:rsidR="00000000" w:rsidRPr="00DC1B78" w:rsidP="00DC1B78">
      <w:pPr>
        <w:pStyle w:val="Heading1"/>
      </w:pPr>
      <w:bookmarkStart w:id="2" w:name="O_854469"/>
      <w:bookmarkEnd w:id="2"/>
      <w:r w:rsidRPr="00DC1B78">
        <w:t>Application</w:t>
      </w:r>
    </w:p>
    <w:p w:rsidR="00000000" w:rsidRPr="00DC1B78" w:rsidP="00706A91">
      <w:pPr>
        <w:pStyle w:val="BodyText"/>
      </w:pPr>
      <w:r w:rsidRPr="00DC1B78">
        <w:t>This unit describes the skills and knowledge required to resolve disputes and conflict situations that may arise when working in animal control.</w:t>
      </w:r>
    </w:p>
    <w:p w:rsidR="00000000" w:rsidRPr="00DC1B78" w:rsidP="00706A91">
      <w:pPr>
        <w:pStyle w:val="BodyText"/>
      </w:pPr>
      <w:r w:rsidRPr="00DC1B78">
        <w:t>This unit applies to individuals who are required to manage conflict and seek resolution in</w:t>
      </w:r>
      <w:r w:rsidRPr="00DC1B78">
        <w:t xml:space="preserve"> their day-to-day work in the animal control and regulation sector.</w:t>
      </w:r>
    </w:p>
    <w:p w:rsidR="00000000" w:rsidRPr="00DC1B78" w:rsidP="00706A91">
      <w:pPr>
        <w:pStyle w:val="BodyText"/>
      </w:pPr>
      <w:r w:rsidRPr="00DC1B78">
        <w:t>No occupational licensing, legislative or certification requirements apply to this unit at the time of publication.</w:t>
      </w:r>
    </w:p>
    <w:p w:rsidR="00000000" w:rsidRPr="00DC1B78" w:rsidP="00DC1B78">
      <w:pPr>
        <w:pStyle w:val="Heading1"/>
      </w:pPr>
      <w:bookmarkStart w:id="3" w:name="O_854470"/>
      <w:bookmarkEnd w:id="3"/>
      <w:r w:rsidRPr="00DC1B78">
        <w:t>Pre-requisite Unit</w:t>
      </w:r>
    </w:p>
    <w:p w:rsidR="00000000" w:rsidRPr="00DC1B78" w:rsidP="00706A91">
      <w:pPr>
        <w:pStyle w:val="BodyText"/>
      </w:pPr>
      <w:r w:rsidRPr="00DC1B78">
        <w:t>Nil</w:t>
      </w:r>
    </w:p>
    <w:p w:rsidR="00000000" w:rsidRPr="00DC1B78" w:rsidP="00DC1B78">
      <w:pPr>
        <w:pStyle w:val="Heading1"/>
      </w:pPr>
      <w:bookmarkStart w:id="4" w:name="O_854472"/>
      <w:bookmarkEnd w:id="4"/>
      <w:r w:rsidRPr="00DC1B78">
        <w:t>Unit Sector</w:t>
      </w:r>
    </w:p>
    <w:p w:rsidR="00000000" w:rsidRPr="00DC1B78" w:rsidP="00706A91">
      <w:pPr>
        <w:pStyle w:val="BodyText"/>
      </w:pPr>
      <w:r w:rsidRPr="00DC1B78">
        <w:t>Animal Control and Regulation (ACR)</w:t>
      </w:r>
    </w:p>
    <w:p w:rsidR="00000000" w:rsidRPr="00DC1B78" w:rsidP="00DC1B78">
      <w:pPr>
        <w:pStyle w:val="Heading1"/>
      </w:pPr>
      <w:bookmarkStart w:id="5" w:name="O_854473"/>
      <w:bookmarkEnd w:id="5"/>
      <w:r w:rsidRPr="00DC1B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6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rPr>
                <w:rStyle w:val="SpecialBold"/>
              </w:rPr>
              <w:t>Performance Criteria</w:t>
            </w:r>
          </w:p>
        </w:tc>
      </w:tr>
      <w:tr w:rsidTr="00706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6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1. Identify the conflict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t>1.1 Identify and define the conflict, and record details according to workplace policies and procedures</w:t>
            </w:r>
          </w:p>
          <w:p w:rsidR="00000000" w:rsidRPr="00DC1B78" w:rsidP="00DC1B78">
            <w:pPr>
              <w:pStyle w:val="BodyText"/>
            </w:pPr>
            <w:r w:rsidRPr="00DC1B78">
              <w:t>1.2 Anticipate causes of a dispute or conflict and harmful behaviour, and implement appropriate responses to prevent</w:t>
            </w:r>
            <w:r w:rsidRPr="00DC1B78">
              <w:t xml:space="preserve"> escalation </w:t>
            </w:r>
          </w:p>
          <w:p w:rsidR="00000000" w:rsidRPr="00DC1B78" w:rsidP="00DC1B78">
            <w:pPr>
              <w:pStyle w:val="BodyText"/>
            </w:pPr>
            <w:r w:rsidRPr="00DC1B78">
              <w:t xml:space="preserve">1.3 Identify parties involved in the conflict </w:t>
            </w:r>
          </w:p>
          <w:p w:rsidR="00000000" w:rsidRPr="00DC1B78" w:rsidP="00DC1B78">
            <w:pPr>
              <w:pStyle w:val="BodyText"/>
            </w:pPr>
            <w:r w:rsidRPr="00DC1B78">
              <w:t xml:space="preserve">1.4 Identify and analyse the issues of the conflict </w:t>
            </w:r>
          </w:p>
          <w:p w:rsidR="00000000" w:rsidRPr="00DC1B78" w:rsidP="00DC1B78">
            <w:pPr>
              <w:pStyle w:val="BodyText"/>
            </w:pPr>
            <w:r w:rsidRPr="00DC1B78">
              <w:t>1.5 Instigate proceedings to settle the dispute or conflict with minimal delay according to legislative requirements and workplace procedures</w:t>
            </w:r>
          </w:p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1.6 Identify situations requiring assistance and request support promptly</w:t>
            </w:r>
          </w:p>
        </w:tc>
      </w:tr>
      <w:tr w:rsidTr="00706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2. Negotiate resolution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t>2.1 Address conflict constructively and resolve using appropriate strategies according to workplace procedures</w:t>
            </w:r>
          </w:p>
          <w:p w:rsidR="00000000" w:rsidRPr="00DC1B78" w:rsidP="00DC1B78">
            <w:pPr>
              <w:pStyle w:val="BodyText"/>
            </w:pPr>
            <w:r w:rsidRPr="00DC1B78">
              <w:t>2.2 Use negotiation techniques to maintain pos</w:t>
            </w:r>
            <w:r w:rsidRPr="00DC1B78">
              <w:t>itive interaction and to divert and minimise aggressive behaviour</w:t>
            </w:r>
          </w:p>
          <w:p w:rsidR="00000000" w:rsidRPr="00DC1B78" w:rsidP="00DC1B78">
            <w:pPr>
              <w:pStyle w:val="BodyText"/>
            </w:pPr>
            <w:r w:rsidRPr="00DC1B78">
              <w:t>2.3 Use effective communication techniques to ensure third parties understand the information received</w:t>
            </w:r>
          </w:p>
          <w:p w:rsidR="00000000" w:rsidRPr="00DC1B78" w:rsidP="00DC1B78">
            <w:pPr>
              <w:pStyle w:val="BodyText"/>
            </w:pPr>
            <w:r w:rsidRPr="00DC1B78">
              <w:t>2.4 Recognise social and cultural differences and take into account when choosing a neg</w:t>
            </w:r>
            <w:r w:rsidRPr="00DC1B78">
              <w:t>otiation approach</w:t>
            </w:r>
          </w:p>
          <w:p w:rsidR="00000000" w:rsidRPr="00DC1B78" w:rsidP="00DC1B78">
            <w:pPr>
              <w:pStyle w:val="BodyText"/>
            </w:pPr>
            <w:r w:rsidRPr="00DC1B78">
              <w:t>2.5 Request assistance, as required, for situations that cannot be resolved through negotiation or mutual resolution</w:t>
            </w:r>
          </w:p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2.6 Keep an accurate, complete and accessible record of the resolution</w:t>
            </w:r>
          </w:p>
        </w:tc>
      </w:tr>
      <w:tr w:rsidTr="00706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3. Evaluate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t>3.1 Evaluate the effectivene</w:t>
            </w:r>
            <w:r w:rsidRPr="00DC1B78">
              <w:t>ss of the response and review</w:t>
            </w:r>
          </w:p>
          <w:p w:rsidR="00000000" w:rsidRPr="00DC1B78" w:rsidP="00DC1B78">
            <w:pPr>
              <w:pStyle w:val="BodyText"/>
            </w:pPr>
            <w:r w:rsidRPr="00DC1B78">
              <w:t>3.2 Use appropriate systems, records and reporting procedures to document the evaluation according to workplace procedures</w:t>
            </w:r>
          </w:p>
        </w:tc>
      </w:tr>
    </w:tbl>
    <w:p w:rsidR="00000000" w:rsidRPr="00DC1B78" w:rsidP="00DC1B78">
      <w:pPr>
        <w:pStyle w:val="BodyText"/>
      </w:pPr>
    </w:p>
    <w:p w:rsidR="00000000" w:rsidRPr="00DC1B78" w:rsidP="00DC1B78">
      <w:pPr>
        <w:pStyle w:val="AllowPageBreak"/>
      </w:pPr>
    </w:p>
    <w:p w:rsidR="00000000" w:rsidRPr="00DC1B78" w:rsidP="00DC1B78">
      <w:pPr>
        <w:pStyle w:val="Heading1"/>
      </w:pPr>
      <w:bookmarkStart w:id="6" w:name="O_854474"/>
      <w:bookmarkEnd w:id="6"/>
      <w:r w:rsidRPr="00DC1B78">
        <w:t>Foundation Skills</w:t>
      </w:r>
    </w:p>
    <w:p w:rsidR="00000000" w:rsidRPr="00706A91" w:rsidP="00706A91">
      <w:pPr>
        <w:pStyle w:val="BodyText"/>
        <w:rPr>
          <w:i/>
        </w:rPr>
      </w:pPr>
      <w:r w:rsidRPr="00706A91">
        <w:rPr>
          <w:rStyle w:val="Emphasis"/>
        </w:rPr>
        <w:t>This section describes those language, literacy, numeracy and empl</w:t>
      </w:r>
      <w:r w:rsidRPr="00706A91">
        <w:rPr>
          <w:rStyle w:val="Emphasis"/>
        </w:rPr>
        <w:t>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1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rPr>
                <w:rStyle w:val="SpecialBold"/>
              </w:rPr>
              <w:t>Description</w:t>
            </w:r>
          </w:p>
        </w:tc>
      </w:tr>
      <w:tr w:rsidTr="00DC1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ListBullet"/>
              <w:rPr>
                <w:lang w:val="en-NZ"/>
              </w:rPr>
            </w:pPr>
            <w:r w:rsidRPr="00DC1B78">
              <w:t>Gather, interpret and analyse information to measure the success of conflict-resolution strategies</w:t>
            </w:r>
          </w:p>
        </w:tc>
      </w:tr>
      <w:tr w:rsidTr="00DC1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ListBullet"/>
            </w:pPr>
            <w:r w:rsidRPr="00DC1B78">
              <w:t xml:space="preserve">Use active questioning and listening techniques to confirm understanding </w:t>
            </w:r>
          </w:p>
        </w:tc>
      </w:tr>
    </w:tbl>
    <w:p w:rsidR="00000000" w:rsidRPr="00DC1B78" w:rsidP="00DC1B78">
      <w:pPr>
        <w:pStyle w:val="BodyText"/>
      </w:pPr>
    </w:p>
    <w:p w:rsidR="00000000" w:rsidRPr="00DC1B78" w:rsidP="00DC1B78">
      <w:pPr>
        <w:pStyle w:val="AllowPageBreak"/>
      </w:pPr>
    </w:p>
    <w:p w:rsidR="00000000" w:rsidRPr="00DC1B78" w:rsidP="00DC1B78">
      <w:pPr>
        <w:pStyle w:val="Heading1"/>
      </w:pPr>
      <w:bookmarkStart w:id="7" w:name="O_854476"/>
      <w:bookmarkEnd w:id="7"/>
      <w:r w:rsidRPr="00DC1B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C1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rPr>
                <w:rStyle w:val="SpecialBold"/>
              </w:rPr>
              <w:t>Equivalence status</w:t>
            </w:r>
          </w:p>
        </w:tc>
      </w:tr>
      <w:tr w:rsidTr="00DC1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ACMACR404 Manage conflict situations in an animal control and regulation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ACMACR404A Manage conflict situations in an animal control and regulation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78">
            <w:pPr>
              <w:pStyle w:val="BodyText"/>
              <w:rPr>
                <w:lang w:val="en-NZ"/>
              </w:rPr>
            </w:pPr>
            <w:r w:rsidRPr="00DC1B7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78" w:rsidP="00DC1B78">
            <w:pPr>
              <w:pStyle w:val="BodyText"/>
            </w:pPr>
            <w:r w:rsidRPr="00DC1B78">
              <w:t xml:space="preserve">Equivalent unit </w:t>
            </w:r>
          </w:p>
          <w:p w:rsidR="00000000" w:rsidRPr="00DC1B78" w:rsidP="00DC1B78">
            <w:pPr>
              <w:pStyle w:val="BodyText"/>
            </w:pPr>
          </w:p>
        </w:tc>
      </w:tr>
    </w:tbl>
    <w:p w:rsidR="00706A91" w:rsidP="00DC1B78">
      <w:pPr>
        <w:pStyle w:val="BodyText"/>
      </w:pPr>
    </w:p>
    <w:p w:rsidR="00706A91" w:rsidP="00DC1B78">
      <w:pPr>
        <w:pStyle w:val="BodyText"/>
      </w:pPr>
    </w:p>
    <w:p w:rsidR="00000000" w:rsidRPr="00DC1B78" w:rsidP="00DC1B78">
      <w:pPr>
        <w:pStyle w:val="Heading1"/>
      </w:pPr>
      <w:bookmarkStart w:id="8" w:name="O_854483"/>
      <w:bookmarkEnd w:id="8"/>
      <w:r w:rsidRPr="00DC1B78">
        <w:t>Links</w:t>
      </w:r>
    </w:p>
    <w:p w:rsidR="00000000" w:rsidRPr="00DC1B78" w:rsidP="00706A91">
      <w:pPr>
        <w:pStyle w:val="BodyText"/>
      </w:pPr>
      <w:r w:rsidRPr="00DC1B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5319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C1B78" w:rsidP="00DC1B78"/>
    <w:sectPr w:rsidSect="00DC1B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78" w:rsidRPr="00706A91" w:rsidP="00706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91" w:rsidP="00DC1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A91" w:rsidP="00DC1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6A91" w:rsidP="00DC1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B78" w:rsidRPr="00706A91" w:rsidP="00706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91" w:rsidRPr="002D2AF8" w:rsidP="00DC1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ACMACR404 Manage conflict situations in an animal control and regulation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06A91" w:rsidP="00DC1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03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6CF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B78"/>
  </w:style>
  <w:style w:type="character" w:customStyle="1" w:styleId="Heading1Char">
    <w:name w:val="Heading 1 Char"/>
    <w:basedOn w:val="DefaultParagraphFont"/>
    <w:link w:val="Heading1"/>
    <w:rsid w:val="00DC1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B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B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B78"/>
    <w:rPr>
      <w:b/>
      <w:spacing w:val="0"/>
    </w:rPr>
  </w:style>
  <w:style w:type="character" w:styleId="Emphasis">
    <w:name w:val="Emphasis"/>
    <w:basedOn w:val="DefaultParagraphFont"/>
    <w:qFormat/>
    <w:rsid w:val="00DC1B78"/>
    <w:rPr>
      <w:i/>
    </w:rPr>
  </w:style>
  <w:style w:type="paragraph" w:customStyle="1" w:styleId="SuperHeading">
    <w:name w:val="SuperHeading"/>
    <w:basedOn w:val="Normal"/>
    <w:rsid w:val="00DC1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B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B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B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B78"/>
  </w:style>
  <w:style w:type="paragraph" w:styleId="TableofFigures">
    <w:name w:val="table of figures"/>
    <w:basedOn w:val="Normal"/>
    <w:next w:val="Normal"/>
    <w:semiHidden/>
    <w:rsid w:val="00DC1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B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B78"/>
    <w:rPr>
      <w:rFonts w:ascii="Wingdings" w:hAnsi="Wingdings"/>
    </w:rPr>
  </w:style>
  <w:style w:type="paragraph" w:customStyle="1" w:styleId="TableHeading">
    <w:name w:val="Table Heading"/>
    <w:basedOn w:val="HeadingBase"/>
    <w:rsid w:val="00DC1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B78"/>
    <w:rPr>
      <w:color w:val="0033CC"/>
      <w:u w:val="none"/>
    </w:rPr>
  </w:style>
  <w:style w:type="paragraph" w:customStyle="1" w:styleId="BodyTextRight">
    <w:name w:val="Body Text Right"/>
    <w:basedOn w:val="BodyText"/>
    <w:rsid w:val="00DC1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B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B78"/>
    <w:rPr>
      <w:sz w:val="32"/>
    </w:rPr>
  </w:style>
  <w:style w:type="paragraph" w:customStyle="1" w:styleId="HeadingProcedure">
    <w:name w:val="Heading Procedure"/>
    <w:basedOn w:val="HeadingBase"/>
    <w:next w:val="Normal"/>
    <w:rsid w:val="00DC1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B78"/>
    <w:pPr>
      <w:spacing w:before="60" w:after="60"/>
    </w:pPr>
  </w:style>
  <w:style w:type="paragraph" w:styleId="ListContinue">
    <w:name w:val="List Continue"/>
    <w:basedOn w:val="List"/>
    <w:rsid w:val="00DC1B78"/>
    <w:pPr>
      <w:ind w:firstLine="0"/>
    </w:pPr>
  </w:style>
  <w:style w:type="paragraph" w:customStyle="1" w:styleId="ListNote">
    <w:name w:val="List Note"/>
    <w:basedOn w:val="List"/>
    <w:rsid w:val="00DC1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B78"/>
    <w:rPr>
      <w:rFonts w:ascii="Courier New" w:hAnsi="Courier New"/>
    </w:rPr>
  </w:style>
  <w:style w:type="paragraph" w:customStyle="1" w:styleId="NoteBullet">
    <w:name w:val="Note Bullet"/>
    <w:basedOn w:val="Note"/>
    <w:rsid w:val="00DC1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B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B78"/>
    <w:rPr>
      <w:b/>
      <w:smallCaps/>
    </w:rPr>
  </w:style>
  <w:style w:type="paragraph" w:customStyle="1" w:styleId="TableListNumber">
    <w:name w:val="Table List Number"/>
    <w:basedOn w:val="ListNumber"/>
    <w:rsid w:val="00DC1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B78"/>
    <w:pPr>
      <w:numPr>
        <w:numId w:val="8"/>
      </w:numPr>
    </w:pPr>
  </w:style>
  <w:style w:type="paragraph" w:customStyle="1" w:styleId="ListAlpha2">
    <w:name w:val="List Alpha 2"/>
    <w:basedOn w:val="List2"/>
    <w:rsid w:val="00DC1B78"/>
    <w:pPr>
      <w:numPr>
        <w:numId w:val="7"/>
      </w:numPr>
    </w:pPr>
  </w:style>
  <w:style w:type="paragraph" w:styleId="List2">
    <w:name w:val="List 2"/>
    <w:basedOn w:val="BodyText"/>
    <w:rsid w:val="00DC1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B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B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B78"/>
    <w:pPr>
      <w:numPr>
        <w:numId w:val="3"/>
      </w:numPr>
    </w:pPr>
  </w:style>
  <w:style w:type="paragraph" w:styleId="ListContinue2">
    <w:name w:val="List Continue 2"/>
    <w:basedOn w:val="List2"/>
    <w:rsid w:val="00DC1B78"/>
    <w:pPr>
      <w:ind w:firstLine="0"/>
    </w:pPr>
  </w:style>
  <w:style w:type="paragraph" w:styleId="ListContinue3">
    <w:name w:val="List Continue 3"/>
    <w:basedOn w:val="List3"/>
    <w:rsid w:val="00DC1B78"/>
    <w:pPr>
      <w:ind w:left="1021" w:firstLine="0"/>
    </w:pPr>
  </w:style>
  <w:style w:type="paragraph" w:styleId="ListContinue4">
    <w:name w:val="List Continue 4"/>
    <w:basedOn w:val="List4"/>
    <w:rsid w:val="00DC1B78"/>
    <w:pPr>
      <w:ind w:firstLine="0"/>
    </w:pPr>
  </w:style>
  <w:style w:type="paragraph" w:styleId="ListContinue5">
    <w:name w:val="List Continue 5"/>
    <w:basedOn w:val="List5"/>
    <w:rsid w:val="00DC1B78"/>
    <w:pPr>
      <w:ind w:firstLine="0"/>
    </w:pPr>
  </w:style>
  <w:style w:type="paragraph" w:styleId="ListNumber3">
    <w:name w:val="List Number 3"/>
    <w:basedOn w:val="List3"/>
    <w:rsid w:val="00DC1B78"/>
    <w:pPr>
      <w:numPr>
        <w:numId w:val="4"/>
      </w:numPr>
    </w:pPr>
  </w:style>
  <w:style w:type="paragraph" w:styleId="ListNumber4">
    <w:name w:val="List Number 4"/>
    <w:basedOn w:val="List4"/>
    <w:rsid w:val="00DC1B78"/>
    <w:pPr>
      <w:numPr>
        <w:numId w:val="5"/>
      </w:numPr>
    </w:pPr>
  </w:style>
  <w:style w:type="paragraph" w:styleId="ListNumber5">
    <w:name w:val="List Number 5"/>
    <w:basedOn w:val="List5"/>
    <w:rsid w:val="00DC1B78"/>
    <w:pPr>
      <w:numPr>
        <w:numId w:val="6"/>
      </w:numPr>
    </w:pPr>
  </w:style>
  <w:style w:type="paragraph" w:styleId="BlockText">
    <w:name w:val="Block Text"/>
    <w:basedOn w:val="Normal"/>
    <w:rsid w:val="00DC1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B78"/>
    <w:rPr>
      <w:sz w:val="16"/>
      <w:vertAlign w:val="superscript"/>
    </w:rPr>
  </w:style>
  <w:style w:type="character" w:customStyle="1" w:styleId="Symbols">
    <w:name w:val="Symbols"/>
    <w:basedOn w:val="DefaultParagraphFont"/>
    <w:rsid w:val="00DC1B78"/>
    <w:rPr>
      <w:rFonts w:ascii="Symbol" w:hAnsi="Symbol"/>
    </w:rPr>
  </w:style>
  <w:style w:type="character" w:customStyle="1" w:styleId="MenuOptions">
    <w:name w:val="Menu Options"/>
    <w:basedOn w:val="DefaultParagraphFont"/>
    <w:rsid w:val="00DC1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B78"/>
    <w:rPr>
      <w:b/>
    </w:rPr>
  </w:style>
  <w:style w:type="character" w:customStyle="1" w:styleId="Underlined">
    <w:name w:val="Underlined"/>
    <w:basedOn w:val="DefaultParagraphFont"/>
    <w:rsid w:val="00DC1B78"/>
    <w:rPr>
      <w:u w:val="single"/>
    </w:rPr>
  </w:style>
  <w:style w:type="paragraph" w:customStyle="1" w:styleId="TableBodyTextRight">
    <w:name w:val="Table Body Text Right"/>
    <w:basedOn w:val="TableBodyText"/>
    <w:rsid w:val="00DC1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B78"/>
    <w:rPr>
      <w:sz w:val="18"/>
    </w:rPr>
  </w:style>
  <w:style w:type="paragraph" w:customStyle="1" w:styleId="BodySmallRight">
    <w:name w:val="Body Small Right"/>
    <w:basedOn w:val="BodyTextRight"/>
    <w:rsid w:val="00DC1B78"/>
    <w:rPr>
      <w:sz w:val="18"/>
      <w:szCs w:val="18"/>
    </w:rPr>
  </w:style>
  <w:style w:type="paragraph" w:customStyle="1" w:styleId="MarginEdition">
    <w:name w:val="Margin Edition"/>
    <w:basedOn w:val="MarginNote"/>
    <w:rsid w:val="00DC1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B78"/>
    <w:rPr>
      <w:sz w:val="2"/>
      <w:szCs w:val="2"/>
    </w:rPr>
  </w:style>
  <w:style w:type="character" w:customStyle="1" w:styleId="Small">
    <w:name w:val="Small"/>
    <w:basedOn w:val="DefaultParagraphFont"/>
    <w:rsid w:val="00DC1B78"/>
    <w:rPr>
      <w:sz w:val="16"/>
    </w:rPr>
  </w:style>
  <w:style w:type="paragraph" w:customStyle="1" w:styleId="WideTable">
    <w:name w:val="Wide Table"/>
    <w:basedOn w:val="Normal"/>
    <w:rsid w:val="00DC1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B78"/>
  </w:style>
  <w:style w:type="paragraph" w:styleId="Quote">
    <w:name w:val="Quote"/>
    <w:basedOn w:val="Heading1"/>
    <w:link w:val="QuoteChar"/>
    <w:qFormat/>
    <w:rsid w:val="00DC1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B78"/>
    <w:pPr>
      <w:pageBreakBefore/>
    </w:pPr>
  </w:style>
  <w:style w:type="paragraph" w:customStyle="1" w:styleId="Border">
    <w:name w:val="Border"/>
    <w:basedOn w:val="Normal"/>
    <w:qFormat/>
    <w:rsid w:val="00DC1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B78"/>
    <w:rPr>
      <w:u w:val="single"/>
    </w:rPr>
  </w:style>
  <w:style w:type="character" w:customStyle="1" w:styleId="BoldandItalics">
    <w:name w:val="Bold and Italics"/>
    <w:qFormat/>
    <w:rsid w:val="00DC1B78"/>
    <w:rPr>
      <w:b/>
      <w:i/>
      <w:u w:val="none"/>
    </w:rPr>
  </w:style>
  <w:style w:type="paragraph" w:styleId="BalloonText">
    <w:name w:val="Balloon Text"/>
    <w:basedOn w:val="Normal"/>
    <w:link w:val="BalloonTextChar"/>
    <w:rsid w:val="00DC1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B78"/>
    <w:pPr>
      <w:spacing w:before="0" w:after="0"/>
    </w:pPr>
  </w:style>
  <w:style w:type="paragraph" w:customStyle="1" w:styleId="BodyTextBold">
    <w:name w:val="Body Text Bold"/>
    <w:basedOn w:val="BodyText"/>
    <w:qFormat/>
    <w:rsid w:val="00DC1B78"/>
    <w:rPr>
      <w:b/>
    </w:rPr>
  </w:style>
  <w:style w:type="character" w:styleId="Hyperlink">
    <w:name w:val="Hyperlink"/>
    <w:basedOn w:val="DefaultParagraphFont"/>
    <w:uiPriority w:val="99"/>
    <w:unhideWhenUsed/>
    <w:rsid w:val="00706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3115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ACMACR404 Manage conflict situations in an animal control and regulation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