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BFA" w:rsidP="00164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ACMACR404 Manage conflict situations in an animal control and regulation environment</w:t>
      </w:r>
      <w:r>
        <w:fldChar w:fldCharType="end"/>
      </w:r>
    </w:p>
    <w:p w:rsidR="00164BFA" w:rsidP="00164BFA">
      <w:pPr>
        <w:pStyle w:val="Version"/>
        <w:sectPr w:rsidSect="00896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CC7" w:rsidP="00896CC7">
      <w:pPr>
        <w:pStyle w:val="SuperHeading"/>
      </w:pPr>
      <w:r w:rsidRPr="00896CC7">
        <w:t>ACMACR404 Manage conflict situations in an animal control and regulation environment</w:t>
      </w:r>
    </w:p>
    <w:p w:rsidR="00000000" w:rsidRPr="00896CC7" w:rsidP="00896CC7">
      <w:pPr>
        <w:pStyle w:val="Heading1"/>
      </w:pPr>
      <w:bookmarkStart w:id="1" w:name="O_854468"/>
      <w:bookmarkEnd w:id="1"/>
      <w:r w:rsidRPr="00896C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rPr>
                <w:rStyle w:val="SpecialBold"/>
              </w:rPr>
              <w:t>Comments</w:t>
            </w:r>
          </w:p>
        </w:tc>
      </w:tr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t>This version released with ACM Animal Care and Management Training Package Version 1.0.</w:t>
            </w:r>
          </w:p>
        </w:tc>
      </w:tr>
    </w:tbl>
    <w:p w:rsidR="00000000" w:rsidRPr="00896CC7" w:rsidP="00896CC7">
      <w:pPr>
        <w:pStyle w:val="BodyText"/>
      </w:pPr>
    </w:p>
    <w:p w:rsidR="00000000" w:rsidRPr="00896CC7" w:rsidP="00896CC7">
      <w:pPr>
        <w:pStyle w:val="AllowPageBreak"/>
      </w:pPr>
    </w:p>
    <w:p w:rsidR="00000000" w:rsidRPr="00896CC7" w:rsidP="00896CC7">
      <w:pPr>
        <w:pStyle w:val="Heading1"/>
      </w:pPr>
      <w:bookmarkStart w:id="2" w:name="O_854469"/>
      <w:bookmarkEnd w:id="2"/>
      <w:r w:rsidRPr="00896CC7">
        <w:t>Application</w:t>
      </w:r>
    </w:p>
    <w:p w:rsidR="00000000" w:rsidRPr="00896CC7" w:rsidP="00164BFA">
      <w:pPr>
        <w:pStyle w:val="BodyText"/>
      </w:pPr>
      <w:r w:rsidRPr="00896CC7">
        <w:t>This unit describes the skills and knowledge required to resolve disputes and conflict situations that may arise when working in animal control.</w:t>
      </w:r>
    </w:p>
    <w:p w:rsidR="00000000" w:rsidRPr="00896CC7" w:rsidP="00164BFA">
      <w:pPr>
        <w:pStyle w:val="BodyText"/>
      </w:pPr>
      <w:r w:rsidRPr="00896CC7">
        <w:t>This unit applies to individuals who are required to manage conflict and seek resolution in</w:t>
      </w:r>
      <w:r w:rsidRPr="00896CC7">
        <w:t xml:space="preserve"> their day-to-day work in the animal control and regulation sector.</w:t>
      </w:r>
    </w:p>
    <w:p w:rsidR="00000000" w:rsidRPr="00896CC7" w:rsidP="00164BFA">
      <w:pPr>
        <w:pStyle w:val="BodyText"/>
      </w:pPr>
      <w:r w:rsidRPr="00896CC7">
        <w:t>No occupational licensing, legislative or certification requirements apply to this unit at the time of publication.</w:t>
      </w:r>
    </w:p>
    <w:p w:rsidR="00000000" w:rsidRPr="00896CC7" w:rsidP="00896CC7">
      <w:pPr>
        <w:pStyle w:val="Heading1"/>
      </w:pPr>
      <w:bookmarkStart w:id="3" w:name="O_854470"/>
      <w:bookmarkEnd w:id="3"/>
      <w:r w:rsidRPr="00896CC7">
        <w:t>Pre-requisite Unit</w:t>
      </w:r>
    </w:p>
    <w:p w:rsidR="00000000" w:rsidRPr="00896CC7" w:rsidP="00164BFA">
      <w:pPr>
        <w:pStyle w:val="BodyText"/>
      </w:pPr>
      <w:r w:rsidRPr="00896CC7">
        <w:t>Nil</w:t>
      </w:r>
    </w:p>
    <w:p w:rsidR="00000000" w:rsidRPr="00896CC7" w:rsidP="00896CC7">
      <w:pPr>
        <w:pStyle w:val="Heading1"/>
      </w:pPr>
      <w:bookmarkStart w:id="4" w:name="O_854472"/>
      <w:bookmarkEnd w:id="4"/>
      <w:r w:rsidRPr="00896CC7">
        <w:t>Unit Sector</w:t>
      </w:r>
    </w:p>
    <w:p w:rsidR="00000000" w:rsidRPr="00896CC7" w:rsidP="00164BFA">
      <w:pPr>
        <w:pStyle w:val="BodyText"/>
      </w:pPr>
      <w:r w:rsidRPr="00896CC7">
        <w:t>Animal Control and Regulation (ACR)</w:t>
      </w:r>
    </w:p>
    <w:p w:rsidR="00000000" w:rsidRPr="00896CC7" w:rsidP="00896CC7">
      <w:pPr>
        <w:pStyle w:val="Heading1"/>
      </w:pPr>
      <w:bookmarkStart w:id="5" w:name="O_854473"/>
      <w:bookmarkEnd w:id="5"/>
      <w:r w:rsidRPr="00896C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4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rPr>
                <w:rStyle w:val="SpecialBold"/>
              </w:rPr>
              <w:t>Performance Criteria</w:t>
            </w:r>
          </w:p>
        </w:tc>
      </w:tr>
      <w:tr w:rsidTr="00164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4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1. Identify the conflict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t>1.1 Identify and define the conflict, and record details according to workplace policies and procedures</w:t>
            </w:r>
          </w:p>
          <w:p w:rsidR="00000000" w:rsidRPr="00896CC7" w:rsidP="00896CC7">
            <w:pPr>
              <w:pStyle w:val="BodyText"/>
            </w:pPr>
            <w:r w:rsidRPr="00896CC7">
              <w:t>1.2 Anticipate causes of a dispute or conflict and harmful behaviour, and i</w:t>
            </w:r>
            <w:r w:rsidRPr="00896CC7">
              <w:t xml:space="preserve">mplement appropriate responses to prevent escalation </w:t>
            </w:r>
          </w:p>
          <w:p w:rsidR="00000000" w:rsidRPr="00896CC7" w:rsidP="00896CC7">
            <w:pPr>
              <w:pStyle w:val="BodyText"/>
            </w:pPr>
            <w:r w:rsidRPr="00896CC7">
              <w:t xml:space="preserve">1.3 Identify parties involved in the conflict </w:t>
            </w:r>
          </w:p>
          <w:p w:rsidR="00000000" w:rsidRPr="00896CC7" w:rsidP="00896CC7">
            <w:pPr>
              <w:pStyle w:val="BodyText"/>
            </w:pPr>
            <w:r w:rsidRPr="00896CC7">
              <w:t xml:space="preserve">1.4 Identify and analyse the issues of the conflict </w:t>
            </w:r>
          </w:p>
          <w:p w:rsidR="00000000" w:rsidRPr="00896CC7" w:rsidP="00896CC7">
            <w:pPr>
              <w:pStyle w:val="BodyText"/>
            </w:pPr>
            <w:r w:rsidRPr="00896CC7">
              <w:t>1.5 Instigate proceedings to settle the dispute or conflict with minimal delay according to legislativ</w:t>
            </w:r>
            <w:r w:rsidRPr="00896CC7">
              <w:t>e requirements and workplace procedures</w:t>
            </w:r>
          </w:p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1.6 Identify situations requiring assistance and request support promptly</w:t>
            </w:r>
          </w:p>
        </w:tc>
      </w:tr>
      <w:tr w:rsidTr="00164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2. Negotiate resolution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t>2.1 Address conflict constructively and resolve using appropriate strategies according to workplace procedures</w:t>
            </w:r>
          </w:p>
          <w:p w:rsidR="00000000" w:rsidRPr="00896CC7" w:rsidP="00896CC7">
            <w:pPr>
              <w:pStyle w:val="BodyText"/>
            </w:pPr>
            <w:r w:rsidRPr="00896CC7">
              <w:t>2.2 Us</w:t>
            </w:r>
            <w:r w:rsidRPr="00896CC7">
              <w:t>e negotiation techniques to maintain positive interaction and to divert and minimise aggressive behaviour</w:t>
            </w:r>
          </w:p>
          <w:p w:rsidR="00000000" w:rsidRPr="00896CC7" w:rsidP="00896CC7">
            <w:pPr>
              <w:pStyle w:val="BodyText"/>
            </w:pPr>
            <w:r w:rsidRPr="00896CC7">
              <w:t>2.3 Use effective communication techniques to ensure third parties understand the information received</w:t>
            </w:r>
          </w:p>
          <w:p w:rsidR="00000000" w:rsidRPr="00896CC7" w:rsidP="00896CC7">
            <w:pPr>
              <w:pStyle w:val="BodyText"/>
            </w:pPr>
            <w:r w:rsidRPr="00896CC7">
              <w:t>2.4 Recognise social and cultural differences a</w:t>
            </w:r>
            <w:r w:rsidRPr="00896CC7">
              <w:t>nd take into account when choosing a negotiation approach</w:t>
            </w:r>
          </w:p>
          <w:p w:rsidR="00000000" w:rsidRPr="00896CC7" w:rsidP="00896CC7">
            <w:pPr>
              <w:pStyle w:val="BodyText"/>
            </w:pPr>
            <w:r w:rsidRPr="00896CC7">
              <w:t>2.5 Request assistance, as required, for situations that cannot be resolved through negotiation or mutual resolution</w:t>
            </w:r>
          </w:p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2.6 Keep an accurate, complete and accessible record of the resolution</w:t>
            </w:r>
          </w:p>
        </w:tc>
      </w:tr>
      <w:tr w:rsidTr="00164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3. Evalua</w:t>
            </w:r>
            <w:r w:rsidRPr="00896CC7">
              <w:t>te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t>3.1 Evaluate the effectiveness of the response and review</w:t>
            </w:r>
          </w:p>
          <w:p w:rsidR="00000000" w:rsidRPr="00896CC7" w:rsidP="00896CC7">
            <w:pPr>
              <w:pStyle w:val="BodyText"/>
            </w:pPr>
            <w:r w:rsidRPr="00896CC7">
              <w:t>3.2 Use appropriate systems, records and reporting procedures to document the evaluation according to workplace procedures</w:t>
            </w:r>
          </w:p>
        </w:tc>
      </w:tr>
    </w:tbl>
    <w:p w:rsidR="00000000" w:rsidRPr="00896CC7" w:rsidP="00896CC7">
      <w:pPr>
        <w:pStyle w:val="BodyText"/>
      </w:pPr>
    </w:p>
    <w:p w:rsidR="00000000" w:rsidRPr="00896CC7" w:rsidP="00896CC7">
      <w:pPr>
        <w:pStyle w:val="AllowPageBreak"/>
      </w:pPr>
    </w:p>
    <w:p w:rsidR="00000000" w:rsidRPr="00896CC7" w:rsidP="00896CC7">
      <w:pPr>
        <w:pStyle w:val="Heading1"/>
      </w:pPr>
      <w:bookmarkStart w:id="6" w:name="O_854474"/>
      <w:bookmarkEnd w:id="6"/>
      <w:r w:rsidRPr="00896CC7">
        <w:t>Foundation Skills</w:t>
      </w:r>
    </w:p>
    <w:p w:rsidR="00000000" w:rsidRPr="00164BFA" w:rsidP="00164BFA">
      <w:pPr>
        <w:pStyle w:val="BodyText"/>
        <w:rPr>
          <w:i/>
        </w:rPr>
      </w:pPr>
      <w:r w:rsidRPr="00164B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rPr>
                <w:rStyle w:val="SpecialBold"/>
              </w:rPr>
              <w:t>Description</w:t>
            </w:r>
          </w:p>
        </w:tc>
      </w:tr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ListBullet"/>
              <w:rPr>
                <w:lang w:val="en-NZ"/>
              </w:rPr>
            </w:pPr>
            <w:r w:rsidRPr="00896CC7">
              <w:t>Gather, interpret and analyse inform</w:t>
            </w:r>
            <w:r w:rsidRPr="00896CC7">
              <w:t>ation to measure the success of conflict-resolution strategies</w:t>
            </w:r>
          </w:p>
        </w:tc>
      </w:tr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ListBullet"/>
            </w:pPr>
            <w:r w:rsidRPr="00896CC7">
              <w:t xml:space="preserve">Use active questioning and listening techniques to confirm understanding </w:t>
            </w:r>
          </w:p>
        </w:tc>
      </w:tr>
    </w:tbl>
    <w:p w:rsidR="00000000" w:rsidRPr="00896CC7" w:rsidP="00896CC7">
      <w:pPr>
        <w:pStyle w:val="BodyText"/>
      </w:pPr>
    </w:p>
    <w:p w:rsidR="00000000" w:rsidRPr="00896CC7" w:rsidP="00896CC7">
      <w:pPr>
        <w:pStyle w:val="AllowPageBreak"/>
      </w:pPr>
    </w:p>
    <w:p w:rsidR="00000000" w:rsidRPr="00896CC7" w:rsidP="00896CC7">
      <w:pPr>
        <w:pStyle w:val="Heading1"/>
      </w:pPr>
      <w:bookmarkStart w:id="7" w:name="O_854476"/>
      <w:bookmarkEnd w:id="7"/>
      <w:r w:rsidRPr="00896C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Code and title previous</w:t>
            </w:r>
            <w:r w:rsidRPr="00896CC7">
              <w:rPr>
                <w:rStyle w:val="SpecialBold"/>
              </w:rPr>
              <w:t>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rPr>
                <w:rStyle w:val="SpecialBold"/>
              </w:rPr>
              <w:t>Equivalence status</w:t>
            </w:r>
          </w:p>
        </w:tc>
      </w:tr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ACMACR404 Manage conflict situations in an animal control and regulation environment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ACMACR404A Manage conflict situations in an animal control and regulation environment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t xml:space="preserve">Equivalent unit </w:t>
            </w:r>
          </w:p>
          <w:p w:rsidR="00000000" w:rsidRPr="00896CC7" w:rsidP="00896CC7">
            <w:pPr>
              <w:pStyle w:val="BodyText"/>
            </w:pPr>
          </w:p>
        </w:tc>
      </w:tr>
    </w:tbl>
    <w:p w:rsidR="00164BFA" w:rsidP="00896CC7">
      <w:pPr>
        <w:pStyle w:val="BodyText"/>
      </w:pPr>
    </w:p>
    <w:p w:rsidR="00164BFA" w:rsidP="00896CC7">
      <w:pPr>
        <w:pStyle w:val="BodyText"/>
      </w:pPr>
    </w:p>
    <w:p w:rsidR="00000000" w:rsidRPr="00896CC7" w:rsidP="00896CC7">
      <w:pPr>
        <w:pStyle w:val="Heading1"/>
      </w:pPr>
      <w:bookmarkStart w:id="8" w:name="O_854483"/>
      <w:bookmarkEnd w:id="8"/>
      <w:r w:rsidRPr="00896CC7">
        <w:t>Links</w:t>
      </w:r>
    </w:p>
    <w:p w:rsidR="00000000" w:rsidRPr="00896CC7" w:rsidP="00164BFA">
      <w:pPr>
        <w:pStyle w:val="BodyText"/>
      </w:pPr>
      <w:r w:rsidRPr="00896C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52C3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96CC7" w:rsidP="00164BFA">
      <w:pPr>
        <w:pStyle w:val="BodyText"/>
        <w:sectPr w:rsidSect="00896C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CC7" w:rsidP="00896CC7">
      <w:pPr>
        <w:pStyle w:val="SuperHeading"/>
      </w:pPr>
      <w:r w:rsidRPr="00896CC7">
        <w:t>Assessment Requirements for ACMACR404 Manage conflict situations in an animal control and regulation environment</w:t>
      </w:r>
    </w:p>
    <w:p w:rsidR="00000000" w:rsidRPr="00896CC7" w:rsidP="00896CC7">
      <w:pPr>
        <w:pStyle w:val="Heading1"/>
      </w:pPr>
      <w:bookmarkStart w:id="9" w:name="O_854478"/>
      <w:bookmarkEnd w:id="9"/>
      <w:r w:rsidRPr="00896C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rPr>
                <w:rStyle w:val="SpecialBold"/>
              </w:rPr>
              <w:t>Comments</w:t>
            </w:r>
          </w:p>
        </w:tc>
      </w:tr>
      <w:tr w:rsidTr="00896C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C7">
            <w:pPr>
              <w:pStyle w:val="BodyText"/>
              <w:rPr>
                <w:lang w:val="en-NZ"/>
              </w:rPr>
            </w:pPr>
            <w:r w:rsidRPr="00896C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C7" w:rsidP="00896CC7">
            <w:pPr>
              <w:pStyle w:val="BodyText"/>
            </w:pPr>
            <w:r w:rsidRPr="00896CC7">
              <w:t>This version released with ACM Animal Care and Management Training Package Ve</w:t>
            </w:r>
            <w:r w:rsidRPr="00896CC7">
              <w:t>rsion 1.0.</w:t>
            </w:r>
          </w:p>
        </w:tc>
      </w:tr>
    </w:tbl>
    <w:p w:rsidR="00164BFA" w:rsidP="00896CC7">
      <w:pPr>
        <w:pStyle w:val="BodyText"/>
      </w:pPr>
    </w:p>
    <w:p w:rsidR="00164BFA" w:rsidP="00896CC7">
      <w:pPr>
        <w:pStyle w:val="BodyText"/>
      </w:pPr>
    </w:p>
    <w:p w:rsidR="00000000" w:rsidRPr="00896CC7" w:rsidP="00896CC7">
      <w:pPr>
        <w:pStyle w:val="Heading1"/>
      </w:pPr>
      <w:bookmarkStart w:id="10" w:name="O_854479"/>
      <w:bookmarkEnd w:id="10"/>
      <w:r w:rsidRPr="00896CC7">
        <w:t>Performance Evidence</w:t>
      </w:r>
    </w:p>
    <w:p w:rsidR="00000000" w:rsidRPr="00896CC7" w:rsidP="00164BFA">
      <w:pPr>
        <w:pStyle w:val="BodyText"/>
      </w:pPr>
      <w:r w:rsidRPr="00896CC7">
        <w:t xml:space="preserve">An individual demonstrating competency must satisfy all of the elements and performance criteria in this unit. </w:t>
      </w:r>
    </w:p>
    <w:p w:rsidR="00000000" w:rsidRPr="00896CC7" w:rsidP="00164BFA">
      <w:pPr>
        <w:pStyle w:val="BodyText"/>
      </w:pPr>
      <w:r w:rsidRPr="00896CC7">
        <w:t>There must be evidence that the individual has identified a dispute or conflict situation r</w:t>
      </w:r>
      <w:r w:rsidRPr="00896CC7">
        <w:t xml:space="preserve">elating to the control and regulation of an animal, its cause and the parties involved on at least two occasions. For each occasion the individual must show they have: </w:t>
      </w:r>
    </w:p>
    <w:p w:rsidR="00000000" w:rsidRPr="00896CC7" w:rsidP="00896CC7">
      <w:pPr>
        <w:pStyle w:val="ListBullet"/>
      </w:pPr>
      <w:r w:rsidRPr="00896CC7">
        <w:t>analysed the situation and acted to resolve it using negotiation and mediation skills</w:t>
      </w:r>
    </w:p>
    <w:p w:rsidR="00000000" w:rsidRPr="00896CC7" w:rsidP="00896CC7">
      <w:pPr>
        <w:pStyle w:val="ListBullet"/>
      </w:pPr>
      <w:r w:rsidRPr="00896CC7">
        <w:t>used verbal and non-verbal techniques to communicate effectively with parties involved in the dispute or conflict.</w:t>
      </w:r>
    </w:p>
    <w:p w:rsidR="00000000" w:rsidRPr="00896CC7" w:rsidP="00896CC7">
      <w:pPr>
        <w:pStyle w:val="AllowPageBreak"/>
      </w:pPr>
    </w:p>
    <w:p w:rsidR="00000000" w:rsidRPr="00896CC7" w:rsidP="00896CC7">
      <w:pPr>
        <w:pStyle w:val="Heading1"/>
      </w:pPr>
      <w:bookmarkStart w:id="11" w:name="O_854480"/>
      <w:bookmarkEnd w:id="11"/>
      <w:r w:rsidRPr="00896CC7">
        <w:t>Knowledge Evidence</w:t>
      </w:r>
    </w:p>
    <w:p w:rsidR="00000000" w:rsidRPr="00896CC7" w:rsidP="00164BFA">
      <w:pPr>
        <w:pStyle w:val="BodyText"/>
      </w:pPr>
      <w:r w:rsidRPr="00896CC7">
        <w:t>An individual must be able to demonstrate the knowledge required to perform the tasks outlined in the ele</w:t>
      </w:r>
      <w:r w:rsidRPr="00896CC7">
        <w:t>ments and performance criteria of this unit. This includes knowledge of:</w:t>
      </w:r>
    </w:p>
    <w:p w:rsidR="00000000" w:rsidRPr="00896CC7" w:rsidP="00896CC7">
      <w:pPr>
        <w:pStyle w:val="ListBullet"/>
      </w:pPr>
      <w:r w:rsidRPr="00896CC7">
        <w:t>conflict or dispute resolution techniques and procedures</w:t>
      </w:r>
    </w:p>
    <w:p w:rsidR="00000000" w:rsidRPr="00896CC7" w:rsidP="00896CC7">
      <w:pPr>
        <w:pStyle w:val="ListBullet"/>
      </w:pPr>
      <w:r w:rsidRPr="00896CC7">
        <w:t>consultation methods, techniques and protocols</w:t>
      </w:r>
    </w:p>
    <w:p w:rsidR="00000000" w:rsidRPr="00896CC7" w:rsidP="00896CC7">
      <w:pPr>
        <w:pStyle w:val="ListBullet"/>
      </w:pPr>
      <w:r w:rsidRPr="00896CC7">
        <w:t>ethical practices and relevant codes of conduct</w:t>
      </w:r>
    </w:p>
    <w:p w:rsidR="00000000" w:rsidRPr="00896CC7" w:rsidP="00896CC7">
      <w:pPr>
        <w:pStyle w:val="ListBullet"/>
      </w:pPr>
      <w:r w:rsidRPr="00896CC7">
        <w:t>negotiation techniques and str</w:t>
      </w:r>
      <w:r w:rsidRPr="00896CC7">
        <w:t>ategies</w:t>
      </w:r>
    </w:p>
    <w:p w:rsidR="00000000" w:rsidRPr="00896CC7" w:rsidP="00896CC7">
      <w:pPr>
        <w:pStyle w:val="ListBullet"/>
      </w:pPr>
      <w:r w:rsidRPr="00896CC7">
        <w:t>human behaviour and body language</w:t>
      </w:r>
    </w:p>
    <w:p w:rsidR="00000000" w:rsidRPr="00896CC7" w:rsidP="00896CC7">
      <w:pPr>
        <w:pStyle w:val="ListBullet"/>
      </w:pPr>
      <w:r w:rsidRPr="00896CC7">
        <w:t>evaluation techniques to be applied to assess appropriate responses to conflict or disputes and assess effectiveness of resolution processes</w:t>
      </w:r>
    </w:p>
    <w:p w:rsidR="00000000" w:rsidRPr="00896CC7" w:rsidP="00896CC7">
      <w:pPr>
        <w:pStyle w:val="ListBullet"/>
      </w:pPr>
      <w:r w:rsidRPr="00896CC7">
        <w:t>ways in which own personal style can be adapted to suit conflict or dispu</w:t>
      </w:r>
      <w:r w:rsidRPr="00896CC7">
        <w:t>te situation, consult and negotiate in a culturally sensitive and appropriate manner, and relate to people from a range of social, cultural and ethnic backgrounds and varying physical and mental abilities</w:t>
      </w:r>
    </w:p>
    <w:p w:rsidR="00000000" w:rsidRPr="00896CC7" w:rsidP="00896CC7">
      <w:pPr>
        <w:pStyle w:val="ListBullet"/>
      </w:pPr>
      <w:r w:rsidRPr="00896CC7">
        <w:t>key requirements of relevant legislation, regulatio</w:t>
      </w:r>
      <w:r w:rsidRPr="00896CC7">
        <w:t>ns, standards and codes of practice relevant to conflict and dispute resolution in an animal control and regulation environment.</w:t>
      </w:r>
    </w:p>
    <w:p w:rsidR="00000000" w:rsidRPr="00896CC7" w:rsidP="00896CC7">
      <w:pPr>
        <w:pStyle w:val="AllowPageBreak"/>
      </w:pPr>
    </w:p>
    <w:p w:rsidR="00000000" w:rsidRPr="00896CC7" w:rsidP="00896CC7">
      <w:pPr>
        <w:pStyle w:val="Heading1"/>
      </w:pPr>
      <w:bookmarkStart w:id="12" w:name="O_854481"/>
      <w:bookmarkEnd w:id="12"/>
      <w:r w:rsidRPr="00896CC7">
        <w:t>Assessment Conditions</w:t>
      </w:r>
    </w:p>
    <w:p w:rsidR="00000000" w:rsidRPr="00896CC7" w:rsidP="00164BFA">
      <w:pPr>
        <w:pStyle w:val="BodyText"/>
      </w:pPr>
      <w:r w:rsidRPr="00896CC7">
        <w:t>Assessment of skills must take place under the following conditions:</w:t>
      </w:r>
    </w:p>
    <w:p w:rsidR="00000000" w:rsidRPr="00896CC7" w:rsidP="00896CC7">
      <w:pPr>
        <w:pStyle w:val="ListBullet"/>
      </w:pPr>
      <w:r w:rsidRPr="00896CC7">
        <w:t>physical condition</w:t>
      </w:r>
      <w:r w:rsidRPr="00896CC7">
        <w:t>s:</w:t>
      </w:r>
    </w:p>
    <w:p w:rsidR="00000000" w:rsidRPr="00896CC7" w:rsidP="00896CC7">
      <w:pPr>
        <w:pStyle w:val="ListBullet2"/>
      </w:pPr>
      <w:r w:rsidRPr="00896CC7">
        <w:t>a workplace or simulated environment that accurately reflects work undertaken in a real workplace setting</w:t>
      </w:r>
    </w:p>
    <w:p w:rsidR="00000000" w:rsidRPr="00896CC7" w:rsidP="00896CC7">
      <w:pPr>
        <w:pStyle w:val="ListBullet"/>
      </w:pPr>
      <w:r w:rsidRPr="00896CC7">
        <w:t>resources, equipment and materials:</w:t>
      </w:r>
    </w:p>
    <w:p w:rsidR="00000000" w:rsidRPr="00896CC7" w:rsidP="00896CC7">
      <w:pPr>
        <w:pStyle w:val="ListBullet2"/>
      </w:pPr>
      <w:r w:rsidRPr="00896CC7">
        <w:t>recordkeeping and storage systems and programs</w:t>
      </w:r>
    </w:p>
    <w:p w:rsidR="00000000" w:rsidRPr="00896CC7" w:rsidP="00896CC7">
      <w:pPr>
        <w:pStyle w:val="ListBullet"/>
      </w:pPr>
      <w:r w:rsidRPr="00896CC7">
        <w:t>specifications:</w:t>
      </w:r>
    </w:p>
    <w:p w:rsidR="00000000" w:rsidRPr="00896CC7" w:rsidP="00896CC7">
      <w:pPr>
        <w:pStyle w:val="ListBullet2"/>
      </w:pPr>
      <w:r w:rsidRPr="00896CC7">
        <w:t xml:space="preserve">organisational policies and procedures, legislation, regulations, standards and codes of practice. </w:t>
      </w:r>
    </w:p>
    <w:p w:rsidR="00000000" w:rsidRPr="00896CC7" w:rsidP="00164BFA">
      <w:pPr>
        <w:pStyle w:val="BodyText"/>
      </w:pPr>
      <w:r w:rsidRPr="00896CC7">
        <w:t>Assessors of this unit must satisfy the requirements for assessors in applicable vocational education and training legislation, frameworks and/or standards.</w:t>
      </w:r>
    </w:p>
    <w:p w:rsidR="00000000" w:rsidRPr="00896CC7" w:rsidP="00896CC7">
      <w:pPr>
        <w:pStyle w:val="Heading1"/>
      </w:pPr>
      <w:bookmarkStart w:id="13" w:name="O_854484"/>
      <w:bookmarkEnd w:id="13"/>
      <w:r w:rsidRPr="00896CC7">
        <w:t>Links</w:t>
      </w:r>
    </w:p>
    <w:p w:rsidR="00000000" w:rsidRPr="00896CC7" w:rsidP="00164BFA">
      <w:pPr>
        <w:pStyle w:val="BodyText"/>
      </w:pPr>
      <w:r w:rsidRPr="00896C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52C3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96CC7" w:rsidP="00896CC7"/>
    <w:sectPr w:rsidSect="00896C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 w:rsidRPr="00164BFA" w:rsidP="00164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FA" w:rsidP="00896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BFA" w:rsidP="00896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4BFA" w:rsidP="00896C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 w:rsidP="00896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BFA">
      <w:t>Approved</w:t>
    </w:r>
    <w:r w:rsidR="00164B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B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BFA">
      <w:rPr>
        <w:noProof/>
      </w:rPr>
      <w:t>4</w:t>
    </w:r>
    <w:r>
      <w:rPr>
        <w:noProof/>
      </w:rPr>
      <w:fldChar w:fldCharType="end"/>
    </w:r>
  </w:p>
  <w:p w:rsidR="00896CC7" w:rsidP="00896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B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BFA">
      <w:t>Skills Insight</w:t>
    </w:r>
    <w:r w:rsidR="00164BFA">
      <w:fldChar w:fldCharType="end"/>
    </w:r>
  </w:p>
  <w:p w:rsidR="00896CC7" w:rsidP="00896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CC7" w:rsidRPr="00164BFA" w:rsidP="00164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BFA" w:rsidRPr="002D2AF8" w:rsidP="00896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ACMACR404 Manage conflict situations in an animal control and regulation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4BFA" w:rsidP="00896C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C7" w:rsidRPr="002D2AF8" w:rsidP="00896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BFA">
      <w:t>ACMACR404 Manage conflict situations in an animal control and regulation environment</w:t>
    </w:r>
    <w:r w:rsidR="00164B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BFA">
      <w:rPr>
        <w:noProof/>
      </w:rPr>
      <w:t>1 March 2025</w:t>
    </w:r>
    <w:r>
      <w:fldChar w:fldCharType="end"/>
    </w:r>
  </w:p>
  <w:p w:rsidR="00896CC7" w:rsidP="00896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808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9A5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D21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CC7"/>
  </w:style>
  <w:style w:type="character" w:customStyle="1" w:styleId="Heading1Char">
    <w:name w:val="Heading 1 Char"/>
    <w:basedOn w:val="DefaultParagraphFont"/>
    <w:link w:val="Heading1"/>
    <w:rsid w:val="00896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C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CC7"/>
    <w:rPr>
      <w:b/>
      <w:spacing w:val="0"/>
    </w:rPr>
  </w:style>
  <w:style w:type="paragraph" w:styleId="ListBullet2">
    <w:name w:val="List Bullet 2"/>
    <w:basedOn w:val="List2"/>
    <w:rsid w:val="00896C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CC7"/>
    <w:rPr>
      <w:i/>
    </w:rPr>
  </w:style>
  <w:style w:type="paragraph" w:customStyle="1" w:styleId="SuperHeading">
    <w:name w:val="SuperHeading"/>
    <w:basedOn w:val="Normal"/>
    <w:rsid w:val="00896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CC7"/>
  </w:style>
  <w:style w:type="paragraph" w:styleId="TableofFigures">
    <w:name w:val="table of figures"/>
    <w:basedOn w:val="Normal"/>
    <w:next w:val="Normal"/>
    <w:semiHidden/>
    <w:rsid w:val="00896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C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CC7"/>
    <w:rPr>
      <w:rFonts w:ascii="Wingdings" w:hAnsi="Wingdings"/>
    </w:rPr>
  </w:style>
  <w:style w:type="paragraph" w:customStyle="1" w:styleId="TableHeading">
    <w:name w:val="Table Heading"/>
    <w:basedOn w:val="HeadingBase"/>
    <w:rsid w:val="00896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CC7"/>
    <w:rPr>
      <w:color w:val="0033CC"/>
      <w:u w:val="none"/>
    </w:rPr>
  </w:style>
  <w:style w:type="paragraph" w:customStyle="1" w:styleId="BodyTextRight">
    <w:name w:val="Body Text Right"/>
    <w:basedOn w:val="BodyText"/>
    <w:rsid w:val="00896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C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CC7"/>
    <w:rPr>
      <w:sz w:val="32"/>
    </w:rPr>
  </w:style>
  <w:style w:type="paragraph" w:customStyle="1" w:styleId="HeadingProcedure">
    <w:name w:val="Heading Procedure"/>
    <w:basedOn w:val="HeadingBase"/>
    <w:next w:val="Normal"/>
    <w:rsid w:val="00896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CC7"/>
    <w:pPr>
      <w:spacing w:before="60" w:after="60"/>
    </w:pPr>
  </w:style>
  <w:style w:type="paragraph" w:styleId="ListContinue">
    <w:name w:val="List Continue"/>
    <w:basedOn w:val="List"/>
    <w:rsid w:val="00896CC7"/>
    <w:pPr>
      <w:ind w:firstLine="0"/>
    </w:pPr>
  </w:style>
  <w:style w:type="paragraph" w:customStyle="1" w:styleId="ListNote">
    <w:name w:val="List Note"/>
    <w:basedOn w:val="List"/>
    <w:rsid w:val="00896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CC7"/>
    <w:rPr>
      <w:rFonts w:ascii="Courier New" w:hAnsi="Courier New"/>
    </w:rPr>
  </w:style>
  <w:style w:type="paragraph" w:customStyle="1" w:styleId="NoteBullet">
    <w:name w:val="Note Bullet"/>
    <w:basedOn w:val="Note"/>
    <w:rsid w:val="00896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C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CC7"/>
    <w:rPr>
      <w:b/>
      <w:smallCaps/>
    </w:rPr>
  </w:style>
  <w:style w:type="paragraph" w:customStyle="1" w:styleId="TableListNumber">
    <w:name w:val="Table List Number"/>
    <w:basedOn w:val="ListNumber"/>
    <w:rsid w:val="00896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CC7"/>
    <w:pPr>
      <w:numPr>
        <w:numId w:val="9"/>
      </w:numPr>
    </w:pPr>
  </w:style>
  <w:style w:type="paragraph" w:customStyle="1" w:styleId="ListAlpha2">
    <w:name w:val="List Alpha 2"/>
    <w:basedOn w:val="List2"/>
    <w:rsid w:val="00896CC7"/>
    <w:pPr>
      <w:numPr>
        <w:numId w:val="8"/>
      </w:numPr>
    </w:pPr>
  </w:style>
  <w:style w:type="paragraph" w:styleId="List2">
    <w:name w:val="List 2"/>
    <w:basedOn w:val="BodyText"/>
    <w:rsid w:val="00896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C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C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CC7"/>
    <w:pPr>
      <w:numPr>
        <w:numId w:val="4"/>
      </w:numPr>
    </w:pPr>
  </w:style>
  <w:style w:type="paragraph" w:styleId="ListContinue2">
    <w:name w:val="List Continue 2"/>
    <w:basedOn w:val="List2"/>
    <w:rsid w:val="00896CC7"/>
    <w:pPr>
      <w:ind w:firstLine="0"/>
    </w:pPr>
  </w:style>
  <w:style w:type="paragraph" w:styleId="ListContinue3">
    <w:name w:val="List Continue 3"/>
    <w:basedOn w:val="List3"/>
    <w:rsid w:val="00896CC7"/>
    <w:pPr>
      <w:ind w:left="1021" w:firstLine="0"/>
    </w:pPr>
  </w:style>
  <w:style w:type="paragraph" w:styleId="ListContinue4">
    <w:name w:val="List Continue 4"/>
    <w:basedOn w:val="List4"/>
    <w:rsid w:val="00896CC7"/>
    <w:pPr>
      <w:ind w:firstLine="0"/>
    </w:pPr>
  </w:style>
  <w:style w:type="paragraph" w:styleId="ListContinue5">
    <w:name w:val="List Continue 5"/>
    <w:basedOn w:val="List5"/>
    <w:rsid w:val="00896CC7"/>
    <w:pPr>
      <w:ind w:firstLine="0"/>
    </w:pPr>
  </w:style>
  <w:style w:type="paragraph" w:styleId="ListNumber3">
    <w:name w:val="List Number 3"/>
    <w:basedOn w:val="List3"/>
    <w:rsid w:val="00896CC7"/>
    <w:pPr>
      <w:numPr>
        <w:numId w:val="5"/>
      </w:numPr>
    </w:pPr>
  </w:style>
  <w:style w:type="paragraph" w:styleId="ListNumber4">
    <w:name w:val="List Number 4"/>
    <w:basedOn w:val="List4"/>
    <w:rsid w:val="00896CC7"/>
    <w:pPr>
      <w:numPr>
        <w:numId w:val="6"/>
      </w:numPr>
    </w:pPr>
  </w:style>
  <w:style w:type="paragraph" w:styleId="ListNumber5">
    <w:name w:val="List Number 5"/>
    <w:basedOn w:val="List5"/>
    <w:rsid w:val="00896CC7"/>
    <w:pPr>
      <w:numPr>
        <w:numId w:val="7"/>
      </w:numPr>
    </w:pPr>
  </w:style>
  <w:style w:type="paragraph" w:styleId="BlockText">
    <w:name w:val="Block Text"/>
    <w:basedOn w:val="Normal"/>
    <w:rsid w:val="00896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CC7"/>
    <w:rPr>
      <w:sz w:val="16"/>
      <w:vertAlign w:val="superscript"/>
    </w:rPr>
  </w:style>
  <w:style w:type="character" w:customStyle="1" w:styleId="Symbols">
    <w:name w:val="Symbols"/>
    <w:basedOn w:val="DefaultParagraphFont"/>
    <w:rsid w:val="00896CC7"/>
    <w:rPr>
      <w:rFonts w:ascii="Symbol" w:hAnsi="Symbol"/>
    </w:rPr>
  </w:style>
  <w:style w:type="character" w:customStyle="1" w:styleId="MenuOptions">
    <w:name w:val="Menu Options"/>
    <w:basedOn w:val="DefaultParagraphFont"/>
    <w:rsid w:val="00896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CC7"/>
    <w:rPr>
      <w:b/>
    </w:rPr>
  </w:style>
  <w:style w:type="character" w:customStyle="1" w:styleId="Underlined">
    <w:name w:val="Underlined"/>
    <w:basedOn w:val="DefaultParagraphFont"/>
    <w:rsid w:val="00896CC7"/>
    <w:rPr>
      <w:u w:val="single"/>
    </w:rPr>
  </w:style>
  <w:style w:type="paragraph" w:customStyle="1" w:styleId="TableBodyTextRight">
    <w:name w:val="Table Body Text Right"/>
    <w:basedOn w:val="TableBodyText"/>
    <w:rsid w:val="00896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CC7"/>
    <w:rPr>
      <w:sz w:val="18"/>
    </w:rPr>
  </w:style>
  <w:style w:type="paragraph" w:customStyle="1" w:styleId="BodySmallRight">
    <w:name w:val="Body Small Right"/>
    <w:basedOn w:val="BodyTextRight"/>
    <w:rsid w:val="00896CC7"/>
    <w:rPr>
      <w:sz w:val="18"/>
      <w:szCs w:val="18"/>
    </w:rPr>
  </w:style>
  <w:style w:type="paragraph" w:customStyle="1" w:styleId="MarginEdition">
    <w:name w:val="Margin Edition"/>
    <w:basedOn w:val="MarginNote"/>
    <w:rsid w:val="00896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CC7"/>
    <w:rPr>
      <w:sz w:val="2"/>
      <w:szCs w:val="2"/>
    </w:rPr>
  </w:style>
  <w:style w:type="character" w:customStyle="1" w:styleId="Small">
    <w:name w:val="Small"/>
    <w:basedOn w:val="DefaultParagraphFont"/>
    <w:rsid w:val="00896CC7"/>
    <w:rPr>
      <w:sz w:val="16"/>
    </w:rPr>
  </w:style>
  <w:style w:type="paragraph" w:customStyle="1" w:styleId="WideTable">
    <w:name w:val="Wide Table"/>
    <w:basedOn w:val="Normal"/>
    <w:rsid w:val="00896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CC7"/>
  </w:style>
  <w:style w:type="paragraph" w:styleId="Quote">
    <w:name w:val="Quote"/>
    <w:basedOn w:val="Heading1"/>
    <w:link w:val="QuoteChar"/>
    <w:qFormat/>
    <w:rsid w:val="00896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CC7"/>
    <w:pPr>
      <w:pageBreakBefore/>
    </w:pPr>
  </w:style>
  <w:style w:type="paragraph" w:customStyle="1" w:styleId="Border">
    <w:name w:val="Border"/>
    <w:basedOn w:val="Normal"/>
    <w:qFormat/>
    <w:rsid w:val="00896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CC7"/>
    <w:rPr>
      <w:u w:val="single"/>
    </w:rPr>
  </w:style>
  <w:style w:type="character" w:customStyle="1" w:styleId="BoldandItalics">
    <w:name w:val="Bold and Italics"/>
    <w:qFormat/>
    <w:rsid w:val="00896CC7"/>
    <w:rPr>
      <w:b/>
      <w:i/>
      <w:u w:val="none"/>
    </w:rPr>
  </w:style>
  <w:style w:type="paragraph" w:styleId="BalloonText">
    <w:name w:val="Balloon Text"/>
    <w:basedOn w:val="Normal"/>
    <w:link w:val="BalloonTextChar"/>
    <w:rsid w:val="00896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CC7"/>
    <w:pPr>
      <w:spacing w:before="0" w:after="0"/>
    </w:pPr>
  </w:style>
  <w:style w:type="paragraph" w:customStyle="1" w:styleId="BodyTextBold">
    <w:name w:val="Body Text Bold"/>
    <w:basedOn w:val="BodyText"/>
    <w:qFormat/>
    <w:rsid w:val="00896CC7"/>
    <w:rPr>
      <w:b/>
    </w:rPr>
  </w:style>
  <w:style w:type="character" w:styleId="Hyperlink">
    <w:name w:val="Hyperlink"/>
    <w:basedOn w:val="DefaultParagraphFont"/>
    <w:uiPriority w:val="99"/>
    <w:unhideWhenUsed/>
    <w:rsid w:val="00164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5466</Characters>
  <Application>Microsoft Office Word</Application>
  <DocSecurity>0</DocSecurity>
  <Lines>176</Lines>
  <Paragraphs>106</Paragraphs>
  <ScaleCrop>false</ScaleCrop>
  <Company>Author-it Software Corporation Ltd.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ACMACR404 Manage conflict situations in an animal control and regulation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