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55B" w:rsidP="00F55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ACM30921 Certificate III in Equine Hoof Care</w:t>
      </w:r>
      <w:r>
        <w:fldChar w:fldCharType="end"/>
      </w:r>
    </w:p>
    <w:p w:rsidR="00F5555B" w:rsidP="00F5555B">
      <w:pPr>
        <w:pStyle w:val="Version"/>
        <w:sectPr w:rsidSect="00C36A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6A87" w:rsidP="00C36A87">
      <w:pPr>
        <w:pStyle w:val="SuperHeading"/>
      </w:pPr>
      <w:r w:rsidRPr="00C36A87">
        <w:t>ACM30921 Certificate III in Equine Hoof Care</w:t>
      </w:r>
    </w:p>
    <w:p w:rsidR="00000000" w:rsidRPr="00C36A87" w:rsidP="00C36A87">
      <w:pPr>
        <w:pStyle w:val="Heading1"/>
      </w:pPr>
      <w:bookmarkStart w:id="1" w:name="O_1217720"/>
      <w:bookmarkEnd w:id="1"/>
      <w:r w:rsidRPr="00C36A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6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Comments</w:t>
            </w:r>
          </w:p>
        </w:tc>
      </w:tr>
      <w:tr w:rsidTr="00C36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This version released with ACM Animal Care and Management Training Package Version 5.0.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AllowPageBreak"/>
      </w:pPr>
    </w:p>
    <w:p w:rsidR="00000000" w:rsidRPr="00C36A87" w:rsidP="00C36A87">
      <w:pPr>
        <w:pStyle w:val="Heading1"/>
      </w:pPr>
      <w:bookmarkStart w:id="2" w:name="O_1217721"/>
      <w:bookmarkEnd w:id="2"/>
      <w:r w:rsidRPr="00C36A87">
        <w:t>Qualification Description</w:t>
      </w:r>
    </w:p>
    <w:p w:rsidR="00000000" w:rsidRPr="00C36A87" w:rsidP="00F5555B">
      <w:pPr>
        <w:pStyle w:val="BodyText"/>
      </w:pPr>
      <w:r w:rsidRPr="00C36A87">
        <w:t xml:space="preserve">This qualification describes the skills and knowledge required </w:t>
      </w:r>
      <w:r w:rsidRPr="00C36A87">
        <w:t>for equine hoof care practitioners. It covers general hoof care, hoof trimming, barefoot care and other services to improve and maintain hoof health.</w:t>
      </w:r>
      <w:r w:rsidRPr="00C36A87">
        <w:rPr>
          <w:rStyle w:val="SpecialBold"/>
        </w:rPr>
        <w:t xml:space="preserve"> </w:t>
      </w:r>
    </w:p>
    <w:p w:rsidR="00000000" w:rsidRPr="00C36A87" w:rsidP="00F5555B">
      <w:pPr>
        <w:pStyle w:val="BodyText"/>
      </w:pPr>
      <w:r w:rsidRPr="00C36A87">
        <w:t>Individuals in these roles work in a variety of equine workplaces. They use discretion and judgment to pr</w:t>
      </w:r>
      <w:r w:rsidRPr="00C36A87">
        <w:t>ovide hoof care services, solve routine and non routine hoof care problems, and provide advice to clients and owners.</w:t>
      </w:r>
    </w:p>
    <w:p w:rsidR="00000000" w:rsidRPr="00C36A87" w:rsidP="00F5555B">
      <w:pPr>
        <w:pStyle w:val="BodyText"/>
      </w:pPr>
      <w:r w:rsidRPr="00C36A87">
        <w:t>To achieve this qualification, the individual must have completed at least 120 hours of work placement as detailed in the Assessment Requi</w:t>
      </w:r>
      <w:r w:rsidRPr="00C36A87">
        <w:t xml:space="preserve">rements of </w:t>
      </w:r>
      <w:r w:rsidRPr="00C36A87">
        <w:rPr>
          <w:rStyle w:val="Emphasis"/>
        </w:rPr>
        <w:t>ACMFAR405 Coordinate day-to-day equine service operations</w:t>
      </w:r>
      <w:r w:rsidRPr="00C36A87">
        <w:t>.</w:t>
      </w:r>
    </w:p>
    <w:p w:rsidR="00000000" w:rsidRPr="00C36A87" w:rsidP="00F5555B">
      <w:pPr>
        <w:pStyle w:val="BodyText"/>
      </w:pPr>
      <w:r w:rsidRPr="00C36A87">
        <w:t xml:space="preserve">No licensing, legislative or certification requirements apply to this qualification at the time of publication. </w:t>
      </w:r>
    </w:p>
    <w:p w:rsidR="00000000" w:rsidRPr="00C36A87" w:rsidP="00C36A87">
      <w:pPr>
        <w:pStyle w:val="Heading1"/>
      </w:pPr>
      <w:bookmarkStart w:id="3" w:name="O_1217722"/>
      <w:bookmarkEnd w:id="3"/>
      <w:r w:rsidRPr="00C36A87">
        <w:t>Entry Requirements</w:t>
      </w:r>
    </w:p>
    <w:p w:rsidR="00000000" w:rsidRPr="00C36A87" w:rsidP="00F5555B">
      <w:pPr>
        <w:pStyle w:val="BodyText"/>
      </w:pPr>
      <w:r w:rsidRPr="00C36A87">
        <w:t>There are no entry requirements for this qualification.</w:t>
      </w:r>
    </w:p>
    <w:p w:rsidR="00000000" w:rsidRPr="00C36A87" w:rsidP="00C36A87">
      <w:pPr>
        <w:pStyle w:val="Heading1"/>
      </w:pPr>
      <w:bookmarkStart w:id="4" w:name="O_1217723"/>
      <w:bookmarkEnd w:id="4"/>
      <w:r w:rsidRPr="00C36A87">
        <w:t>Packaging Rules</w:t>
      </w:r>
    </w:p>
    <w:p w:rsidR="00000000" w:rsidRPr="00C36A87" w:rsidP="00F5555B">
      <w:pPr>
        <w:pStyle w:val="BodyText"/>
      </w:pPr>
      <w:r w:rsidRPr="00C36A87">
        <w:t xml:space="preserve">To achieve this qualification, competency must be demonstrated in: </w:t>
      </w:r>
    </w:p>
    <w:p w:rsidR="00000000" w:rsidRPr="00C36A87" w:rsidP="00C36A87">
      <w:pPr>
        <w:pStyle w:val="ListBullet"/>
      </w:pPr>
      <w:r w:rsidRPr="00C36A87">
        <w:t>17 units of competency:</w:t>
      </w:r>
    </w:p>
    <w:p w:rsidR="00000000" w:rsidRPr="00C36A87" w:rsidP="00C36A87">
      <w:pPr>
        <w:pStyle w:val="ListBullet2"/>
      </w:pPr>
      <w:r w:rsidRPr="00C36A87">
        <w:t>11 core units plus</w:t>
      </w:r>
    </w:p>
    <w:p w:rsidR="00000000" w:rsidRPr="00C36A87" w:rsidP="00C36A87">
      <w:pPr>
        <w:pStyle w:val="ListBullet2"/>
      </w:pPr>
      <w:r w:rsidRPr="00C36A87">
        <w:t>6 elective units.</w:t>
      </w:r>
    </w:p>
    <w:p w:rsidR="00000000" w:rsidRPr="00C36A87" w:rsidP="00F5555B">
      <w:pPr>
        <w:pStyle w:val="BodyText"/>
      </w:pPr>
      <w:r w:rsidRPr="00C36A87">
        <w:t>Elective units must ensure the int</w:t>
      </w:r>
      <w:r w:rsidRPr="00C36A87">
        <w:t>egrity of the qualification’s Australian Qualification Framework (AQF) alignment and contribute to a valid, industry-supported vocational outcome. The electives are to be chosen as follows:</w:t>
      </w:r>
    </w:p>
    <w:p w:rsidR="00000000" w:rsidRPr="00C36A87" w:rsidP="00C36A87">
      <w:pPr>
        <w:pStyle w:val="ListBullet"/>
      </w:pPr>
      <w:r w:rsidRPr="00C36A87">
        <w:t>at least 4 from Group A electives listed below</w:t>
      </w:r>
    </w:p>
    <w:p w:rsidR="00000000" w:rsidRPr="00C36A87" w:rsidP="00C36A87">
      <w:pPr>
        <w:pStyle w:val="ListBullet"/>
      </w:pPr>
      <w:r w:rsidRPr="00C36A87">
        <w:t>up to 2 from Group</w:t>
      </w:r>
      <w:r w:rsidRPr="00C36A87">
        <w:t xml:space="preserve"> A or B electives listed below, or any currently endorsed Training Package or accredited course</w:t>
      </w:r>
    </w:p>
    <w:p w:rsidR="00000000" w:rsidRPr="00C36A87" w:rsidP="00C36A87">
      <w:pPr>
        <w:pStyle w:val="ListBullet"/>
      </w:pPr>
      <w:r w:rsidRPr="00C36A87">
        <w:t>electives from Group B can only be selected where required as a prerequisite.</w:t>
      </w:r>
    </w:p>
    <w:p w:rsidR="00000000" w:rsidRPr="00C36A87" w:rsidP="00F5555B">
      <w:pPr>
        <w:pStyle w:val="BodyText"/>
      </w:pPr>
      <w:r w:rsidRPr="00C36A87">
        <w:t>A maximum of 2 of the 6 elective units may be selected coded with an AQF indicator</w:t>
      </w:r>
      <w:r w:rsidRPr="00C36A87">
        <w:t xml:space="preserve"> above level 3 or reflect outcomes above AQF level 3.</w:t>
      </w:r>
    </w:p>
    <w:p w:rsidR="00000000" w:rsidRPr="00C36A87" w:rsidP="00C36A87">
      <w:pPr>
        <w:pStyle w:val="BodyTextBold"/>
      </w:pPr>
      <w:r w:rsidRPr="00C36A87">
        <w:t>Core Units</w:t>
      </w:r>
    </w:p>
    <w:p w:rsidR="00000000" w:rsidRPr="00C36A87" w:rsidP="00F5555B">
      <w:pPr>
        <w:pStyle w:val="BodyText"/>
      </w:pPr>
      <w:r w:rsidRPr="00C36A87">
        <w:t xml:space="preserve">An asterisk (*) next to the unit code indicates that there are prerequisite requirements which must be met when packaging the qualification. Please refer </w:t>
      </w:r>
      <w:r w:rsidRPr="00C36A87">
        <w:t>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ACMEQU212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Handle horses safely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ACMEQU221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Manage personal health and fitness for working with horses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ACMEQU309*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Carry out basic hoof care procedures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ACMEQU413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Work safely in providing equine services as</w:t>
            </w:r>
            <w:r w:rsidRPr="00C36A87">
              <w:t xml:space="preserve"> a contractor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ACMFAR313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Trim equine hooves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ACMFAR316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Select and fit hoof boots to meet individual equine need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ACMFAR401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Apply knowledge of equine musculoskeletal system, biomechanics and pathology for effective hoof care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ACMFAR405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Coordinate day-to-day equine service operations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ACMFAR408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Determine hoof care and hoof protection plans for equines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ACMGEN303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Assess the welfare status of an animal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ACMGEN315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Communicate effectively with clients and team members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BodyTextBold"/>
      </w:pPr>
      <w:r w:rsidRPr="00C36A87">
        <w:t>Elective Units</w:t>
      </w:r>
    </w:p>
    <w:p w:rsidR="00000000" w:rsidRPr="00C36A87" w:rsidP="00F5555B">
      <w:pPr>
        <w:pStyle w:val="BodyText"/>
      </w:pPr>
      <w:r w:rsidRPr="00C36A87">
        <w:t>An aste</w:t>
      </w:r>
      <w:r w:rsidRPr="00C36A87">
        <w:t>risk (*) next to the unit code indicates that there are prerequisite requirements which must be met when packaging the qualification. Please refer to the Prerequisite requirements table for details.</w:t>
      </w:r>
    </w:p>
    <w:p w:rsidR="00000000" w:rsidRPr="00C36A87" w:rsidP="00C36A87">
      <w:pPr>
        <w:pStyle w:val="BodyTextBold"/>
      </w:pPr>
      <w:r w:rsidRPr="00C36A87">
        <w:rPr>
          <w:rStyle w:val="SpecialBold"/>
        </w:rPr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ACMEQU217*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Load and unload horses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ACMEQU417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Advi</w:t>
            </w:r>
            <w:r w:rsidRPr="00C36A87">
              <w:t>se on horse nutritional needs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ACMFAR315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Use and maintain hand and power tools for farriery or hoof care activities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ACMFAR404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Use farriery techniques to meet special needs of equines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ACMINF302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Follow equine biosecurity and infection control procedures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ACMSUS201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Participate in environmentally sustainable work practices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BSBESB303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Organise finances for new business ventures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BSBESB305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Address compliance requirements for new business ventures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BSBFIN302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Maintain financial records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HLTAID011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Provide First Aid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HLTAID013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Provide First Aid in remote or isolated site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RGRHBR304*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Assess suitability of horses for specific uses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BodyTextBold"/>
      </w:pPr>
      <w:r w:rsidRPr="00C36A87">
        <w:rPr>
          <w:rStyle w:val="SpecialBold"/>
        </w:rPr>
        <w:t>Group B</w:t>
      </w:r>
      <w:r w:rsidRPr="00C36A87">
        <w:t>: Prerequisite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ACMEQU202*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Handle horses safely</w:t>
            </w:r>
          </w:p>
        </w:tc>
      </w:tr>
      <w:tr w:rsidTr="00C36A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ACMEQU205</w:t>
            </w:r>
          </w:p>
        </w:tc>
        <w:tc>
          <w:tcPr>
            <w:tcW w:w="56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Apply knowledge of horse behaviour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BodyTextBold"/>
      </w:pPr>
      <w:r w:rsidRPr="00C36A87">
        <w:t>Prerequisite requirements</w:t>
      </w:r>
    </w:p>
    <w:p w:rsidR="00000000" w:rsidRPr="00C36A87" w:rsidP="00F5555B">
      <w:pPr>
        <w:pStyle w:val="BodyText"/>
      </w:pPr>
      <w:r w:rsidRPr="00C36A87">
        <w:t>Units listed in the Prerequisite requirement 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C36A8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Prerequisite requirement</w:t>
            </w:r>
          </w:p>
        </w:tc>
      </w:tr>
      <w:tr w:rsidTr="00C36A8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ACMEQU205 Apply knowledge</w:t>
            </w:r>
            <w:r w:rsidRPr="00C36A87">
              <w:t xml:space="preserve"> of horse behaviour</w:t>
            </w:r>
          </w:p>
        </w:tc>
      </w:tr>
      <w:tr w:rsidTr="00C36A8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ACMEQU217 Load and unload horses</w:t>
            </w:r>
          </w:p>
        </w:tc>
        <w:tc>
          <w:tcPr>
            <w:tcW w:w="63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ACMEQU212 Handle horses safely</w:t>
            </w:r>
          </w:p>
        </w:tc>
      </w:tr>
      <w:tr w:rsidTr="00C36A8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 xml:space="preserve">ACMEQU309 Carry out basic hoof care procedures </w:t>
            </w:r>
          </w:p>
        </w:tc>
        <w:tc>
          <w:tcPr>
            <w:tcW w:w="63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 xml:space="preserve">ACMEQU212 Handle horses safely </w:t>
            </w:r>
          </w:p>
        </w:tc>
      </w:tr>
      <w:tr w:rsidTr="00C36A87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RGRHBR304 Assess suitability of horses for specific uses</w:t>
            </w:r>
          </w:p>
        </w:tc>
        <w:tc>
          <w:tcPr>
            <w:tcW w:w="63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ACMEQU202 Handle horses safely*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AllowPageBreak"/>
      </w:pPr>
    </w:p>
    <w:p w:rsidR="00000000" w:rsidRPr="00C36A87" w:rsidP="00C36A87">
      <w:pPr>
        <w:pStyle w:val="Heading1"/>
      </w:pPr>
      <w:bookmarkStart w:id="5" w:name="O_1217724"/>
      <w:bookmarkEnd w:id="5"/>
      <w:r w:rsidRPr="00C36A8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6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Bold"/>
              <w:rPr>
                <w:lang w:val="en-NZ"/>
              </w:rPr>
            </w:pPr>
            <w:r w:rsidRPr="00C36A87">
              <w:t>Equivalence status</w:t>
            </w:r>
          </w:p>
        </w:tc>
      </w:tr>
      <w:tr w:rsidTr="00C36A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ACM30921 Certificate III in Equine Hoof Care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ACM30918 Certificate III in Equine Hoof Care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Qualification descr</w:t>
            </w:r>
            <w:r w:rsidRPr="00C36A87">
              <w:t>iption revised</w:t>
            </w:r>
          </w:p>
          <w:p w:rsidR="00000000" w:rsidRPr="00C36A87" w:rsidP="00C36A87">
            <w:pPr>
              <w:pStyle w:val="BodyText"/>
            </w:pPr>
            <w:r w:rsidRPr="00C36A87">
              <w:t>Packaging rules changed</w:t>
            </w:r>
          </w:p>
          <w:p w:rsidR="00000000" w:rsidRPr="00C36A87" w:rsidP="00C36A87">
            <w:pPr>
              <w:pStyle w:val="BodyText"/>
            </w:pPr>
            <w:r w:rsidRPr="00C36A87">
              <w:t xml:space="preserve">Elective Group B Prerequisite units added </w:t>
            </w:r>
          </w:p>
          <w:p w:rsidR="00000000" w:rsidRPr="00C36A87" w:rsidP="00C36A87">
            <w:pPr>
              <w:pStyle w:val="BodyText"/>
            </w:pPr>
            <w:r w:rsidRPr="00C36A87">
              <w:t>WHS and animal welfare units in core changed</w:t>
            </w:r>
          </w:p>
          <w:p w:rsidR="00000000" w:rsidRPr="00C36A87" w:rsidP="00C36A87">
            <w:pPr>
              <w:pStyle w:val="BodyText"/>
            </w:pPr>
            <w:r w:rsidRPr="00C36A87">
              <w:t>Unit added to electives</w:t>
            </w:r>
          </w:p>
          <w:p w:rsidR="00000000" w:rsidP="00C36A87">
            <w:pPr>
              <w:pStyle w:val="BodyText"/>
              <w:rPr>
                <w:lang w:val="en-NZ"/>
              </w:rPr>
            </w:pPr>
            <w:r w:rsidRPr="00C36A87">
              <w:t>Unit codes and titles updated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A87" w:rsidP="00C36A87">
            <w:pPr>
              <w:pStyle w:val="BodyText"/>
            </w:pPr>
            <w:r w:rsidRPr="00C36A87">
              <w:t>Not equivalent</w:t>
            </w:r>
          </w:p>
        </w:tc>
      </w:tr>
    </w:tbl>
    <w:p w:rsidR="00000000" w:rsidRPr="00C36A87" w:rsidP="00C36A87">
      <w:pPr>
        <w:pStyle w:val="BodyText"/>
      </w:pPr>
    </w:p>
    <w:p w:rsidR="00000000" w:rsidRPr="00C36A87" w:rsidP="00C36A87">
      <w:pPr>
        <w:pStyle w:val="AllowPageBreak"/>
      </w:pPr>
    </w:p>
    <w:p w:rsidR="00000000" w:rsidRPr="00C36A87" w:rsidP="00C36A87">
      <w:pPr>
        <w:pStyle w:val="Heading1"/>
      </w:pPr>
      <w:bookmarkStart w:id="6" w:name="O_1217726"/>
      <w:bookmarkEnd w:id="6"/>
      <w:r w:rsidRPr="00C36A87">
        <w:t>Links</w:t>
      </w:r>
    </w:p>
    <w:p w:rsidR="00000000" w:rsidRPr="00C36A87" w:rsidP="00F5555B">
      <w:pPr>
        <w:pStyle w:val="BodyText"/>
      </w:pPr>
      <w:r w:rsidRPr="00C36A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1F4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36A87" w:rsidP="00C36A87"/>
    <w:sectPr w:rsidSect="00C36A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87" w:rsidRPr="00F5555B" w:rsidP="00F55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5B" w:rsidP="00C36A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555B" w:rsidP="00C36A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555B" w:rsidP="00C36A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A87" w:rsidRPr="00F5555B" w:rsidP="00F55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A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5B" w:rsidRPr="002D2AF8" w:rsidP="00C36A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ACM30921 Certificate III in Equine Hoof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2022</w:t>
    </w:r>
    <w:r>
      <w:fldChar w:fldCharType="end"/>
    </w:r>
  </w:p>
  <w:p w:rsidR="00F5555B" w:rsidP="00C36A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6E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6E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4B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A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A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A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A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A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A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A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A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A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A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A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A87"/>
  </w:style>
  <w:style w:type="character" w:customStyle="1" w:styleId="Heading1Char">
    <w:name w:val="Heading 1 Char"/>
    <w:basedOn w:val="DefaultParagraphFont"/>
    <w:link w:val="Heading1"/>
    <w:rsid w:val="00C36A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A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A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A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A87"/>
    <w:rPr>
      <w:b/>
      <w:spacing w:val="0"/>
    </w:rPr>
  </w:style>
  <w:style w:type="paragraph" w:styleId="ListBullet2">
    <w:name w:val="List Bullet 2"/>
    <w:basedOn w:val="List2"/>
    <w:rsid w:val="00C36A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6A87"/>
    <w:rPr>
      <w:i/>
    </w:rPr>
  </w:style>
  <w:style w:type="paragraph" w:customStyle="1" w:styleId="SuperHeading">
    <w:name w:val="SuperHeading"/>
    <w:basedOn w:val="Normal"/>
    <w:rsid w:val="00C36A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A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6A87"/>
    <w:rPr>
      <w:b/>
    </w:rPr>
  </w:style>
  <w:style w:type="character" w:customStyle="1" w:styleId="Heading2Char">
    <w:name w:val="Heading 2 Char"/>
    <w:basedOn w:val="DefaultParagraphFont"/>
    <w:link w:val="Heading2"/>
    <w:rsid w:val="00C36A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A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A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A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A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A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A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A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A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A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A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A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A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A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A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A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A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A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A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A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A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A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A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A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A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A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A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A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A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A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A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A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A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A87"/>
  </w:style>
  <w:style w:type="paragraph" w:styleId="TableofFigures">
    <w:name w:val="table of figures"/>
    <w:basedOn w:val="Normal"/>
    <w:next w:val="Normal"/>
    <w:semiHidden/>
    <w:rsid w:val="00C36A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A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A87"/>
    <w:rPr>
      <w:rFonts w:ascii="Wingdings" w:hAnsi="Wingdings"/>
    </w:rPr>
  </w:style>
  <w:style w:type="paragraph" w:customStyle="1" w:styleId="TableHeading">
    <w:name w:val="Table Heading"/>
    <w:basedOn w:val="HeadingBase"/>
    <w:rsid w:val="00C36A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A87"/>
    <w:rPr>
      <w:color w:val="0033CC"/>
      <w:u w:val="none"/>
    </w:rPr>
  </w:style>
  <w:style w:type="paragraph" w:customStyle="1" w:styleId="BodyTextRight">
    <w:name w:val="Body Text Right"/>
    <w:basedOn w:val="BodyText"/>
    <w:rsid w:val="00C36A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A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A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A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A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A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A87"/>
    <w:rPr>
      <w:sz w:val="32"/>
    </w:rPr>
  </w:style>
  <w:style w:type="paragraph" w:customStyle="1" w:styleId="HeadingProcedure">
    <w:name w:val="Heading Procedure"/>
    <w:basedOn w:val="HeadingBase"/>
    <w:next w:val="Normal"/>
    <w:rsid w:val="00C36A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A87"/>
    <w:pPr>
      <w:spacing w:before="60" w:after="60"/>
    </w:pPr>
  </w:style>
  <w:style w:type="paragraph" w:styleId="ListContinue">
    <w:name w:val="List Continue"/>
    <w:basedOn w:val="List"/>
    <w:rsid w:val="00C36A87"/>
    <w:pPr>
      <w:ind w:firstLine="0"/>
    </w:pPr>
  </w:style>
  <w:style w:type="paragraph" w:customStyle="1" w:styleId="ListNote">
    <w:name w:val="List Note"/>
    <w:basedOn w:val="List"/>
    <w:rsid w:val="00C36A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A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A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A87"/>
    <w:rPr>
      <w:rFonts w:ascii="Courier New" w:hAnsi="Courier New"/>
    </w:rPr>
  </w:style>
  <w:style w:type="paragraph" w:customStyle="1" w:styleId="NoteBullet">
    <w:name w:val="Note Bullet"/>
    <w:basedOn w:val="Note"/>
    <w:rsid w:val="00C36A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A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A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A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A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A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A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A87"/>
    <w:rPr>
      <w:b/>
      <w:smallCaps/>
    </w:rPr>
  </w:style>
  <w:style w:type="paragraph" w:customStyle="1" w:styleId="TableListNumber">
    <w:name w:val="Table List Number"/>
    <w:basedOn w:val="ListNumber"/>
    <w:rsid w:val="00C36A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A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A87"/>
    <w:pPr>
      <w:numPr>
        <w:numId w:val="9"/>
      </w:numPr>
    </w:pPr>
  </w:style>
  <w:style w:type="paragraph" w:customStyle="1" w:styleId="ListAlpha2">
    <w:name w:val="List Alpha 2"/>
    <w:basedOn w:val="List2"/>
    <w:rsid w:val="00C36A87"/>
    <w:pPr>
      <w:numPr>
        <w:numId w:val="8"/>
      </w:numPr>
    </w:pPr>
  </w:style>
  <w:style w:type="paragraph" w:styleId="List2">
    <w:name w:val="List 2"/>
    <w:basedOn w:val="BodyText"/>
    <w:rsid w:val="00C36A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A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A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A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A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A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A87"/>
    <w:pPr>
      <w:numPr>
        <w:numId w:val="4"/>
      </w:numPr>
    </w:pPr>
  </w:style>
  <w:style w:type="paragraph" w:styleId="ListContinue2">
    <w:name w:val="List Continue 2"/>
    <w:basedOn w:val="List2"/>
    <w:rsid w:val="00C36A87"/>
    <w:pPr>
      <w:ind w:firstLine="0"/>
    </w:pPr>
  </w:style>
  <w:style w:type="paragraph" w:styleId="ListContinue3">
    <w:name w:val="List Continue 3"/>
    <w:basedOn w:val="List3"/>
    <w:rsid w:val="00C36A87"/>
    <w:pPr>
      <w:ind w:left="1021" w:firstLine="0"/>
    </w:pPr>
  </w:style>
  <w:style w:type="paragraph" w:styleId="ListContinue4">
    <w:name w:val="List Continue 4"/>
    <w:basedOn w:val="List4"/>
    <w:rsid w:val="00C36A87"/>
    <w:pPr>
      <w:ind w:firstLine="0"/>
    </w:pPr>
  </w:style>
  <w:style w:type="paragraph" w:styleId="ListContinue5">
    <w:name w:val="List Continue 5"/>
    <w:basedOn w:val="List5"/>
    <w:rsid w:val="00C36A87"/>
    <w:pPr>
      <w:ind w:firstLine="0"/>
    </w:pPr>
  </w:style>
  <w:style w:type="paragraph" w:styleId="ListNumber3">
    <w:name w:val="List Number 3"/>
    <w:basedOn w:val="List3"/>
    <w:rsid w:val="00C36A87"/>
    <w:pPr>
      <w:numPr>
        <w:numId w:val="5"/>
      </w:numPr>
    </w:pPr>
  </w:style>
  <w:style w:type="paragraph" w:styleId="ListNumber4">
    <w:name w:val="List Number 4"/>
    <w:basedOn w:val="List4"/>
    <w:rsid w:val="00C36A87"/>
    <w:pPr>
      <w:numPr>
        <w:numId w:val="6"/>
      </w:numPr>
    </w:pPr>
  </w:style>
  <w:style w:type="paragraph" w:styleId="ListNumber5">
    <w:name w:val="List Number 5"/>
    <w:basedOn w:val="List5"/>
    <w:rsid w:val="00C36A87"/>
    <w:pPr>
      <w:numPr>
        <w:numId w:val="7"/>
      </w:numPr>
    </w:pPr>
  </w:style>
  <w:style w:type="paragraph" w:styleId="BlockText">
    <w:name w:val="Block Text"/>
    <w:basedOn w:val="Normal"/>
    <w:rsid w:val="00C36A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A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A87"/>
    <w:rPr>
      <w:sz w:val="16"/>
      <w:vertAlign w:val="superscript"/>
    </w:rPr>
  </w:style>
  <w:style w:type="character" w:customStyle="1" w:styleId="Symbols">
    <w:name w:val="Symbols"/>
    <w:basedOn w:val="DefaultParagraphFont"/>
    <w:rsid w:val="00C36A87"/>
    <w:rPr>
      <w:rFonts w:ascii="Symbol" w:hAnsi="Symbol"/>
    </w:rPr>
  </w:style>
  <w:style w:type="character" w:customStyle="1" w:styleId="MenuOptions">
    <w:name w:val="Menu Options"/>
    <w:basedOn w:val="DefaultParagraphFont"/>
    <w:rsid w:val="00C36A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A87"/>
    <w:rPr>
      <w:b/>
    </w:rPr>
  </w:style>
  <w:style w:type="character" w:customStyle="1" w:styleId="Underlined">
    <w:name w:val="Underlined"/>
    <w:basedOn w:val="DefaultParagraphFont"/>
    <w:rsid w:val="00C36A87"/>
    <w:rPr>
      <w:u w:val="single"/>
    </w:rPr>
  </w:style>
  <w:style w:type="paragraph" w:customStyle="1" w:styleId="TableBodyTextRight">
    <w:name w:val="Table Body Text Right"/>
    <w:basedOn w:val="TableBodyText"/>
    <w:rsid w:val="00C36A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A87"/>
    <w:rPr>
      <w:sz w:val="18"/>
    </w:rPr>
  </w:style>
  <w:style w:type="paragraph" w:customStyle="1" w:styleId="BodySmallRight">
    <w:name w:val="Body Small Right"/>
    <w:basedOn w:val="BodyTextRight"/>
    <w:rsid w:val="00C36A87"/>
    <w:rPr>
      <w:sz w:val="18"/>
      <w:szCs w:val="18"/>
    </w:rPr>
  </w:style>
  <w:style w:type="paragraph" w:customStyle="1" w:styleId="MarginEdition">
    <w:name w:val="Margin Edition"/>
    <w:basedOn w:val="MarginNote"/>
    <w:rsid w:val="00C36A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A87"/>
    <w:rPr>
      <w:sz w:val="2"/>
      <w:szCs w:val="2"/>
    </w:rPr>
  </w:style>
  <w:style w:type="character" w:customStyle="1" w:styleId="Small">
    <w:name w:val="Small"/>
    <w:basedOn w:val="DefaultParagraphFont"/>
    <w:rsid w:val="00C36A87"/>
    <w:rPr>
      <w:sz w:val="16"/>
    </w:rPr>
  </w:style>
  <w:style w:type="paragraph" w:customStyle="1" w:styleId="WideTable">
    <w:name w:val="Wide Table"/>
    <w:basedOn w:val="Normal"/>
    <w:rsid w:val="00C36A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A87"/>
  </w:style>
  <w:style w:type="paragraph" w:styleId="Quote">
    <w:name w:val="Quote"/>
    <w:basedOn w:val="Heading1"/>
    <w:link w:val="QuoteChar"/>
    <w:qFormat/>
    <w:rsid w:val="00C36A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A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A87"/>
    <w:pPr>
      <w:pageBreakBefore/>
    </w:pPr>
  </w:style>
  <w:style w:type="paragraph" w:customStyle="1" w:styleId="Border">
    <w:name w:val="Border"/>
    <w:basedOn w:val="Normal"/>
    <w:qFormat/>
    <w:rsid w:val="00C36A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A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A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A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A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A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A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A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A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A87"/>
    <w:rPr>
      <w:u w:val="single"/>
    </w:rPr>
  </w:style>
  <w:style w:type="character" w:customStyle="1" w:styleId="BoldandItalics">
    <w:name w:val="Bold and Italics"/>
    <w:qFormat/>
    <w:rsid w:val="00C36A87"/>
    <w:rPr>
      <w:b/>
      <w:i/>
      <w:u w:val="none"/>
    </w:rPr>
  </w:style>
  <w:style w:type="paragraph" w:styleId="BalloonText">
    <w:name w:val="Balloon Text"/>
    <w:basedOn w:val="Normal"/>
    <w:link w:val="BalloonTextChar"/>
    <w:rsid w:val="00C36A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A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A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A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A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A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A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5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713</Words>
  <Characters>4327</Characters>
  <Application>Microsoft Office Word</Application>
  <DocSecurity>0</DocSecurity>
  <Lines>173</Lines>
  <Paragraphs>129</Paragraphs>
  <ScaleCrop>false</ScaleCrop>
  <Company>Author-it Software Corporation Ltd.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ACM30921 Certificate III in Equine Hoof Care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2022-02-18T08:10:26Z</dcterms:created>
  <dcterms:modified xsi:type="dcterms:W3CDTF">2022-02-17T13:52:00Z</dcterms:modified>
</cp:coreProperties>
</file>