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D63" w:rsidP="003F1D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ACM30817 Certificate III in Performance Horse</w:t>
      </w:r>
      <w:r>
        <w:fldChar w:fldCharType="end"/>
      </w:r>
    </w:p>
    <w:p w:rsidR="003F1D63" w:rsidP="003F1D63">
      <w:pPr>
        <w:pStyle w:val="Version"/>
        <w:sectPr w:rsidSect="00CE0E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0E45" w:rsidP="00CE0E45">
      <w:pPr>
        <w:pStyle w:val="SuperHeading"/>
      </w:pPr>
      <w:r w:rsidRPr="00CE0E45">
        <w:t>ACM30817 Certificate III in Performance Horse</w:t>
      </w:r>
    </w:p>
    <w:p w:rsidR="00000000" w:rsidRPr="00CE0E45" w:rsidP="00CE0E45">
      <w:pPr>
        <w:pStyle w:val="Heading1"/>
      </w:pPr>
      <w:bookmarkStart w:id="1" w:name="O_960315"/>
      <w:bookmarkEnd w:id="1"/>
      <w:r w:rsidRPr="00CE0E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0E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45" w:rsidP="00CE0E45">
            <w:pPr>
              <w:pStyle w:val="BodyText"/>
            </w:pPr>
            <w:r w:rsidRPr="00CE0E4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rPr>
                <w:rStyle w:val="SpecialBold"/>
              </w:rPr>
              <w:t>Comments</w:t>
            </w:r>
          </w:p>
        </w:tc>
      </w:tr>
      <w:tr w:rsidTr="00CE0E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45" w:rsidP="00CE0E45">
            <w:pPr>
              <w:pStyle w:val="BodyText"/>
            </w:pPr>
            <w:r w:rsidRPr="00CE0E45">
              <w:t>This version released with ACM Animal Care and management Training Package Version 1.0.</w:t>
            </w:r>
          </w:p>
        </w:tc>
      </w:tr>
    </w:tbl>
    <w:p w:rsidR="003F1D63" w:rsidP="00CE0E45">
      <w:pPr>
        <w:pStyle w:val="BodyText"/>
      </w:pPr>
    </w:p>
    <w:p w:rsidR="003F1D63" w:rsidP="00CE0E45">
      <w:pPr>
        <w:pStyle w:val="BodyText"/>
      </w:pPr>
    </w:p>
    <w:p w:rsidR="00000000" w:rsidRPr="00CE0E45" w:rsidP="00CE0E45">
      <w:pPr>
        <w:pStyle w:val="Heading1"/>
      </w:pPr>
      <w:bookmarkStart w:id="2" w:name="O_960316"/>
      <w:bookmarkEnd w:id="2"/>
      <w:r w:rsidRPr="00CE0E45">
        <w:t>Qualification Description</w:t>
      </w:r>
    </w:p>
    <w:p w:rsidR="00000000" w:rsidRPr="00CE0E45" w:rsidP="003F1D63">
      <w:pPr>
        <w:pStyle w:val="BodyText"/>
      </w:pPr>
      <w:r w:rsidRPr="00CE0E45">
        <w:t>This qualification is for occupational outcomes in the Performanc</w:t>
      </w:r>
      <w:r w:rsidRPr="00CE0E45">
        <w:t xml:space="preserve">e Horse industry. Job roles may include stable hand; stud hand; groom or strapper; farm hand; stock rider; or trail-ride assistant. The qualification applies to individuals who undertake routine activities under minimal supervision with responsibility for </w:t>
      </w:r>
      <w:r w:rsidRPr="00CE0E45">
        <w:t>their own work.</w:t>
      </w:r>
    </w:p>
    <w:p w:rsidR="00000000" w:rsidRPr="00CE0E45" w:rsidP="003F1D63">
      <w:pPr>
        <w:pStyle w:val="BodyText"/>
      </w:pPr>
      <w:r w:rsidRPr="00CE0E45">
        <w:t>The qualification covers the skills and knowledge required to work safely with horses, it requires handling, feeding, exercising and caring for horses including stable duties, fitting gear, ridden and non-ridden horse exercise, work, compet</w:t>
      </w:r>
      <w:r w:rsidRPr="00CE0E45">
        <w:t>ition and transportation requirements.</w:t>
      </w:r>
    </w:p>
    <w:p w:rsidR="00000000" w:rsidRPr="00CE0E45" w:rsidP="003F1D63">
      <w:pPr>
        <w:pStyle w:val="BodyText"/>
      </w:pPr>
      <w:r w:rsidRPr="00CE0E45">
        <w:t>This qualification encompasses riding and driving sectors of the performance horse industry.</w:t>
      </w:r>
    </w:p>
    <w:p w:rsidR="00000000" w:rsidRPr="00CE0E45" w:rsidP="003F1D63">
      <w:pPr>
        <w:pStyle w:val="BodyText"/>
      </w:pPr>
      <w:r w:rsidRPr="00CE0E45">
        <w:t>No occupational licensing, legislative or certification requirements apply to this qualification at the time of publication.</w:t>
      </w:r>
    </w:p>
    <w:p w:rsidR="00000000" w:rsidRPr="00CE0E45" w:rsidP="003F1D63">
      <w:pPr>
        <w:pStyle w:val="BodyText"/>
      </w:pPr>
      <w:r w:rsidRPr="00CE0E45">
        <w:rPr>
          <w:rStyle w:val="SpecialBold"/>
        </w:rPr>
        <w:t>^From 1 July 2022 the core unit HLTAID003 must no longer be delivered and will be replaced in the Packaging Rules by the unit HLTAID011</w:t>
      </w:r>
      <w:r w:rsidRPr="00CE0E45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442666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CE0E45" w:rsidP="00CE0E45">
      <w:pPr>
        <w:pStyle w:val="Heading1"/>
      </w:pPr>
      <w:bookmarkStart w:id="3" w:name="O_960317"/>
      <w:bookmarkEnd w:id="3"/>
      <w:r w:rsidRPr="00CE0E45">
        <w:t>Entry Requirements</w:t>
      </w:r>
    </w:p>
    <w:p w:rsidR="00000000" w:rsidRPr="00CE0E45" w:rsidP="003F1D63">
      <w:pPr>
        <w:pStyle w:val="BodyText"/>
      </w:pPr>
      <w:r w:rsidRPr="00CE0E45">
        <w:t>There are no entry requirements for this qualification.</w:t>
      </w:r>
    </w:p>
    <w:p w:rsidR="00000000" w:rsidRPr="00CE0E45" w:rsidP="00CE0E45">
      <w:pPr>
        <w:pStyle w:val="Heading1"/>
      </w:pPr>
      <w:bookmarkStart w:id="4" w:name="O_960318"/>
      <w:bookmarkEnd w:id="4"/>
      <w:r w:rsidRPr="00CE0E45">
        <w:t>Packaging Rules</w:t>
      </w:r>
    </w:p>
    <w:p w:rsidR="00000000" w:rsidRPr="00CE0E45" w:rsidP="003F1D63">
      <w:pPr>
        <w:pStyle w:val="BodyText"/>
      </w:pPr>
      <w:r w:rsidRPr="00CE0E45">
        <w:t xml:space="preserve">To achieve this qualification, competency must be demonstrated in: </w:t>
      </w:r>
    </w:p>
    <w:p w:rsidR="00000000" w:rsidRPr="00CE0E45" w:rsidP="00CE0E45">
      <w:pPr>
        <w:pStyle w:val="ListBullet"/>
      </w:pPr>
      <w:r w:rsidRPr="00CE0E45">
        <w:t>16 units of competency:</w:t>
      </w:r>
    </w:p>
    <w:p w:rsidR="00000000" w:rsidRPr="00CE0E45" w:rsidP="00CE0E45">
      <w:pPr>
        <w:pStyle w:val="ListBullet2"/>
      </w:pPr>
      <w:r w:rsidRPr="00CE0E45">
        <w:t>8 core units plus</w:t>
      </w:r>
    </w:p>
    <w:p w:rsidR="00000000" w:rsidRPr="00CE0E45" w:rsidP="00CE0E45">
      <w:pPr>
        <w:pStyle w:val="ListBullet2"/>
      </w:pPr>
      <w:r w:rsidRPr="00CE0E45">
        <w:t>8 elective units.</w:t>
      </w:r>
    </w:p>
    <w:p w:rsidR="00000000" w:rsidRPr="00CE0E45" w:rsidP="003F1D63">
      <w:pPr>
        <w:pStyle w:val="BodyText"/>
      </w:pPr>
      <w:r w:rsidRPr="00CE0E45">
        <w:t>El</w:t>
      </w:r>
      <w:r w:rsidRPr="00CE0E45">
        <w:t>ective units must ensure the integrity of the qualification’s Australian Qualifications Framework (AQF) alignment and contribute to a valid, industry-supported vocational outcome. The electives are to be chosen as follows:</w:t>
      </w:r>
    </w:p>
    <w:p w:rsidR="00000000" w:rsidRPr="00CE0E45" w:rsidP="00CE0E45">
      <w:pPr>
        <w:pStyle w:val="ListBullet"/>
      </w:pPr>
      <w:r w:rsidRPr="00CE0E45">
        <w:t xml:space="preserve">4 from Group A electives listed </w:t>
      </w:r>
      <w:r w:rsidRPr="00CE0E45">
        <w:t>below</w:t>
      </w:r>
    </w:p>
    <w:p w:rsidR="00000000" w:rsidRPr="00CE0E45" w:rsidP="00CE0E45">
      <w:pPr>
        <w:pStyle w:val="ListBullet"/>
      </w:pPr>
      <w:r w:rsidRPr="00CE0E45">
        <w:t>up to 4 from remaining Group A and/or Group B electives listed below</w:t>
      </w:r>
    </w:p>
    <w:p w:rsidR="00000000" w:rsidRPr="00CE0E45" w:rsidP="00CE0E45">
      <w:pPr>
        <w:pStyle w:val="ListBullet"/>
      </w:pPr>
      <w:r w:rsidRPr="00CE0E45">
        <w:t>up to 4 from any currently endorsed Training Package or accredited course.</w:t>
      </w:r>
    </w:p>
    <w:p w:rsidR="00000000" w:rsidRPr="00CE0E45" w:rsidP="00CE0E45">
      <w:pPr>
        <w:pStyle w:val="BodyText"/>
      </w:pPr>
    </w:p>
    <w:p w:rsidR="00000000" w:rsidRPr="00CE0E45" w:rsidP="003F1D63">
      <w:pPr>
        <w:pStyle w:val="Heading3"/>
      </w:pPr>
      <w:r w:rsidRPr="00CE0E45">
        <w:rPr>
          <w:rStyle w:val="SpecialBold"/>
        </w:rPr>
        <w:t>Core</w:t>
      </w:r>
    </w:p>
    <w:p w:rsidR="00000000" w:rsidRPr="00CE0E45" w:rsidP="003F1D63">
      <w:pPr>
        <w:pStyle w:val="BodyText"/>
      </w:pPr>
      <w:r w:rsidRPr="00CE0E45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4"/>
        <w:gridCol w:w="5670"/>
      </w:tblGrid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ACMEQU202*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Handle horses safely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ACMPHR301*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Care f</w:t>
            </w:r>
            <w:r w:rsidRPr="00CE0E45">
              <w:t>or performance horses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ACMPHR302*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Maintain the health and welfare of performance horses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AHCBIO305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Apply biosecurity measures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AHCWHS301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Contribute to work health and safety processes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AHCWRK309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Apply environmentally sustainable work practices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45" w:rsidP="00CE0E45">
            <w:pPr>
              <w:pStyle w:val="BodyText"/>
            </w:pPr>
            <w:r w:rsidRPr="00CE0E45">
              <w:t>HLTAID003</w:t>
            </w:r>
          </w:p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rPr>
                <w:rStyle w:val="SpecialBold"/>
              </w:rPr>
              <w:t>^</w:t>
            </w:r>
            <w:r w:rsidRPr="00CE0E45">
              <w:rPr>
                <w:rStyle w:val="SpecialBold"/>
              </w:rPr>
              <w:t>HLTAID011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45" w:rsidP="00CE0E45">
            <w:pPr>
              <w:pStyle w:val="BodyText"/>
            </w:pPr>
            <w:r w:rsidRPr="00CE0E45">
              <w:t>Provide First Aid</w:t>
            </w:r>
          </w:p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rPr>
                <w:rStyle w:val="SpecialBold"/>
              </w:rPr>
              <w:t>Provide First Aid (must be delivered from 1 July 2022)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SISOEQO304A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45" w:rsidP="00CE0E45">
            <w:pPr>
              <w:pStyle w:val="BodyText"/>
            </w:pPr>
            <w:r w:rsidRPr="00CE0E45">
              <w:t>Apply first aid for horses</w:t>
            </w:r>
          </w:p>
        </w:tc>
      </w:tr>
    </w:tbl>
    <w:p w:rsidR="00000000" w:rsidRPr="00CE0E45" w:rsidP="00CE0E45">
      <w:pPr>
        <w:pStyle w:val="BodyText"/>
      </w:pPr>
    </w:p>
    <w:p w:rsidR="00000000" w:rsidRPr="00CE0E45" w:rsidP="00CE0E45">
      <w:pPr>
        <w:pStyle w:val="BodyText"/>
      </w:pPr>
    </w:p>
    <w:p w:rsidR="00000000" w:rsidRPr="00CE0E45" w:rsidP="003F1D63">
      <w:pPr>
        <w:pStyle w:val="Heading3"/>
      </w:pPr>
      <w:r w:rsidRPr="00CE0E45">
        <w:rPr>
          <w:rStyle w:val="SpecialBold"/>
        </w:rPr>
        <w:t>Elective Units</w:t>
      </w:r>
    </w:p>
    <w:p w:rsidR="00000000" w:rsidRPr="00CE0E45" w:rsidP="003F1D63">
      <w:pPr>
        <w:pStyle w:val="BodyText"/>
      </w:pPr>
      <w:r w:rsidRPr="00CE0E45">
        <w:t>An asterisk (*) next to the unit code indicates that there are prerequisite requirements which must be met when packaging the qualification. Please refer to the Prerequisite requirements table for details.</w:t>
      </w:r>
    </w:p>
    <w:p w:rsidR="00000000" w:rsidRPr="00CE0E45" w:rsidP="003F1D63">
      <w:pPr>
        <w:pStyle w:val="Heading3"/>
      </w:pPr>
      <w:r w:rsidRPr="00CE0E45">
        <w:rPr>
          <w:rStyle w:val="SpecialBold"/>
        </w:rPr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4"/>
        <w:gridCol w:w="5670"/>
      </w:tblGrid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ACMEQU205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Apply knowledge of horse behavi</w:t>
            </w:r>
            <w:r w:rsidRPr="00CE0E45">
              <w:t>our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ACMEQU206*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Perform basic horse riding skills at walk, trot and canter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ACMEQU210*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 xml:space="preserve">Lunge educated horses 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ACMEQU302*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Apply knowledge of minimising impact of falling from a horse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ACMEQU303*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 xml:space="preserve">Demonstrate riding techniques for avoiding falls and </w:t>
            </w:r>
            <w:r w:rsidRPr="00CE0E45">
              <w:t>reducing the impact of falls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 xml:space="preserve">ACMEQU402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 xml:space="preserve">Determine nutritional needs in provision of horse health care 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ACMHBR302*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Carry out basic hoof procedures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ACMHBR303*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Carry out mare mating procedures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ACMHBR305</w:t>
            </w:r>
            <w:r w:rsidRPr="00CE0E45">
              <w:t>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Assess suitability of horses for specific uses</w:t>
            </w:r>
            <w:r w:rsidRPr="00CE0E45">
              <w:rPr>
                <w:rStyle w:val="SpecialBold"/>
              </w:rPr>
              <w:t xml:space="preserve"> 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ACMHBR307*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Handle young horses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ACMHBR310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Prevent and treat equine injury and disease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ACMHBR403*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Handle and care for stallions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ACMPHR201*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Ride performance horses for exercise in an arena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ACMPHR303*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Participate in horse events and activities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ACMPHR304*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Ride and lead performance horses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ACMPHR401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Interpret equine behaviour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AHCLSK218*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Ride educated horses to carry out basic stock work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AHCLSK311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Implement feeding plans for livestock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AHCLSK314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Prepare animals for parturition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AHCLSK315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Prepare for and implement natural mating of livestock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0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AHCLSK316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Prepare livestock for competition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AHCLSK317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Plan to exhibit livestock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AHCLSK320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Coordinate and monitor livestock transport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AHCLSK337*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Train, care for and ride horses for stock work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RGRPSH203A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Perform basic driving tasks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RGRPSH401A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Relate anatomical and physiological features to the care and treatment of horses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SISOEQO202A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Demonstrate basic horse riding skills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 xml:space="preserve">SISOEQO305A*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Ride horses in tracked areas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SITEEVT001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 xml:space="preserve">Source and use information on the events industry </w:t>
            </w:r>
          </w:p>
        </w:tc>
      </w:tr>
      <w:tr w:rsidTr="003F1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SITEEVT003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45" w:rsidP="00CE0E45">
            <w:pPr>
              <w:pStyle w:val="BodyText"/>
            </w:pPr>
            <w:r w:rsidRPr="00CE0E45">
              <w:t>Coordinate on-site event registrations</w:t>
            </w:r>
          </w:p>
        </w:tc>
      </w:tr>
    </w:tbl>
    <w:p w:rsidR="00000000" w:rsidRPr="00CE0E45" w:rsidP="00CE0E45">
      <w:pPr>
        <w:pStyle w:val="BodyText"/>
      </w:pPr>
    </w:p>
    <w:p w:rsidR="00000000" w:rsidRPr="00CE0E45" w:rsidP="003F1D63">
      <w:pPr>
        <w:pStyle w:val="Heading3"/>
      </w:pPr>
      <w:r w:rsidRPr="00CE0E45">
        <w:rPr>
          <w:rStyle w:val="SpecialBold"/>
        </w:rPr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4"/>
        <w:gridCol w:w="5670"/>
      </w:tblGrid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AHCBAC302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Establish pastures and crops for livestock production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AHCCHM303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Prepare and apply chemicals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AHCCHM304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Transport and handle chemicals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AHCINF301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Implement property improvement, construction and repair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AHCINF302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Plan and construct an electric fence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AHCINF303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Plan and construct conventional fencing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AHCMOM202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Operate tractors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AHCMOM211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Operate side by side utility vehicles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AHCMOM212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Operate quad bikes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BSBFLM303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Contribute to effective workplace relationships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BSBINM201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Process and maintain workplace information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2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SITXCCS006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45" w:rsidP="00CE0E45">
            <w:pPr>
              <w:pStyle w:val="BodyText"/>
            </w:pPr>
            <w:r w:rsidRPr="00CE0E45">
              <w:t>Provide service to customers</w:t>
            </w:r>
          </w:p>
        </w:tc>
      </w:tr>
    </w:tbl>
    <w:p w:rsidR="00000000" w:rsidRPr="00CE0E45" w:rsidP="00CE0E45">
      <w:pPr>
        <w:pStyle w:val="BodyText"/>
      </w:pPr>
    </w:p>
    <w:p w:rsidR="00000000" w:rsidRPr="00CE0E45" w:rsidP="003F1D63">
      <w:pPr>
        <w:pStyle w:val="Heading3"/>
      </w:pPr>
      <w:r w:rsidRPr="00CE0E45">
        <w:rPr>
          <w:rStyle w:val="SpecialBold"/>
        </w:rPr>
        <w:t>Prerequisite requirements</w:t>
      </w:r>
    </w:p>
    <w:p w:rsidR="00000000" w:rsidRPr="00CE0E45" w:rsidP="003F1D63">
      <w:pPr>
        <w:pStyle w:val="BodyText"/>
      </w:pPr>
      <w:r w:rsidRPr="00CE0E45">
        <w:t xml:space="preserve">Note: Units listed in the </w:t>
      </w:r>
      <w:r w:rsidRPr="00CE0E45">
        <w:rPr>
          <w:rStyle w:val="Emphasis"/>
        </w:rPr>
        <w:t>Prerequisite requirement</w:t>
      </w:r>
      <w:r w:rsidRPr="00CE0E45">
        <w:t xml:space="preserve"> column that have their own prerequisite requirements are shown with an asterisk (*)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55"/>
        <w:gridCol w:w="5670"/>
      </w:tblGrid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2"/>
          <w:tblHeader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45" w:rsidP="00CE0E45">
            <w:pPr>
              <w:pStyle w:val="BodyText"/>
            </w:pPr>
            <w:r w:rsidRPr="00CE0E45">
              <w:rPr>
                <w:rStyle w:val="SpecialBold"/>
              </w:rPr>
              <w:t>Unit of competency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rPr>
                <w:rStyle w:val="SpecialBold"/>
              </w:rPr>
              <w:t>Prerequisite requirement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2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ACMEQU202 Handle horses safely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ACMEQU205 Apply knowledge of horse behaviour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2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ACMEQU206 Perform basic horse riding skills at walk, trot and canter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ACMEQU202 Handle horses safely*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2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ACMEQU210 Lunge educated horses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ACMEQU202 Handle horses safely*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ACMEQU302 Apply knowledge of minimising impact of falling from a horse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ACMEQU205 Apply k</w:t>
            </w:r>
            <w:r w:rsidRPr="00CE0E45">
              <w:t>nowledge of horse behaviour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ACMEQU303 Demonstrate riding techniques for avoiding falls and reducing the impact of falls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ACMEQU302 Apply knowledge of minimising impact of falling from a horse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ACMHBR302 Carry out basic hoof care procedures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ACMEQU202 Handle horses safely*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ACMHBR303 Carry out mare mating procedures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ACMEQU202 Handle horses safely*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 xml:space="preserve">ACMHBR305 Assess suitability of horses for specific uses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ACMEQU202 Handle horses safely*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ACMHBR307 Handle young horses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ACMEQU202 Handle horses sa</w:t>
            </w:r>
            <w:r w:rsidRPr="00CE0E45">
              <w:t>fely*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ACMHBR403 Handle and care for stallions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ACMEQU202 Handle horses safely*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ACMPHR201 Ride performance horses for exercise in an arena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ACMEQU206 Perform basic horse riding skills at walk trot and canter*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ACMPHR301 Care for performance horses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ACMEQU202</w:t>
            </w:r>
            <w:r w:rsidRPr="00CE0E45">
              <w:t xml:space="preserve"> Handle horses safely*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ACMPHR302 Maintain the health and welfare of performance horses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ACMEQU202 Handle horses safely*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ACMPHR303 Participate in horse events and activities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ACMEQU202 Handle horses safely*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ACMPHR304 Ride and lead performance horses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ACMEQU206 Perform basic horse riding skills at walk trot and cater*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AHCLSK218 Ride educated horses to carry out basic stock work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45" w:rsidP="00CE0E45">
            <w:pPr>
              <w:pStyle w:val="BodyText"/>
            </w:pPr>
            <w:r w:rsidRPr="00CE0E45">
              <w:t>ACMEQU202 Handle horses safely*</w:t>
            </w:r>
          </w:p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ACMEQU206 Perform basic horse riding skills at walk trot and cater*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AHCLSK337 Train, care for</w:t>
            </w:r>
            <w:r w:rsidRPr="00CE0E45">
              <w:t xml:space="preserve"> and </w:t>
            </w:r>
            <w:r w:rsidRPr="00CE0E45">
              <w:t>ride horses for stock work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 xml:space="preserve">AHCLSK218 Ride educated horses to carry out basic stock </w:t>
            </w:r>
            <w:r w:rsidRPr="00CE0E45">
              <w:t>work*</w:t>
            </w:r>
          </w:p>
        </w:tc>
      </w:tr>
      <w:tr w:rsidTr="00CE0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SISOEQO305 Ride horses in tracked areas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45" w:rsidP="00CE0E45">
            <w:pPr>
              <w:pStyle w:val="BodyText"/>
            </w:pPr>
            <w:r w:rsidRPr="00CE0E45">
              <w:t>SISOEQO202A Demonstrate basic horse riding skills</w:t>
            </w:r>
          </w:p>
        </w:tc>
      </w:tr>
    </w:tbl>
    <w:p w:rsidR="003F1D63" w:rsidP="00CE0E45">
      <w:pPr>
        <w:pStyle w:val="BodyText"/>
      </w:pPr>
    </w:p>
    <w:p w:rsidR="003F1D63" w:rsidP="00CE0E45">
      <w:pPr>
        <w:pStyle w:val="BodyText"/>
      </w:pPr>
    </w:p>
    <w:p w:rsidR="00000000" w:rsidRPr="00CE0E45" w:rsidP="00CE0E45">
      <w:pPr>
        <w:pStyle w:val="Heading1"/>
      </w:pPr>
      <w:bookmarkStart w:id="5" w:name="O_960319"/>
      <w:bookmarkEnd w:id="5"/>
      <w:r w:rsidRPr="00CE0E45">
        <w:t>Qualification Mapping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2268"/>
        <w:gridCol w:w="2268"/>
        <w:gridCol w:w="2268"/>
      </w:tblGrid>
      <w:tr w:rsidTr="00CE0E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45" w:rsidP="00CE0E45">
            <w:pPr>
              <w:pStyle w:val="BodyText"/>
            </w:pPr>
            <w:r w:rsidRPr="00CE0E45">
              <w:rPr>
                <w:rStyle w:val="SpecialBold"/>
              </w:rPr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45" w:rsidP="00CE0E45">
            <w:pPr>
              <w:pStyle w:val="BodyText"/>
            </w:pPr>
            <w:r w:rsidRPr="00CE0E45">
              <w:rPr>
                <w:rStyle w:val="SpecialBold"/>
              </w:rPr>
              <w:t>Code and title previous 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45" w:rsidP="00CE0E45">
            <w:pPr>
              <w:pStyle w:val="BodyText"/>
            </w:pPr>
            <w:r w:rsidRPr="00CE0E45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rPr>
                <w:rStyle w:val="SpecialBold"/>
              </w:rPr>
              <w:t>Equivalence status</w:t>
            </w:r>
          </w:p>
        </w:tc>
      </w:tr>
      <w:tr w:rsidTr="00CE0E4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ACM30817 Certificate III in Performance Horse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Not applicable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45">
            <w:pPr>
              <w:pStyle w:val="BodyText"/>
              <w:rPr>
                <w:lang w:val="en-NZ"/>
              </w:rPr>
            </w:pPr>
            <w:r w:rsidRPr="00CE0E45">
              <w:t>New qualification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45" w:rsidP="00CE0E45">
            <w:pPr>
              <w:pStyle w:val="BodyText"/>
            </w:pPr>
            <w:r w:rsidRPr="00CE0E45">
              <w:t>No equivalent qualification</w:t>
            </w:r>
          </w:p>
        </w:tc>
      </w:tr>
    </w:tbl>
    <w:p w:rsidR="00000000" w:rsidRPr="00CE0E45" w:rsidP="00CE0E45">
      <w:pPr>
        <w:pStyle w:val="BodyText"/>
      </w:pPr>
    </w:p>
    <w:p w:rsidR="00000000" w:rsidRPr="00CE0E45" w:rsidP="00CE0E45">
      <w:pPr>
        <w:pStyle w:val="AllowPageBreak"/>
      </w:pPr>
    </w:p>
    <w:p w:rsidR="00000000" w:rsidRPr="00CE0E45" w:rsidP="00CE0E45">
      <w:pPr>
        <w:pStyle w:val="Heading1"/>
      </w:pPr>
      <w:bookmarkStart w:id="6" w:name="O_960320"/>
      <w:bookmarkEnd w:id="6"/>
      <w:r w:rsidRPr="00CE0E45">
        <w:t>Links</w:t>
      </w:r>
    </w:p>
    <w:p w:rsidR="00000000" w:rsidRPr="00CE0E45" w:rsidP="003F1D63">
      <w:pPr>
        <w:pStyle w:val="BodyText"/>
      </w:pPr>
      <w:r w:rsidRPr="00CE0E45">
        <w:t>Companion Volumes, including Imp</w:t>
      </w:r>
      <w:r w:rsidRPr="00CE0E45">
        <w:t xml:space="preserve">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4266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E0E45" w:rsidP="00CE0E45"/>
    <w:sectPr w:rsidSect="00CE0E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45" w:rsidRPr="003F1D63" w:rsidP="003F1D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63" w:rsidP="00CE0E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F1D63" w:rsidP="00CE0E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1D63" w:rsidP="00CE0E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E45" w:rsidRPr="003F1D63" w:rsidP="003F1D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63" w:rsidRPr="002D2AF8" w:rsidP="00CE0E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ACM30817 Certificate III in Performance Horse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3F1D63" w:rsidP="00CE0E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688F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6C6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2836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E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E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E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E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E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E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E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E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E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E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E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E45"/>
  </w:style>
  <w:style w:type="character" w:customStyle="1" w:styleId="Heading1Char">
    <w:name w:val="Heading 1 Char"/>
    <w:basedOn w:val="DefaultParagraphFont"/>
    <w:link w:val="Heading1"/>
    <w:rsid w:val="00CE0E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E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E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0E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0E45"/>
    <w:rPr>
      <w:b/>
      <w:spacing w:val="0"/>
    </w:rPr>
  </w:style>
  <w:style w:type="paragraph" w:styleId="ListBullet2">
    <w:name w:val="List Bullet 2"/>
    <w:basedOn w:val="List2"/>
    <w:rsid w:val="00CE0E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0E45"/>
    <w:rPr>
      <w:i/>
    </w:rPr>
  </w:style>
  <w:style w:type="paragraph" w:customStyle="1" w:styleId="SuperHeading">
    <w:name w:val="SuperHeading"/>
    <w:basedOn w:val="Normal"/>
    <w:rsid w:val="00CE0E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0E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0E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E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E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E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E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E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E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E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E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E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E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E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E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E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E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E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E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E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0E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0E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0E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E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E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0E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E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E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E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E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E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E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E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E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0E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E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E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E45"/>
  </w:style>
  <w:style w:type="paragraph" w:styleId="TableofFigures">
    <w:name w:val="table of figures"/>
    <w:basedOn w:val="Normal"/>
    <w:next w:val="Normal"/>
    <w:semiHidden/>
    <w:rsid w:val="00CE0E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E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0E45"/>
    <w:rPr>
      <w:rFonts w:ascii="Wingdings" w:hAnsi="Wingdings"/>
    </w:rPr>
  </w:style>
  <w:style w:type="paragraph" w:customStyle="1" w:styleId="TableHeading">
    <w:name w:val="Table Heading"/>
    <w:basedOn w:val="HeadingBase"/>
    <w:rsid w:val="00CE0E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0E45"/>
    <w:rPr>
      <w:color w:val="0033CC"/>
      <w:u w:val="none"/>
    </w:rPr>
  </w:style>
  <w:style w:type="paragraph" w:customStyle="1" w:styleId="BodyTextRight">
    <w:name w:val="Body Text Right"/>
    <w:basedOn w:val="BodyText"/>
    <w:rsid w:val="00CE0E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E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E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E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E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E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E45"/>
    <w:rPr>
      <w:sz w:val="32"/>
    </w:rPr>
  </w:style>
  <w:style w:type="paragraph" w:customStyle="1" w:styleId="HeadingProcedure">
    <w:name w:val="Heading Procedure"/>
    <w:basedOn w:val="HeadingBase"/>
    <w:next w:val="Normal"/>
    <w:rsid w:val="00CE0E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E45"/>
    <w:pPr>
      <w:spacing w:before="60" w:after="60"/>
    </w:pPr>
  </w:style>
  <w:style w:type="paragraph" w:styleId="ListContinue">
    <w:name w:val="List Continue"/>
    <w:basedOn w:val="List"/>
    <w:rsid w:val="00CE0E45"/>
    <w:pPr>
      <w:ind w:firstLine="0"/>
    </w:pPr>
  </w:style>
  <w:style w:type="paragraph" w:customStyle="1" w:styleId="ListNote">
    <w:name w:val="List Note"/>
    <w:basedOn w:val="List"/>
    <w:rsid w:val="00CE0E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E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E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E45"/>
    <w:rPr>
      <w:rFonts w:ascii="Courier New" w:hAnsi="Courier New"/>
    </w:rPr>
  </w:style>
  <w:style w:type="paragraph" w:customStyle="1" w:styleId="NoteBullet">
    <w:name w:val="Note Bullet"/>
    <w:basedOn w:val="Note"/>
    <w:rsid w:val="00CE0E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E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E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E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E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0E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E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E45"/>
    <w:rPr>
      <w:b/>
      <w:smallCaps/>
    </w:rPr>
  </w:style>
  <w:style w:type="paragraph" w:customStyle="1" w:styleId="TableListNumber">
    <w:name w:val="Table List Number"/>
    <w:basedOn w:val="ListNumber"/>
    <w:rsid w:val="00CE0E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E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E45"/>
    <w:pPr>
      <w:numPr>
        <w:numId w:val="9"/>
      </w:numPr>
    </w:pPr>
  </w:style>
  <w:style w:type="paragraph" w:customStyle="1" w:styleId="ListAlpha2">
    <w:name w:val="List Alpha 2"/>
    <w:basedOn w:val="List2"/>
    <w:rsid w:val="00CE0E45"/>
    <w:pPr>
      <w:numPr>
        <w:numId w:val="8"/>
      </w:numPr>
    </w:pPr>
  </w:style>
  <w:style w:type="paragraph" w:styleId="List2">
    <w:name w:val="List 2"/>
    <w:basedOn w:val="BodyText"/>
    <w:rsid w:val="00CE0E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E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E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E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E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E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0E45"/>
    <w:pPr>
      <w:numPr>
        <w:numId w:val="4"/>
      </w:numPr>
    </w:pPr>
  </w:style>
  <w:style w:type="paragraph" w:styleId="ListContinue2">
    <w:name w:val="List Continue 2"/>
    <w:basedOn w:val="List2"/>
    <w:rsid w:val="00CE0E45"/>
    <w:pPr>
      <w:ind w:firstLine="0"/>
    </w:pPr>
  </w:style>
  <w:style w:type="paragraph" w:styleId="ListContinue3">
    <w:name w:val="List Continue 3"/>
    <w:basedOn w:val="List3"/>
    <w:rsid w:val="00CE0E45"/>
    <w:pPr>
      <w:ind w:left="1021" w:firstLine="0"/>
    </w:pPr>
  </w:style>
  <w:style w:type="paragraph" w:styleId="ListContinue4">
    <w:name w:val="List Continue 4"/>
    <w:basedOn w:val="List4"/>
    <w:rsid w:val="00CE0E45"/>
    <w:pPr>
      <w:ind w:firstLine="0"/>
    </w:pPr>
  </w:style>
  <w:style w:type="paragraph" w:styleId="ListContinue5">
    <w:name w:val="List Continue 5"/>
    <w:basedOn w:val="List5"/>
    <w:rsid w:val="00CE0E45"/>
    <w:pPr>
      <w:ind w:firstLine="0"/>
    </w:pPr>
  </w:style>
  <w:style w:type="paragraph" w:styleId="ListNumber3">
    <w:name w:val="List Number 3"/>
    <w:basedOn w:val="List3"/>
    <w:rsid w:val="00CE0E45"/>
    <w:pPr>
      <w:numPr>
        <w:numId w:val="5"/>
      </w:numPr>
    </w:pPr>
  </w:style>
  <w:style w:type="paragraph" w:styleId="ListNumber4">
    <w:name w:val="List Number 4"/>
    <w:basedOn w:val="List4"/>
    <w:rsid w:val="00CE0E45"/>
    <w:pPr>
      <w:numPr>
        <w:numId w:val="6"/>
      </w:numPr>
    </w:pPr>
  </w:style>
  <w:style w:type="paragraph" w:styleId="ListNumber5">
    <w:name w:val="List Number 5"/>
    <w:basedOn w:val="List5"/>
    <w:rsid w:val="00CE0E45"/>
    <w:pPr>
      <w:numPr>
        <w:numId w:val="7"/>
      </w:numPr>
    </w:pPr>
  </w:style>
  <w:style w:type="paragraph" w:styleId="BlockText">
    <w:name w:val="Block Text"/>
    <w:basedOn w:val="Normal"/>
    <w:rsid w:val="00CE0E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E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E45"/>
    <w:rPr>
      <w:sz w:val="16"/>
      <w:vertAlign w:val="superscript"/>
    </w:rPr>
  </w:style>
  <w:style w:type="character" w:customStyle="1" w:styleId="Symbols">
    <w:name w:val="Symbols"/>
    <w:basedOn w:val="DefaultParagraphFont"/>
    <w:rsid w:val="00CE0E45"/>
    <w:rPr>
      <w:rFonts w:ascii="Symbol" w:hAnsi="Symbol"/>
    </w:rPr>
  </w:style>
  <w:style w:type="character" w:customStyle="1" w:styleId="MenuOptions">
    <w:name w:val="Menu Options"/>
    <w:basedOn w:val="DefaultParagraphFont"/>
    <w:rsid w:val="00CE0E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E45"/>
    <w:rPr>
      <w:b/>
    </w:rPr>
  </w:style>
  <w:style w:type="character" w:customStyle="1" w:styleId="Underlined">
    <w:name w:val="Underlined"/>
    <w:basedOn w:val="DefaultParagraphFont"/>
    <w:rsid w:val="00CE0E45"/>
    <w:rPr>
      <w:u w:val="single"/>
    </w:rPr>
  </w:style>
  <w:style w:type="paragraph" w:customStyle="1" w:styleId="TableBodyTextRight">
    <w:name w:val="Table Body Text Right"/>
    <w:basedOn w:val="TableBodyText"/>
    <w:rsid w:val="00CE0E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E45"/>
    <w:rPr>
      <w:sz w:val="18"/>
    </w:rPr>
  </w:style>
  <w:style w:type="paragraph" w:customStyle="1" w:styleId="BodySmallRight">
    <w:name w:val="Body Small Right"/>
    <w:basedOn w:val="BodyTextRight"/>
    <w:rsid w:val="00CE0E45"/>
    <w:rPr>
      <w:sz w:val="18"/>
      <w:szCs w:val="18"/>
    </w:rPr>
  </w:style>
  <w:style w:type="paragraph" w:customStyle="1" w:styleId="MarginEdition">
    <w:name w:val="Margin Edition"/>
    <w:basedOn w:val="MarginNote"/>
    <w:rsid w:val="00CE0E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E45"/>
    <w:rPr>
      <w:sz w:val="2"/>
      <w:szCs w:val="2"/>
    </w:rPr>
  </w:style>
  <w:style w:type="character" w:customStyle="1" w:styleId="Small">
    <w:name w:val="Small"/>
    <w:basedOn w:val="DefaultParagraphFont"/>
    <w:rsid w:val="00CE0E45"/>
    <w:rPr>
      <w:sz w:val="16"/>
    </w:rPr>
  </w:style>
  <w:style w:type="paragraph" w:customStyle="1" w:styleId="WideTable">
    <w:name w:val="Wide Table"/>
    <w:basedOn w:val="Normal"/>
    <w:rsid w:val="00CE0E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E45"/>
  </w:style>
  <w:style w:type="paragraph" w:styleId="Quote">
    <w:name w:val="Quote"/>
    <w:basedOn w:val="Heading1"/>
    <w:link w:val="QuoteChar"/>
    <w:qFormat/>
    <w:rsid w:val="00CE0E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E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E45"/>
    <w:pPr>
      <w:pageBreakBefore/>
    </w:pPr>
  </w:style>
  <w:style w:type="paragraph" w:customStyle="1" w:styleId="Border">
    <w:name w:val="Border"/>
    <w:basedOn w:val="Normal"/>
    <w:qFormat/>
    <w:rsid w:val="00CE0E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E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E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E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E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E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E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E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E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E45"/>
    <w:rPr>
      <w:u w:val="single"/>
    </w:rPr>
  </w:style>
  <w:style w:type="character" w:customStyle="1" w:styleId="BoldandItalics">
    <w:name w:val="Bold and Italics"/>
    <w:qFormat/>
    <w:rsid w:val="00CE0E45"/>
    <w:rPr>
      <w:b/>
      <w:i/>
      <w:u w:val="none"/>
    </w:rPr>
  </w:style>
  <w:style w:type="paragraph" w:styleId="BalloonText">
    <w:name w:val="Balloon Text"/>
    <w:basedOn w:val="Normal"/>
    <w:link w:val="BalloonTextChar"/>
    <w:rsid w:val="00CE0E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E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E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E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E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E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E45"/>
    <w:pPr>
      <w:spacing w:before="0" w:after="0"/>
    </w:pPr>
  </w:style>
  <w:style w:type="paragraph" w:customStyle="1" w:styleId="BodyTextBold">
    <w:name w:val="Body Text Bold"/>
    <w:basedOn w:val="BodyText"/>
    <w:qFormat/>
    <w:rsid w:val="00CE0E45"/>
    <w:rPr>
      <w:b/>
    </w:rPr>
  </w:style>
  <w:style w:type="character" w:styleId="Hyperlink">
    <w:name w:val="Hyperlink"/>
    <w:basedOn w:val="DefaultParagraphFont"/>
    <w:uiPriority w:val="99"/>
    <w:unhideWhenUsed/>
    <w:rsid w:val="003F1D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1054</Words>
  <Characters>6667</Characters>
  <Application>Microsoft Office Word</Application>
  <DocSecurity>0</DocSecurity>
  <Lines>277</Lines>
  <Paragraphs>220</Paragraphs>
  <ScaleCrop>false</ScaleCrop>
  <Company>Author-it Software Corporation Ltd.</Company>
  <LinksUpToDate>false</LinksUpToDate>
  <CharactersWithSpaces>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ACM30817 Certificate III in Performance Horse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2022-12-08T06:59:00Z</dcterms:created>
  <dcterms:modified xsi:type="dcterms:W3CDTF">2022-12-08T07:00:00Z</dcterms:modified>
</cp:coreProperties>
</file>