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4E5" w:rsidP="00D504E5">
      <w:pPr>
        <w:pStyle w:val="Title"/>
      </w:pPr>
      <w:r>
        <w:fldChar w:fldCharType="begin"/>
      </w:r>
      <w:r>
        <w:instrText xml:space="preserve"> TITLE   \* MERGEFORMAT </w:instrText>
      </w:r>
      <w:r>
        <w:fldChar w:fldCharType="separate"/>
      </w:r>
      <w:r>
        <w:t>ACM20221 Certificate II in Horse Care</w:t>
      </w:r>
      <w:r>
        <w:fldChar w:fldCharType="end"/>
      </w:r>
    </w:p>
    <w:p w:rsidR="00D504E5" w:rsidP="00D504E5">
      <w:pPr>
        <w:pStyle w:val="Version"/>
        <w:sectPr w:rsidSect="00EB44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41C" w:rsidP="00EB441C">
      <w:pPr>
        <w:pStyle w:val="SuperHeading"/>
      </w:pPr>
      <w:r w:rsidRPr="00EB441C">
        <w:t>ACM20221 Certificate II in Horse Care</w:t>
      </w:r>
    </w:p>
    <w:p w:rsidR="00000000" w:rsidRPr="00EB441C" w:rsidP="00EB441C">
      <w:pPr>
        <w:pStyle w:val="Heading1"/>
      </w:pPr>
      <w:bookmarkStart w:id="1" w:name="O_1217697"/>
      <w:bookmarkEnd w:id="1"/>
      <w:r w:rsidRPr="00EB441C">
        <w:t>Modification History</w:t>
      </w:r>
    </w:p>
    <w:tbl>
      <w:tblPr>
        <w:tblW w:w="9520" w:type="dxa"/>
        <w:tblLayout w:type="fixed"/>
        <w:tblCellMar>
          <w:left w:w="62" w:type="dxa"/>
          <w:right w:w="62" w:type="dxa"/>
        </w:tblCellMar>
        <w:tblLook w:val="0000"/>
      </w:tblPr>
      <w:tblGrid>
        <w:gridCol w:w="2581"/>
        <w:gridCol w:w="6939"/>
      </w:tblGrid>
      <w:tr w:rsidTr="00EB441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Bold"/>
              <w:rPr>
                <w:lang w:val="en-NZ"/>
              </w:rPr>
            </w:pPr>
            <w:r w:rsidRPr="00EB441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Bold"/>
              <w:rPr>
                <w:lang w:val="en-NZ"/>
              </w:rPr>
            </w:pPr>
            <w:r w:rsidRPr="00EB441C">
              <w:t>Comments</w:t>
            </w:r>
          </w:p>
        </w:tc>
      </w:tr>
      <w:tr w:rsidTr="00EB441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1C" w:rsidP="00EB441C">
            <w:pPr>
              <w:pStyle w:val="BodyText"/>
            </w:pPr>
            <w:r w:rsidRPr="00EB441C">
              <w:t>This version released with ACM Animal Care and Management Training Package Version 5.0.</w:t>
            </w:r>
          </w:p>
        </w:tc>
      </w:tr>
    </w:tbl>
    <w:p w:rsidR="00000000" w:rsidRPr="00EB441C" w:rsidP="00EB441C">
      <w:pPr>
        <w:pStyle w:val="BodyText"/>
      </w:pPr>
    </w:p>
    <w:p w:rsidR="00000000" w:rsidRPr="00EB441C" w:rsidP="00EB441C">
      <w:pPr>
        <w:pStyle w:val="AllowPageBreak"/>
      </w:pPr>
    </w:p>
    <w:p w:rsidR="00000000" w:rsidRPr="00EB441C" w:rsidP="00EB441C">
      <w:pPr>
        <w:pStyle w:val="Heading1"/>
      </w:pPr>
      <w:bookmarkStart w:id="2" w:name="O_1217698"/>
      <w:bookmarkEnd w:id="2"/>
      <w:r w:rsidRPr="00EB441C">
        <w:t>Qualification Description</w:t>
      </w:r>
    </w:p>
    <w:p w:rsidR="00000000" w:rsidRPr="00EB441C" w:rsidP="00D504E5">
      <w:pPr>
        <w:pStyle w:val="BodyText"/>
      </w:pPr>
      <w:r w:rsidRPr="00EB441C">
        <w:t>This qualification describes the skills and knowledge required for entry</w:t>
      </w:r>
      <w:r w:rsidRPr="00EB441C">
        <w:t xml:space="preserve"> level horse care workers, that are required to handle horses. They may also ride horses.</w:t>
      </w:r>
    </w:p>
    <w:p w:rsidR="00000000" w:rsidRPr="00EB441C" w:rsidP="00D504E5">
      <w:pPr>
        <w:pStyle w:val="BodyText"/>
      </w:pPr>
      <w:r w:rsidRPr="00EB441C">
        <w:t>Individuals in these roles perform routine horse care tasks under supervision including stable cleaning, horse handling, feeding, grooming, gear fitting and exercisin</w:t>
      </w:r>
      <w:r w:rsidRPr="00EB441C">
        <w:t xml:space="preserve">g. They apply solutions to a range of predictable problems and collaborate with others to care for horses and horse environments. Workplaces may include horse agistment, yards, stables, event venues, breeding studs, riding centres, livestock sites, equine </w:t>
      </w:r>
      <w:r w:rsidRPr="00EB441C">
        <w:t>veterinary facilities and horse education facilities.</w:t>
      </w:r>
    </w:p>
    <w:p w:rsidR="00000000" w:rsidRPr="00EB441C" w:rsidP="00D504E5">
      <w:pPr>
        <w:pStyle w:val="BodyText"/>
      </w:pPr>
      <w:r w:rsidRPr="00EB441C">
        <w:t>No licensing, legislative or certification requirements apply to this qualification at the time of publication.</w:t>
      </w:r>
    </w:p>
    <w:p w:rsidR="00000000" w:rsidRPr="00EB441C" w:rsidP="00EB441C">
      <w:pPr>
        <w:pStyle w:val="Heading1"/>
      </w:pPr>
      <w:bookmarkStart w:id="3" w:name="O_1217699"/>
      <w:bookmarkEnd w:id="3"/>
      <w:r w:rsidRPr="00EB441C">
        <w:t>Entry Requirements</w:t>
      </w:r>
    </w:p>
    <w:p w:rsidR="00000000" w:rsidRPr="00EB441C" w:rsidP="00D504E5">
      <w:pPr>
        <w:pStyle w:val="BodyText"/>
      </w:pPr>
      <w:r w:rsidRPr="00EB441C">
        <w:t>There are no entry requirements for this qualification.</w:t>
      </w:r>
    </w:p>
    <w:p w:rsidR="00000000" w:rsidRPr="00EB441C" w:rsidP="00EB441C">
      <w:pPr>
        <w:pStyle w:val="Heading1"/>
      </w:pPr>
      <w:bookmarkStart w:id="4" w:name="O_1217700"/>
      <w:bookmarkEnd w:id="4"/>
      <w:r w:rsidRPr="00EB441C">
        <w:t>Packaging Rules</w:t>
      </w:r>
    </w:p>
    <w:p w:rsidR="00000000" w:rsidRPr="00EB441C" w:rsidP="00D504E5">
      <w:pPr>
        <w:pStyle w:val="BodyText"/>
      </w:pPr>
      <w:r w:rsidRPr="00EB441C">
        <w:t xml:space="preserve">To achieve this qualification, competency must be demonstrated in: </w:t>
      </w:r>
    </w:p>
    <w:p w:rsidR="00000000" w:rsidRPr="00EB441C" w:rsidP="00EB441C">
      <w:pPr>
        <w:pStyle w:val="ListBullet"/>
      </w:pPr>
      <w:r w:rsidRPr="00EB441C">
        <w:t>13 units of competency:</w:t>
      </w:r>
    </w:p>
    <w:p w:rsidR="00000000" w:rsidRPr="00EB441C" w:rsidP="00EB441C">
      <w:pPr>
        <w:pStyle w:val="ListBullet2"/>
      </w:pPr>
      <w:r w:rsidRPr="00EB441C">
        <w:t>5 core units plus</w:t>
      </w:r>
    </w:p>
    <w:p w:rsidR="00000000" w:rsidRPr="00EB441C" w:rsidP="00EB441C">
      <w:pPr>
        <w:pStyle w:val="ListBullet2"/>
      </w:pPr>
      <w:r w:rsidRPr="00EB441C">
        <w:t>8 elective units.</w:t>
      </w:r>
    </w:p>
    <w:p w:rsidR="00000000" w:rsidRPr="00EB441C" w:rsidP="00EB441C">
      <w:pPr>
        <w:pStyle w:val="BodyText"/>
      </w:pPr>
    </w:p>
    <w:p w:rsidR="00000000" w:rsidRPr="00EB441C" w:rsidP="00D504E5">
      <w:pPr>
        <w:pStyle w:val="BodyText"/>
      </w:pPr>
      <w:r w:rsidRPr="00EB441C">
        <w:t>Elective units must ensure the int</w:t>
      </w:r>
      <w:r w:rsidRPr="00EB441C">
        <w:t xml:space="preserve">egrity of the qualification’s Australian Qualifications Framework (AQF) alignment and contribute to a valid, industry-supported vocational outcome in horse related industries. The electives are to be chosen as follows: </w:t>
      </w:r>
    </w:p>
    <w:p w:rsidR="00000000" w:rsidRPr="00EB441C" w:rsidP="00EB441C">
      <w:pPr>
        <w:pStyle w:val="ListBullet"/>
      </w:pPr>
      <w:r w:rsidRPr="00EB441C">
        <w:t>5 units must be selected from any o</w:t>
      </w:r>
      <w:r w:rsidRPr="00EB441C">
        <w:t xml:space="preserve">f the units in Groups A and B </w:t>
      </w:r>
    </w:p>
    <w:p w:rsidR="00000000" w:rsidRPr="00EB441C" w:rsidP="00EB441C">
      <w:pPr>
        <w:pStyle w:val="ListBullet"/>
      </w:pPr>
      <w:r w:rsidRPr="00EB441C">
        <w:t>the remaining 3 units from may be selected from Groups A, B, or C, or from any currently endorsed Training Package or accredited course</w:t>
      </w:r>
    </w:p>
    <w:p w:rsidR="00000000" w:rsidRPr="00EB441C" w:rsidP="00EB441C">
      <w:pPr>
        <w:pStyle w:val="ListBullet"/>
      </w:pPr>
      <w:r w:rsidRPr="00EB441C">
        <w:t>electives from Group C can only be selected where required as a prerequisite.</w:t>
      </w:r>
    </w:p>
    <w:p w:rsidR="00000000" w:rsidRPr="00EB441C" w:rsidP="00EB441C">
      <w:pPr>
        <w:pStyle w:val="BodyText"/>
      </w:pPr>
    </w:p>
    <w:p w:rsidR="00000000" w:rsidRPr="00EB441C" w:rsidP="00EB441C">
      <w:pPr>
        <w:pStyle w:val="BodyTextBold"/>
      </w:pPr>
      <w:r w:rsidRPr="00EB441C">
        <w:t>Core Units</w:t>
      </w:r>
    </w:p>
    <w:p w:rsidR="00000000" w:rsidRPr="00EB441C" w:rsidP="00D504E5">
      <w:pPr>
        <w:pStyle w:val="BodyText"/>
      </w:pPr>
      <w:r w:rsidRPr="00EB441C">
        <w:t>An asterisk (*) next to the unit code indicates that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Handle horses safely</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ACMEQU213*</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Follow safe work practices in equine industries</w:t>
            </w:r>
          </w:p>
        </w:tc>
      </w:tr>
      <w:tr w:rsidTr="00EB441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ACMEQU215*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Provide daily care for horses</w:t>
            </w:r>
          </w:p>
        </w:tc>
      </w:tr>
      <w:tr w:rsidTr="00EB441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ACMEQU216*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 xml:space="preserve">Check and treat horses </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ACMEQU217*</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B441C" w:rsidP="00EB441C">
            <w:pPr>
              <w:pStyle w:val="BodyText"/>
            </w:pPr>
            <w:r w:rsidRPr="00EB441C">
              <w:t>Load and unload horses</w:t>
            </w:r>
          </w:p>
        </w:tc>
      </w:tr>
    </w:tbl>
    <w:p w:rsidR="00000000" w:rsidRPr="00EB441C" w:rsidP="00EB441C">
      <w:pPr>
        <w:pStyle w:val="BodyText"/>
      </w:pPr>
    </w:p>
    <w:p w:rsidR="00000000" w:rsidRPr="00EB441C" w:rsidP="00EB441C">
      <w:pPr>
        <w:pStyle w:val="BodyTextBold"/>
      </w:pPr>
      <w:r w:rsidRPr="00EB441C">
        <w:t>Elective Units</w:t>
      </w:r>
    </w:p>
    <w:p w:rsidR="00000000" w:rsidRPr="00EB441C" w:rsidP="00D504E5">
      <w:pPr>
        <w:pStyle w:val="BodyText"/>
      </w:pPr>
      <w:r w:rsidRPr="00EB441C">
        <w:t>An asterisk (*) next to the unit code indicates that there are prerequisite requirements which must be met when packaging the qualification. Please refer to the Prerequisite requirements table for details.</w:t>
      </w:r>
    </w:p>
    <w:p w:rsidR="00000000" w:rsidRPr="00EB441C" w:rsidP="00D504E5">
      <w:pPr>
        <w:pStyle w:val="Heading5"/>
      </w:pPr>
      <w:r w:rsidRPr="00EB441C">
        <w:t xml:space="preserve">Group A: Horse exercise, riding, presentation and </w:t>
      </w:r>
      <w:r w:rsidRPr="00EB441C">
        <w:t>transport</w:t>
      </w:r>
    </w:p>
    <w:tbl>
      <w:tblPr>
        <w:tblW w:w="0" w:type="auto"/>
        <w:tblLayout w:type="fixed"/>
        <w:tblCellMar>
          <w:left w:w="62" w:type="dxa"/>
          <w:right w:w="62" w:type="dxa"/>
        </w:tblCellMar>
        <w:tblLook w:val="0000"/>
      </w:tblPr>
      <w:tblGrid>
        <w:gridCol w:w="1667"/>
        <w:gridCol w:w="5681"/>
      </w:tblGrid>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ACMEQU218*</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Perform horse riding skills at walk, trot and canter</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ACMEQU219*</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Develop riding skills for exercising horses</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ACMEQU220*</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Lunge educated horses</w:t>
            </w:r>
          </w:p>
        </w:tc>
      </w:tr>
      <w:tr w:rsidTr="00EB441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ACMEQU308*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Transport horses using a road vehicle</w:t>
            </w:r>
          </w:p>
        </w:tc>
      </w:tr>
      <w:tr w:rsidTr="00EB441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ACMEQU311*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Prepare horses for presentatio</w:t>
            </w:r>
            <w:r w:rsidRPr="00EB441C">
              <w:t>n at an event</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ACMEQU314*</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B441C" w:rsidP="00EB441C">
            <w:pPr>
              <w:pStyle w:val="BodyText"/>
            </w:pPr>
            <w:r w:rsidRPr="00EB441C">
              <w:t>Provide non-riding exercise to horses</w:t>
            </w:r>
          </w:p>
        </w:tc>
      </w:tr>
    </w:tbl>
    <w:p w:rsidR="00000000" w:rsidRPr="00EB441C" w:rsidP="00EB441C">
      <w:pPr>
        <w:pStyle w:val="BodyTextBold"/>
      </w:pPr>
    </w:p>
    <w:p w:rsidR="00000000" w:rsidRPr="00EB441C" w:rsidP="00EB441C">
      <w:pPr>
        <w:pStyle w:val="BodyTextBold"/>
      </w:pPr>
      <w:r w:rsidRPr="00EB441C">
        <w:t>Group B: Stock work and general</w:t>
      </w:r>
    </w:p>
    <w:tbl>
      <w:tblPr>
        <w:tblW w:w="0" w:type="auto"/>
        <w:tblLayout w:type="fixed"/>
        <w:tblCellMar>
          <w:left w:w="62" w:type="dxa"/>
          <w:right w:w="62" w:type="dxa"/>
        </w:tblCellMar>
        <w:tblLook w:val="0000"/>
      </w:tblPr>
      <w:tblGrid>
        <w:gridCol w:w="1667"/>
        <w:gridCol w:w="5681"/>
      </w:tblGrid>
      <w:tr w:rsidTr="00EB441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ACMAIM201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Contribute to safety at incidents involving large animals</w:t>
            </w:r>
          </w:p>
        </w:tc>
      </w:tr>
      <w:tr w:rsidTr="00EB441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ACMAIM202*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Participate in an incident involving large animals</w:t>
            </w:r>
          </w:p>
        </w:tc>
      </w:tr>
      <w:tr w:rsidTr="00EB441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ACMEQU221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Manage personal health and fitness for working with horses</w:t>
            </w:r>
          </w:p>
        </w:tc>
      </w:tr>
      <w:tr w:rsidTr="00EB441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ACMINF302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 xml:space="preserve">Follow equine biosecurity and infection control </w:t>
            </w:r>
            <w:r w:rsidRPr="00EB441C">
              <w:t>procedures</w:t>
            </w:r>
          </w:p>
        </w:tc>
      </w:tr>
      <w:tr w:rsidTr="00EB441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AHCINF202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Install, maintain and repair farm fencing</w:t>
            </w:r>
          </w:p>
        </w:tc>
      </w:tr>
      <w:tr w:rsidTr="00EB441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AHCINF302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Plan and construct an electric fence</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AHCLSK204</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 xml:space="preserve">Carry out regular livestock observation </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AHCLSK209</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 xml:space="preserve">Monitor water supplies </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AHCLSK210</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 xml:space="preserve">Muster and move livestock </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AHCLSK218*</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 xml:space="preserve">Ride educated horses to carry out basic stock work </w:t>
            </w:r>
          </w:p>
        </w:tc>
      </w:tr>
      <w:tr w:rsidTr="00EB441C">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AHCMOM202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Operate tractors</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AHCMOM216</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Operate side by side utility vehicles</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AHCWRK201</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 xml:space="preserve">Observe and report on weather </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AHCWRK312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 xml:space="preserve">Operate in isolated and remote situations </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FSKLRG007</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Use strategies to identify job opportunities</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HLTAID011</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 xml:space="preserve">Provide First Aid </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RGRCMN201</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Investigate job opportunities in racing and related industries</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RGRHBR307</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Carry out procedures for foaling down mares</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RGRPSH308</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B441C" w:rsidP="00EB441C">
            <w:pPr>
              <w:pStyle w:val="BodyText"/>
            </w:pPr>
            <w:r w:rsidRPr="00EB441C">
              <w:t>Provide first aid and emergency care for horses or other equines</w:t>
            </w:r>
          </w:p>
        </w:tc>
      </w:tr>
    </w:tbl>
    <w:p w:rsidR="00000000" w:rsidRPr="00EB441C" w:rsidP="00EB441C">
      <w:pPr>
        <w:pStyle w:val="BodyTextBold"/>
      </w:pPr>
    </w:p>
    <w:p w:rsidR="00000000" w:rsidRPr="00EB441C" w:rsidP="00EB441C">
      <w:pPr>
        <w:pStyle w:val="BodyTextBold"/>
      </w:pPr>
      <w:r w:rsidRPr="00EB441C">
        <w:rPr>
          <w:rStyle w:val="SpecialBold"/>
        </w:rPr>
        <w:t xml:space="preserve">Group C: Prerequisite Units </w:t>
      </w:r>
    </w:p>
    <w:tbl>
      <w:tblPr>
        <w:tblW w:w="0" w:type="auto"/>
        <w:tblLayout w:type="fixed"/>
        <w:tblCellMar>
          <w:left w:w="62" w:type="dxa"/>
          <w:right w:w="62" w:type="dxa"/>
        </w:tblCellMar>
        <w:tblLook w:val="0000"/>
      </w:tblPr>
      <w:tblGrid>
        <w:gridCol w:w="1667"/>
        <w:gridCol w:w="5681"/>
      </w:tblGrid>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ACMEQU202*</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Handle horses safely</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ACMEQU205</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Apply knowledge of horse behaviour</w:t>
            </w:r>
          </w:p>
        </w:tc>
      </w:tr>
      <w:tr w:rsidTr="00EB441C">
        <w:tblPrEx>
          <w:tblW w:w="0" w:type="auto"/>
          <w:tblLayout w:type="fixed"/>
          <w:tblCellMar>
            <w:left w:w="62" w:type="dxa"/>
            <w:right w:w="62" w:type="dxa"/>
          </w:tblCellMar>
          <w:tblLook w:val="0000"/>
        </w:tblPrEx>
        <w:tc>
          <w:tcPr>
            <w:tcW w:w="166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ACMEQU206*</w:t>
            </w:r>
          </w:p>
        </w:tc>
        <w:tc>
          <w:tcPr>
            <w:tcW w:w="56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B441C" w:rsidP="00EB441C">
            <w:pPr>
              <w:pStyle w:val="BodyText"/>
            </w:pPr>
            <w:r w:rsidRPr="00EB441C">
              <w:t>Perfo</w:t>
            </w:r>
            <w:r w:rsidRPr="00EB441C">
              <w:t>rm horse riding skills at walk, trot and canter</w:t>
            </w:r>
          </w:p>
        </w:tc>
      </w:tr>
    </w:tbl>
    <w:p w:rsidR="00000000" w:rsidRPr="00EB441C" w:rsidP="00EB441C">
      <w:pPr>
        <w:pStyle w:val="BodyTextBold"/>
      </w:pPr>
    </w:p>
    <w:p w:rsidR="00000000" w:rsidRPr="00EB441C" w:rsidP="00EB441C">
      <w:pPr>
        <w:pStyle w:val="BodyTextBold"/>
      </w:pPr>
      <w:r w:rsidRPr="00EB441C">
        <w:t>Prerequisite requirements</w:t>
      </w:r>
    </w:p>
    <w:p w:rsidR="00000000" w:rsidRPr="00EB441C" w:rsidP="00D504E5">
      <w:pPr>
        <w:pStyle w:val="BodyText"/>
      </w:pPr>
      <w:r w:rsidRPr="00EB441C">
        <w:t>Units listed in the Prerequisite requirement column that have their own prerequisite requirements are shown with an asterisk (*)</w:t>
      </w:r>
    </w:p>
    <w:tbl>
      <w:tblPr>
        <w:tblW w:w="9520" w:type="dxa"/>
        <w:tblLayout w:type="fixed"/>
        <w:tblCellMar>
          <w:left w:w="62" w:type="dxa"/>
          <w:right w:w="62" w:type="dxa"/>
        </w:tblCellMar>
        <w:tblLook w:val="0000"/>
      </w:tblPr>
      <w:tblGrid>
        <w:gridCol w:w="3147"/>
        <w:gridCol w:w="6373"/>
      </w:tblGrid>
      <w:tr w:rsidTr="00EB441C">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Bold"/>
              <w:rPr>
                <w:lang w:val="en-NZ"/>
              </w:rPr>
            </w:pPr>
            <w:r w:rsidRPr="00EB441C">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Bold"/>
              <w:rPr>
                <w:lang w:val="en-NZ"/>
              </w:rPr>
            </w:pPr>
            <w:r w:rsidRPr="00EB441C">
              <w:t>Prerequisite requirement</w:t>
            </w:r>
          </w:p>
        </w:tc>
      </w:tr>
      <w:tr w:rsidTr="00EB441C">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ACMAIM202 Participate in an incident involving large animals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ACMAIM201 Contribute to safety at incidents involving large animals</w:t>
            </w:r>
          </w:p>
        </w:tc>
      </w:tr>
      <w:tr w:rsidTr="00EB441C">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ACMEQU202 Handle horses safely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ACMEQU205 Apply knowledge of horse behaviour</w:t>
            </w:r>
          </w:p>
        </w:tc>
      </w:tr>
      <w:tr w:rsidTr="00EB441C">
        <w:tblPrEx>
          <w:tblW w:w="9520" w:type="dxa"/>
          <w:tblLayout w:type="fixed"/>
          <w:tblCellMar>
            <w:left w:w="62" w:type="dxa"/>
            <w:right w:w="62" w:type="dxa"/>
          </w:tblCellMar>
          <w:tblLook w:val="0000"/>
        </w:tblPrEx>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ACMEQU206 Perform horse riding skills at walk, tr</w:t>
            </w:r>
            <w:r w:rsidRPr="00EB441C">
              <w:t>ot and canter</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ACMEQU202 Handle horses safely*</w:t>
            </w:r>
          </w:p>
        </w:tc>
      </w:tr>
      <w:tr w:rsidTr="00EB441C">
        <w:tblPrEx>
          <w:tblW w:w="9520" w:type="dxa"/>
          <w:tblLayout w:type="fixed"/>
          <w:tblCellMar>
            <w:left w:w="62" w:type="dxa"/>
            <w:right w:w="62" w:type="dxa"/>
          </w:tblCellMar>
          <w:tblLook w:val="0000"/>
        </w:tblPrEx>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ACMEQU213 Follow safe work practices in equine industries</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ACMEQU212 Handle horses safely</w:t>
            </w:r>
          </w:p>
        </w:tc>
      </w:tr>
      <w:tr w:rsidTr="00EB441C">
        <w:tblPrEx>
          <w:tblW w:w="9520" w:type="dxa"/>
          <w:tblLayout w:type="fixed"/>
          <w:tblCellMar>
            <w:left w:w="62" w:type="dxa"/>
            <w:right w:w="62" w:type="dxa"/>
          </w:tblCellMar>
          <w:tblLook w:val="0000"/>
        </w:tblPrEx>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ACMEQU215 Provide daily care for horses</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ACMEQU212 Handle horses safely</w:t>
            </w:r>
          </w:p>
        </w:tc>
      </w:tr>
      <w:tr w:rsidTr="00EB441C">
        <w:tblPrEx>
          <w:tblW w:w="9520" w:type="dxa"/>
          <w:tblLayout w:type="fixed"/>
          <w:tblCellMar>
            <w:left w:w="62" w:type="dxa"/>
            <w:right w:w="62" w:type="dxa"/>
          </w:tblCellMar>
          <w:tblLook w:val="0000"/>
        </w:tblPrEx>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ACMEQU216 Check and treat horses</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ACMEQU212 Handle horses safely</w:t>
            </w:r>
          </w:p>
        </w:tc>
      </w:tr>
      <w:tr w:rsidTr="00EB441C">
        <w:tblPrEx>
          <w:tblW w:w="9520" w:type="dxa"/>
          <w:tblLayout w:type="fixed"/>
          <w:tblCellMar>
            <w:left w:w="62" w:type="dxa"/>
            <w:right w:w="62" w:type="dxa"/>
          </w:tblCellMar>
          <w:tblLook w:val="0000"/>
        </w:tblPrEx>
        <w:trPr>
          <w:trHeight w:val="552"/>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ACMEQU217 Load and unload horses</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ACMEQU212 Handle horses safely</w:t>
            </w:r>
          </w:p>
        </w:tc>
      </w:tr>
      <w:tr w:rsidTr="00EB441C">
        <w:tblPrEx>
          <w:tblW w:w="9520" w:type="dxa"/>
          <w:tblLayout w:type="fixed"/>
          <w:tblCellMar>
            <w:left w:w="62" w:type="dxa"/>
            <w:right w:w="62" w:type="dxa"/>
          </w:tblCellMar>
          <w:tblLook w:val="0000"/>
        </w:tblPrEx>
        <w:trPr>
          <w:trHeight w:val="552"/>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ACMEQU218 Perform horse riding skills at walk, trot and canter</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ACMEQU212 Handle horses safely</w:t>
            </w:r>
          </w:p>
        </w:tc>
      </w:tr>
      <w:tr w:rsidTr="00EB441C">
        <w:tblPrEx>
          <w:tblW w:w="9520" w:type="dxa"/>
          <w:tblLayout w:type="fixed"/>
          <w:tblCellMar>
            <w:left w:w="62" w:type="dxa"/>
            <w:right w:w="62" w:type="dxa"/>
          </w:tblCellMar>
          <w:tblLook w:val="0000"/>
        </w:tblPrEx>
        <w:trPr>
          <w:trHeight w:val="552"/>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ACMEQU219 Develop riding skills for exercising horses</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 xml:space="preserve">ACMEQU218 </w:t>
            </w:r>
            <w:r w:rsidRPr="00EB441C">
              <w:t>Perform horse riding skills at walk, trot and canter*</w:t>
            </w:r>
          </w:p>
        </w:tc>
      </w:tr>
      <w:tr w:rsidTr="00EB441C">
        <w:tblPrEx>
          <w:tblW w:w="9520" w:type="dxa"/>
          <w:tblLayout w:type="fixed"/>
          <w:tblCellMar>
            <w:left w:w="62" w:type="dxa"/>
            <w:right w:w="62" w:type="dxa"/>
          </w:tblCellMar>
          <w:tblLook w:val="0000"/>
        </w:tblPrEx>
        <w:trPr>
          <w:trHeight w:val="552"/>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ACMEQU220 Lunge educated horses</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ACMEQU212 Handle horses safely</w:t>
            </w:r>
          </w:p>
        </w:tc>
      </w:tr>
      <w:tr w:rsidTr="00EB441C">
        <w:tblPrEx>
          <w:tblW w:w="9520" w:type="dxa"/>
          <w:tblLayout w:type="fixed"/>
          <w:tblCellMar>
            <w:left w:w="62" w:type="dxa"/>
            <w:right w:w="62" w:type="dxa"/>
          </w:tblCellMar>
          <w:tblLook w:val="0000"/>
        </w:tblPrEx>
        <w:trPr>
          <w:trHeight w:val="552"/>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ACMEQU308 Transport horses using a road vehicle</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ACMEQU212 Handle horses safely</w:t>
            </w:r>
          </w:p>
        </w:tc>
      </w:tr>
      <w:tr w:rsidTr="00EB441C">
        <w:tblPrEx>
          <w:tblW w:w="9520" w:type="dxa"/>
          <w:tblLayout w:type="fixed"/>
          <w:tblCellMar>
            <w:left w:w="62" w:type="dxa"/>
            <w:right w:w="62" w:type="dxa"/>
          </w:tblCellMar>
          <w:tblLook w:val="0000"/>
        </w:tblPrEx>
        <w:trPr>
          <w:trHeight w:val="691"/>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ACMEQU311 Prepare horses for presentation at competition, sale or event</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ACMEQU212 Handle horses safely</w:t>
            </w:r>
          </w:p>
        </w:tc>
      </w:tr>
      <w:tr w:rsidTr="00EB441C">
        <w:tblPrEx>
          <w:tblW w:w="9520" w:type="dxa"/>
          <w:tblLayout w:type="fixed"/>
          <w:tblCellMar>
            <w:left w:w="62" w:type="dxa"/>
            <w:right w:w="62" w:type="dxa"/>
          </w:tblCellMar>
          <w:tblLook w:val="0000"/>
        </w:tblPrEx>
        <w:trPr>
          <w:trHeight w:val="691"/>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ACMEQU314 Provide non-riding exercises to horse</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ACMEQU212 Handle horses safely</w:t>
            </w:r>
          </w:p>
        </w:tc>
      </w:tr>
      <w:tr w:rsidTr="00EB441C">
        <w:tblPrEx>
          <w:tblW w:w="9520" w:type="dxa"/>
          <w:tblLayout w:type="fixed"/>
          <w:tblCellMar>
            <w:left w:w="62" w:type="dxa"/>
            <w:right w:w="62" w:type="dxa"/>
          </w:tblCellMar>
          <w:tblLook w:val="0000"/>
        </w:tblPrEx>
        <w:trPr>
          <w:trHeight w:val="691"/>
        </w:trPr>
        <w:tc>
          <w:tcPr>
            <w:tcW w:w="314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41C">
            <w:pPr>
              <w:pStyle w:val="BodyText"/>
              <w:rPr>
                <w:lang w:val="en-NZ"/>
              </w:rPr>
            </w:pPr>
            <w:r w:rsidRPr="00EB441C">
              <w:t>AHCLSK218 Ride educated horses to carry out basic stock work</w:t>
            </w:r>
          </w:p>
        </w:tc>
        <w:tc>
          <w:tcPr>
            <w:tcW w:w="63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B441C" w:rsidP="00EB441C">
            <w:pPr>
              <w:pStyle w:val="BodyText"/>
            </w:pPr>
            <w:r w:rsidRPr="00EB441C">
              <w:t>ACMEQU202 H</w:t>
            </w:r>
            <w:r w:rsidRPr="00EB441C">
              <w:t>andle horses safely*</w:t>
            </w:r>
          </w:p>
          <w:p w:rsidR="00000000" w:rsidRPr="00EB441C" w:rsidP="00EB441C">
            <w:pPr>
              <w:pStyle w:val="BodyText"/>
            </w:pPr>
            <w:r w:rsidRPr="00EB441C">
              <w:t>ACMEQU206 Perform horse riding skills at walk, trot and canter*</w:t>
            </w:r>
          </w:p>
        </w:tc>
      </w:tr>
    </w:tbl>
    <w:p w:rsidR="00000000" w:rsidRPr="00EB441C" w:rsidP="00EB441C">
      <w:pPr>
        <w:pStyle w:val="BodyText"/>
      </w:pPr>
    </w:p>
    <w:p w:rsidR="00000000" w:rsidRPr="00EB441C" w:rsidP="00EB441C">
      <w:pPr>
        <w:pStyle w:val="AllowPageBreak"/>
      </w:pPr>
    </w:p>
    <w:p w:rsidR="00000000" w:rsidRPr="00EB441C" w:rsidP="00EB441C">
      <w:pPr>
        <w:pStyle w:val="Heading1"/>
      </w:pPr>
      <w:bookmarkStart w:id="5" w:name="O_1217701"/>
      <w:bookmarkEnd w:id="5"/>
      <w:r w:rsidRPr="00EB441C">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EB441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Bold"/>
              <w:rPr>
                <w:lang w:val="en-NZ"/>
              </w:rPr>
            </w:pPr>
            <w:r w:rsidRPr="00EB441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Bold"/>
              <w:rPr>
                <w:lang w:val="en-NZ"/>
              </w:rPr>
            </w:pPr>
            <w:r w:rsidRPr="00EB441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Bold"/>
              <w:rPr>
                <w:lang w:val="en-NZ"/>
              </w:rPr>
            </w:pPr>
            <w:r w:rsidRPr="00EB441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Bold"/>
              <w:rPr>
                <w:lang w:val="en-NZ"/>
              </w:rPr>
            </w:pPr>
            <w:r w:rsidRPr="00EB441C">
              <w:t>Equivalence status</w:t>
            </w:r>
          </w:p>
        </w:tc>
      </w:tr>
      <w:tr w:rsidTr="00EB441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ACM20221 Certificate II in Horse Care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41C">
            <w:pPr>
              <w:pStyle w:val="BodyText"/>
              <w:rPr>
                <w:lang w:val="en-NZ"/>
              </w:rPr>
            </w:pPr>
            <w:r w:rsidRPr="00EB441C">
              <w:t>ACM20217 Certificate II in Horse Care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1C" w:rsidP="00EB441C">
            <w:pPr>
              <w:pStyle w:val="BodyText"/>
            </w:pPr>
            <w:r w:rsidRPr="00EB441C">
              <w:t xml:space="preserve">Qualification description revised </w:t>
            </w:r>
          </w:p>
          <w:p w:rsidR="00000000" w:rsidRPr="00EB441C" w:rsidP="00EB441C">
            <w:pPr>
              <w:pStyle w:val="BodyText"/>
            </w:pPr>
            <w:r w:rsidRPr="00EB441C">
              <w:t>Total number of units required to achieve the qualification decreased from 14 to 13</w:t>
            </w:r>
          </w:p>
          <w:p w:rsidR="00000000" w:rsidRPr="00EB441C" w:rsidP="00EB441C">
            <w:pPr>
              <w:pStyle w:val="BodyText"/>
            </w:pPr>
            <w:r w:rsidRPr="00EB441C">
              <w:t>Packaging rules, core and elective units changed</w:t>
            </w:r>
          </w:p>
          <w:p w:rsidR="00000000" w:rsidP="00EB441C">
            <w:pPr>
              <w:pStyle w:val="BodyText"/>
              <w:rPr>
                <w:lang w:val="en-NZ"/>
              </w:rPr>
            </w:pPr>
            <w:r w:rsidRPr="00EB441C">
              <w:t>Riding speci</w:t>
            </w:r>
            <w:r w:rsidRPr="00EB441C">
              <w:t>alisation removed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41C" w:rsidP="00EB441C">
            <w:pPr>
              <w:pStyle w:val="BodyText"/>
            </w:pPr>
            <w:r w:rsidRPr="00EB441C">
              <w:t>Not equivalent</w:t>
            </w:r>
          </w:p>
        </w:tc>
      </w:tr>
    </w:tbl>
    <w:p w:rsidR="00000000" w:rsidRPr="00EB441C" w:rsidP="00EB441C">
      <w:pPr>
        <w:pStyle w:val="BodyText"/>
      </w:pPr>
    </w:p>
    <w:p w:rsidR="00000000" w:rsidRPr="00EB441C" w:rsidP="00EB441C">
      <w:pPr>
        <w:pStyle w:val="AllowPageBreak"/>
      </w:pPr>
    </w:p>
    <w:p w:rsidR="00000000" w:rsidRPr="00EB441C" w:rsidP="00EB441C">
      <w:pPr>
        <w:pStyle w:val="Heading1"/>
      </w:pPr>
      <w:bookmarkStart w:id="6" w:name="O_1217703"/>
      <w:bookmarkEnd w:id="6"/>
      <w:r w:rsidRPr="00EB441C">
        <w:t>Links</w:t>
      </w:r>
    </w:p>
    <w:p w:rsidR="00000000" w:rsidRPr="00EB441C" w:rsidP="00D504E5">
      <w:pPr>
        <w:pStyle w:val="BodyText"/>
      </w:pPr>
      <w:r w:rsidRPr="00EB441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D3680">
        <w:rPr>
          <w:rStyle w:val="Hyperlink"/>
        </w:rPr>
        <w:t>https://vetnet.gov.au/Pages/TrainingDocs.aspx?q=b75f4b23-54c9-4cc9-a5db-d3502d154103</w:t>
      </w:r>
      <w:r>
        <w:fldChar w:fldCharType="end"/>
      </w:r>
    </w:p>
    <w:p w:rsidR="00000000" w:rsidRPr="00EB441C" w:rsidP="00EB441C"/>
    <w:sectPr w:rsidSect="00EB44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4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41C" w:rsidRPr="00D504E5" w:rsidP="00D504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4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E5" w:rsidP="00EB44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504E5" w:rsidP="00EB44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504E5" w:rsidP="00EB44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4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441C" w:rsidRPr="00D504E5" w:rsidP="00D504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4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E5" w:rsidRPr="002D2AF8" w:rsidP="00EB441C">
    <w:pPr>
      <w:pStyle w:val="Header"/>
      <w:framePr w:wrap="around"/>
    </w:pPr>
    <w:r>
      <w:fldChar w:fldCharType="begin"/>
    </w:r>
    <w:r>
      <w:instrText xml:space="preserve"> TITLE   \* MERGEFORMAT </w:instrText>
    </w:r>
    <w:r>
      <w:fldChar w:fldCharType="separate"/>
    </w:r>
    <w:r>
      <w:t>ACM20221 Certificate II in Horse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February 2022</w:t>
    </w:r>
    <w:r>
      <w:fldChar w:fldCharType="end"/>
    </w:r>
  </w:p>
  <w:p w:rsidR="00D504E5" w:rsidP="00EB44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9CC0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244E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18E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4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41C"/>
    <w:pPr>
      <w:spacing w:before="360" w:after="60"/>
      <w:outlineLvl w:val="0"/>
    </w:pPr>
    <w:rPr>
      <w:sz w:val="32"/>
    </w:rPr>
  </w:style>
  <w:style w:type="paragraph" w:styleId="Heading2">
    <w:name w:val="heading 2"/>
    <w:basedOn w:val="HeadingBase"/>
    <w:next w:val="BodyText"/>
    <w:link w:val="Heading2Char"/>
    <w:qFormat/>
    <w:rsid w:val="00EB441C"/>
    <w:pPr>
      <w:keepLines/>
      <w:spacing w:before="240" w:after="120"/>
      <w:outlineLvl w:val="1"/>
    </w:pPr>
    <w:rPr>
      <w:sz w:val="28"/>
      <w:szCs w:val="40"/>
    </w:rPr>
  </w:style>
  <w:style w:type="paragraph" w:styleId="Heading3">
    <w:name w:val="heading 3"/>
    <w:basedOn w:val="HeadingBase"/>
    <w:next w:val="BodyText"/>
    <w:link w:val="Heading3Char"/>
    <w:qFormat/>
    <w:rsid w:val="00EB441C"/>
    <w:pPr>
      <w:spacing w:before="180" w:after="120"/>
      <w:outlineLvl w:val="2"/>
    </w:pPr>
    <w:rPr>
      <w:spacing w:val="-10"/>
      <w:kern w:val="32"/>
    </w:rPr>
  </w:style>
  <w:style w:type="paragraph" w:styleId="Heading4">
    <w:name w:val="heading 4"/>
    <w:basedOn w:val="HeadingBase"/>
    <w:next w:val="BodyText"/>
    <w:link w:val="Heading4Char"/>
    <w:qFormat/>
    <w:rsid w:val="00EB441C"/>
    <w:pPr>
      <w:spacing w:before="160" w:after="120"/>
      <w:outlineLvl w:val="3"/>
    </w:pPr>
    <w:rPr>
      <w:sz w:val="22"/>
    </w:rPr>
  </w:style>
  <w:style w:type="paragraph" w:styleId="Heading5">
    <w:name w:val="heading 5"/>
    <w:basedOn w:val="HeadingBase"/>
    <w:next w:val="Normal"/>
    <w:link w:val="Heading5Char"/>
    <w:qFormat/>
    <w:rsid w:val="00EB441C"/>
    <w:pPr>
      <w:spacing w:before="80"/>
      <w:outlineLvl w:val="4"/>
    </w:pPr>
    <w:rPr>
      <w:color w:val="918585"/>
      <w:sz w:val="20"/>
    </w:rPr>
  </w:style>
  <w:style w:type="paragraph" w:styleId="Heading6">
    <w:name w:val="heading 6"/>
    <w:basedOn w:val="HeadingBase"/>
    <w:next w:val="Normal"/>
    <w:link w:val="Heading6Char"/>
    <w:qFormat/>
    <w:rsid w:val="00EB441C"/>
    <w:pPr>
      <w:spacing w:before="60"/>
      <w:outlineLvl w:val="5"/>
    </w:pPr>
    <w:rPr>
      <w:color w:val="918585"/>
      <w:sz w:val="20"/>
    </w:rPr>
  </w:style>
  <w:style w:type="paragraph" w:styleId="Heading7">
    <w:name w:val="heading 7"/>
    <w:basedOn w:val="Normal"/>
    <w:next w:val="Normal"/>
    <w:link w:val="Heading7Char"/>
    <w:qFormat/>
    <w:rsid w:val="00EB441C"/>
    <w:pPr>
      <w:ind w:left="720"/>
      <w:outlineLvl w:val="6"/>
    </w:pPr>
    <w:rPr>
      <w:i/>
    </w:rPr>
  </w:style>
  <w:style w:type="paragraph" w:styleId="Heading8">
    <w:name w:val="heading 8"/>
    <w:basedOn w:val="Normal"/>
    <w:next w:val="Normal"/>
    <w:link w:val="Heading8Char"/>
    <w:qFormat/>
    <w:rsid w:val="00EB441C"/>
    <w:pPr>
      <w:ind w:left="720"/>
      <w:outlineLvl w:val="7"/>
    </w:pPr>
    <w:rPr>
      <w:i/>
    </w:rPr>
  </w:style>
  <w:style w:type="paragraph" w:styleId="Heading9">
    <w:name w:val="heading 9"/>
    <w:basedOn w:val="Normal"/>
    <w:next w:val="Normal"/>
    <w:link w:val="Heading9Char"/>
    <w:qFormat/>
    <w:rsid w:val="00EB441C"/>
    <w:pPr>
      <w:ind w:left="720"/>
      <w:outlineLvl w:val="8"/>
    </w:pPr>
    <w:rPr>
      <w:i/>
    </w:rPr>
  </w:style>
  <w:style w:type="character" w:default="1" w:styleId="DefaultParagraphFont">
    <w:name w:val="Default Paragraph Font"/>
    <w:uiPriority w:val="1"/>
    <w:unhideWhenUsed/>
    <w:rsid w:val="00EB44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41C"/>
  </w:style>
  <w:style w:type="character" w:customStyle="1" w:styleId="Heading1Char">
    <w:name w:val="Heading 1 Char"/>
    <w:basedOn w:val="DefaultParagraphFont"/>
    <w:link w:val="Heading1"/>
    <w:rsid w:val="00EB441C"/>
    <w:rPr>
      <w:rFonts w:ascii="Times New Roman" w:eastAsia="Times New Roman" w:hAnsi="Times New Roman" w:cs="Times New Roman"/>
      <w:b/>
      <w:sz w:val="32"/>
      <w:szCs w:val="20"/>
      <w:lang w:eastAsia="en-US"/>
    </w:rPr>
  </w:style>
  <w:style w:type="paragraph" w:styleId="BodyText">
    <w:name w:val="Body Text"/>
    <w:basedOn w:val="Normal"/>
    <w:link w:val="BodyTextChar"/>
    <w:rsid w:val="00EB44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41C"/>
    <w:rPr>
      <w:rFonts w:ascii="Times New Roman" w:eastAsia="Times New Roman" w:hAnsi="Times New Roman" w:cs="Times New Roman"/>
      <w:sz w:val="24"/>
      <w:lang w:eastAsia="en-US"/>
    </w:rPr>
  </w:style>
  <w:style w:type="paragraph" w:styleId="ListBullet">
    <w:name w:val="List Bullet"/>
    <w:basedOn w:val="List"/>
    <w:rsid w:val="00EB441C"/>
    <w:pPr>
      <w:numPr>
        <w:numId w:val="12"/>
      </w:numPr>
      <w:tabs>
        <w:tab w:val="clear" w:pos="340"/>
      </w:tabs>
      <w:spacing w:before="40" w:after="40"/>
    </w:pPr>
  </w:style>
  <w:style w:type="character" w:customStyle="1" w:styleId="SpecialBold">
    <w:name w:val="Special Bold"/>
    <w:basedOn w:val="DefaultParagraphFont"/>
    <w:rsid w:val="00EB441C"/>
    <w:rPr>
      <w:b/>
      <w:spacing w:val="0"/>
    </w:rPr>
  </w:style>
  <w:style w:type="paragraph" w:styleId="ListBullet2">
    <w:name w:val="List Bullet 2"/>
    <w:basedOn w:val="List2"/>
    <w:rsid w:val="00EB441C"/>
    <w:pPr>
      <w:numPr>
        <w:numId w:val="13"/>
      </w:numPr>
      <w:tabs>
        <w:tab w:val="clear" w:pos="680"/>
      </w:tabs>
    </w:pPr>
  </w:style>
  <w:style w:type="paragraph" w:customStyle="1" w:styleId="SuperHeading">
    <w:name w:val="SuperHeading"/>
    <w:basedOn w:val="Normal"/>
    <w:rsid w:val="00EB441C"/>
    <w:pPr>
      <w:spacing w:before="240" w:after="120"/>
      <w:outlineLvl w:val="0"/>
    </w:pPr>
    <w:rPr>
      <w:rFonts w:ascii="Times New Roman" w:hAnsi="Times New Roman"/>
      <w:b/>
      <w:sz w:val="32"/>
    </w:rPr>
  </w:style>
  <w:style w:type="paragraph" w:customStyle="1" w:styleId="AllowPageBreak">
    <w:name w:val="AllowPageBreak"/>
    <w:rsid w:val="00EB44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B441C"/>
    <w:rPr>
      <w:b/>
    </w:rPr>
  </w:style>
  <w:style w:type="character" w:customStyle="1" w:styleId="Heading2Char">
    <w:name w:val="Heading 2 Char"/>
    <w:basedOn w:val="DefaultParagraphFont"/>
    <w:link w:val="Heading2"/>
    <w:rsid w:val="00EB44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4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4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4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4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4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4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41C"/>
    <w:rPr>
      <w:rFonts w:ascii="Courier New" w:eastAsia="Times New Roman" w:hAnsi="Courier New" w:cs="Times New Roman"/>
      <w:i/>
      <w:szCs w:val="20"/>
      <w:lang w:eastAsia="en-US"/>
    </w:rPr>
  </w:style>
  <w:style w:type="paragraph" w:customStyle="1" w:styleId="HeadingBase">
    <w:name w:val="Heading Base"/>
    <w:rsid w:val="00EB44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41C"/>
    <w:pPr>
      <w:tabs>
        <w:tab w:val="right" w:leader="dot" w:pos="9072"/>
      </w:tabs>
      <w:ind w:left="567"/>
    </w:pPr>
    <w:rPr>
      <w:szCs w:val="22"/>
    </w:rPr>
  </w:style>
  <w:style w:type="paragraph" w:customStyle="1" w:styleId="TOCBase">
    <w:name w:val="TOC Base"/>
    <w:rsid w:val="00EB44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41C"/>
    <w:pPr>
      <w:tabs>
        <w:tab w:val="right" w:leader="dot" w:pos="9072"/>
      </w:tabs>
      <w:spacing w:before="40" w:after="40"/>
      <w:ind w:left="284"/>
    </w:pPr>
    <w:rPr>
      <w:rFonts w:ascii="Times New Roman" w:hAnsi="Times New Roman"/>
    </w:rPr>
  </w:style>
  <w:style w:type="paragraph" w:styleId="TOC1">
    <w:name w:val="toc 1"/>
    <w:basedOn w:val="TOCBase"/>
    <w:next w:val="Normal"/>
    <w:rsid w:val="00EB44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4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41C"/>
    <w:rPr>
      <w:rFonts w:ascii="Times New Roman" w:eastAsia="Times New Roman" w:hAnsi="Times New Roman" w:cs="Times New Roman"/>
      <w:sz w:val="16"/>
      <w:lang w:eastAsia="en-US"/>
    </w:rPr>
  </w:style>
  <w:style w:type="paragraph" w:styleId="Title">
    <w:name w:val="Title"/>
    <w:basedOn w:val="HeadingBase"/>
    <w:link w:val="TitleChar"/>
    <w:qFormat/>
    <w:rsid w:val="00EB441C"/>
    <w:pPr>
      <w:spacing w:before="5040"/>
      <w:jc w:val="center"/>
    </w:pPr>
    <w:rPr>
      <w:sz w:val="48"/>
      <w:szCs w:val="72"/>
      <w:lang w:val="en-US"/>
    </w:rPr>
  </w:style>
  <w:style w:type="character" w:customStyle="1" w:styleId="TitleChar">
    <w:name w:val="Title Char"/>
    <w:basedOn w:val="DefaultParagraphFont"/>
    <w:link w:val="Title"/>
    <w:rsid w:val="00EB44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41C"/>
    <w:pPr>
      <w:tabs>
        <w:tab w:val="left" w:pos="3600"/>
        <w:tab w:val="left" w:pos="3958"/>
      </w:tabs>
    </w:pPr>
  </w:style>
  <w:style w:type="paragraph" w:styleId="List">
    <w:name w:val="List"/>
    <w:basedOn w:val="BodyText"/>
    <w:next w:val="BodyText"/>
    <w:rsid w:val="00EB441C"/>
    <w:pPr>
      <w:tabs>
        <w:tab w:val="left" w:pos="340"/>
      </w:tabs>
      <w:spacing w:before="60" w:after="60"/>
      <w:ind w:left="340" w:hanging="340"/>
    </w:pPr>
  </w:style>
  <w:style w:type="paragraph" w:customStyle="1" w:styleId="Note">
    <w:name w:val="Note"/>
    <w:basedOn w:val="BodyText"/>
    <w:rsid w:val="00EB44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41C"/>
    <w:pPr>
      <w:framePr w:wrap="auto" w:hAnchor="text" w:y="6049"/>
    </w:pPr>
    <w:rPr>
      <w:color w:val="000000"/>
      <w:sz w:val="40"/>
    </w:rPr>
  </w:style>
  <w:style w:type="paragraph" w:customStyle="1" w:styleId="TOCTitle">
    <w:name w:val="TOCTitle"/>
    <w:basedOn w:val="Heading1"/>
    <w:rsid w:val="00EB441C"/>
    <w:pPr>
      <w:spacing w:after="240"/>
      <w:jc w:val="center"/>
      <w:outlineLvl w:val="9"/>
    </w:pPr>
    <w:rPr>
      <w:caps/>
    </w:rPr>
  </w:style>
  <w:style w:type="paragraph" w:customStyle="1" w:styleId="Version">
    <w:name w:val="Version"/>
    <w:rsid w:val="00EB44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441C"/>
    <w:pPr>
      <w:keepNext w:val="0"/>
      <w:tabs>
        <w:tab w:val="right" w:pos="4176"/>
      </w:tabs>
      <w:ind w:left="198" w:hanging="198"/>
    </w:pPr>
    <w:rPr>
      <w:rFonts w:ascii="Garamond" w:hAnsi="Garamond"/>
    </w:rPr>
  </w:style>
  <w:style w:type="paragraph" w:styleId="IndexHeading">
    <w:name w:val="index heading"/>
    <w:basedOn w:val="Normal"/>
    <w:next w:val="Index1"/>
    <w:semiHidden/>
    <w:rsid w:val="00EB441C"/>
    <w:pPr>
      <w:spacing w:before="120" w:after="120"/>
    </w:pPr>
    <w:rPr>
      <w:rFonts w:ascii="Arial" w:hAnsi="Arial"/>
      <w:b/>
      <w:color w:val="918585"/>
      <w:sz w:val="24"/>
    </w:rPr>
  </w:style>
  <w:style w:type="paragraph" w:styleId="Header">
    <w:name w:val="header"/>
    <w:basedOn w:val="Normal"/>
    <w:link w:val="HeaderChar"/>
    <w:rsid w:val="00EB44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41C"/>
    <w:rPr>
      <w:rFonts w:ascii="Times New Roman" w:eastAsia="Times New Roman" w:hAnsi="Times New Roman" w:cs="Times New Roman"/>
      <w:sz w:val="16"/>
      <w:szCs w:val="20"/>
      <w:lang w:val="en-GB" w:eastAsia="en-US"/>
    </w:rPr>
  </w:style>
  <w:style w:type="paragraph" w:customStyle="1" w:styleId="Chapter">
    <w:name w:val="Chapter"/>
    <w:basedOn w:val="Normal"/>
    <w:rsid w:val="00EB441C"/>
    <w:pPr>
      <w:spacing w:before="240"/>
    </w:pPr>
    <w:rPr>
      <w:rFonts w:ascii="Times New Roman" w:hAnsi="Times New Roman"/>
      <w:smallCaps/>
      <w:spacing w:val="80"/>
      <w:sz w:val="28"/>
    </w:rPr>
  </w:style>
  <w:style w:type="paragraph" w:customStyle="1" w:styleId="InChapter">
    <w:name w:val="InChapter"/>
    <w:basedOn w:val="Heading3"/>
    <w:rsid w:val="00EB441C"/>
    <w:pPr>
      <w:spacing w:after="240"/>
      <w:outlineLvl w:val="9"/>
    </w:pPr>
    <w:rPr>
      <w:noProof/>
    </w:rPr>
  </w:style>
  <w:style w:type="paragraph" w:styleId="Index2">
    <w:name w:val="index 2"/>
    <w:basedOn w:val="Normal"/>
    <w:next w:val="Normal"/>
    <w:semiHidden/>
    <w:rsid w:val="00EB441C"/>
    <w:pPr>
      <w:tabs>
        <w:tab w:val="right" w:pos="4176"/>
      </w:tabs>
      <w:ind w:left="568" w:hanging="284"/>
    </w:pPr>
    <w:rPr>
      <w:rFonts w:ascii="Garamond" w:hAnsi="Garamond"/>
    </w:rPr>
  </w:style>
  <w:style w:type="paragraph" w:customStyle="1" w:styleId="Byline">
    <w:name w:val="Byline"/>
    <w:rsid w:val="00EB44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41C"/>
    <w:pPr>
      <w:tabs>
        <w:tab w:val="clear" w:pos="3600"/>
        <w:tab w:val="clear" w:pos="3958"/>
      </w:tabs>
      <w:jc w:val="right"/>
    </w:pPr>
  </w:style>
  <w:style w:type="character" w:styleId="Emphasis">
    <w:name w:val="Emphasis"/>
    <w:basedOn w:val="DefaultParagraphFont"/>
    <w:qFormat/>
    <w:rsid w:val="00EB441C"/>
    <w:rPr>
      <w:i/>
    </w:rPr>
  </w:style>
  <w:style w:type="paragraph" w:styleId="Caption">
    <w:name w:val="caption"/>
    <w:basedOn w:val="BodyText"/>
    <w:next w:val="Normal"/>
    <w:qFormat/>
    <w:rsid w:val="00EB441C"/>
    <w:pPr>
      <w:framePr w:w="2268" w:hSpace="181" w:vSpace="181" w:wrap="around" w:vAnchor="text" w:hAnchor="page" w:x="1135" w:y="285" w:anchorLock="1"/>
    </w:pPr>
    <w:rPr>
      <w:i/>
    </w:rPr>
  </w:style>
  <w:style w:type="paragraph" w:customStyle="1" w:styleId="MiniTOCTitle">
    <w:name w:val="MiniTOCTitle"/>
    <w:basedOn w:val="Heading4"/>
    <w:rsid w:val="00EB441C"/>
    <w:pPr>
      <w:spacing w:before="240"/>
      <w:outlineLvl w:val="9"/>
    </w:pPr>
    <w:rPr>
      <w:noProof/>
      <w:sz w:val="24"/>
    </w:rPr>
  </w:style>
  <w:style w:type="paragraph" w:customStyle="1" w:styleId="MiniTOCItem">
    <w:name w:val="MiniTOCItem"/>
    <w:basedOn w:val="ListBullet"/>
    <w:rsid w:val="00EB441C"/>
    <w:pPr>
      <w:numPr>
        <w:numId w:val="0"/>
      </w:numPr>
      <w:tabs>
        <w:tab w:val="right" w:leader="dot" w:pos="6521"/>
      </w:tabs>
      <w:spacing w:before="0" w:after="0"/>
    </w:pPr>
  </w:style>
  <w:style w:type="paragraph" w:customStyle="1" w:styleId="TOFTitle">
    <w:name w:val="TOFTitle"/>
    <w:basedOn w:val="TOCTitle"/>
    <w:rsid w:val="00EB441C"/>
  </w:style>
  <w:style w:type="paragraph" w:styleId="TableofFigures">
    <w:name w:val="table of figures"/>
    <w:basedOn w:val="Normal"/>
    <w:next w:val="Normal"/>
    <w:semiHidden/>
    <w:rsid w:val="00EB441C"/>
    <w:pPr>
      <w:tabs>
        <w:tab w:val="right" w:leader="dot" w:pos="9072"/>
      </w:tabs>
      <w:ind w:left="970" w:hanging="403"/>
    </w:pPr>
    <w:rPr>
      <w:rFonts w:ascii="Times New Roman" w:hAnsi="Times New Roman"/>
      <w:b/>
    </w:rPr>
  </w:style>
  <w:style w:type="paragraph" w:styleId="ListNumber">
    <w:name w:val="List Number"/>
    <w:basedOn w:val="List"/>
    <w:rsid w:val="00EB441C"/>
    <w:pPr>
      <w:numPr>
        <w:numId w:val="15"/>
      </w:numPr>
      <w:tabs>
        <w:tab w:val="clear" w:pos="340"/>
      </w:tabs>
    </w:pPr>
  </w:style>
  <w:style w:type="character" w:customStyle="1" w:styleId="WingdingSymbols">
    <w:name w:val="Wingding Symbols"/>
    <w:rsid w:val="00EB441C"/>
    <w:rPr>
      <w:rFonts w:ascii="Wingdings" w:hAnsi="Wingdings"/>
    </w:rPr>
  </w:style>
  <w:style w:type="paragraph" w:customStyle="1" w:styleId="TableHeading">
    <w:name w:val="Table Heading"/>
    <w:basedOn w:val="HeadingBase"/>
    <w:rsid w:val="00EB441C"/>
    <w:pPr>
      <w:keepLines/>
      <w:pBdr>
        <w:bottom w:val="single" w:sz="6" w:space="1" w:color="918585"/>
      </w:pBdr>
      <w:spacing w:before="240"/>
    </w:pPr>
  </w:style>
  <w:style w:type="character" w:customStyle="1" w:styleId="HotSpot">
    <w:name w:val="HotSpot"/>
    <w:rsid w:val="00EB441C"/>
    <w:rPr>
      <w:color w:val="0033CC"/>
      <w:u w:val="none"/>
    </w:rPr>
  </w:style>
  <w:style w:type="paragraph" w:customStyle="1" w:styleId="BodyTextRight">
    <w:name w:val="Body Text Right"/>
    <w:basedOn w:val="BodyText"/>
    <w:rsid w:val="00EB441C"/>
    <w:pPr>
      <w:spacing w:before="0" w:after="0"/>
      <w:jc w:val="right"/>
    </w:pPr>
  </w:style>
  <w:style w:type="paragraph" w:styleId="Index3">
    <w:name w:val="index 3"/>
    <w:basedOn w:val="ListNumber2"/>
    <w:next w:val="Normal"/>
    <w:semiHidden/>
    <w:rsid w:val="00EB441C"/>
    <w:pPr>
      <w:numPr>
        <w:numId w:val="0"/>
      </w:numPr>
      <w:tabs>
        <w:tab w:val="right" w:leader="dot" w:pos="4176"/>
      </w:tabs>
    </w:pPr>
  </w:style>
  <w:style w:type="paragraph" w:styleId="ListNumber2">
    <w:name w:val="List Number 2"/>
    <w:basedOn w:val="List2"/>
    <w:rsid w:val="00EB441C"/>
    <w:pPr>
      <w:numPr>
        <w:numId w:val="10"/>
      </w:numPr>
      <w:tabs>
        <w:tab w:val="clear" w:pos="1060"/>
      </w:tabs>
    </w:pPr>
  </w:style>
  <w:style w:type="paragraph" w:customStyle="1" w:styleId="MarginNote">
    <w:name w:val="Margin Note"/>
    <w:basedOn w:val="BodyText"/>
    <w:rsid w:val="00EB44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4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4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41C"/>
    <w:rPr>
      <w:sz w:val="32"/>
    </w:rPr>
  </w:style>
  <w:style w:type="paragraph" w:customStyle="1" w:styleId="HeadingProcedure">
    <w:name w:val="Heading Procedure"/>
    <w:basedOn w:val="HeadingBase"/>
    <w:next w:val="Normal"/>
    <w:rsid w:val="00EB441C"/>
    <w:pPr>
      <w:tabs>
        <w:tab w:val="left" w:pos="0"/>
      </w:tabs>
      <w:spacing w:before="120" w:after="60"/>
    </w:pPr>
    <w:rPr>
      <w:i/>
      <w:color w:val="918585"/>
      <w:sz w:val="22"/>
    </w:rPr>
  </w:style>
  <w:style w:type="paragraph" w:customStyle="1" w:styleId="TableBodyText">
    <w:name w:val="Table Body Text"/>
    <w:basedOn w:val="BodyText"/>
    <w:rsid w:val="00EB441C"/>
    <w:pPr>
      <w:spacing w:before="60" w:after="60"/>
    </w:pPr>
  </w:style>
  <w:style w:type="paragraph" w:styleId="ListContinue">
    <w:name w:val="List Continue"/>
    <w:basedOn w:val="List"/>
    <w:rsid w:val="00EB441C"/>
    <w:pPr>
      <w:ind w:firstLine="0"/>
    </w:pPr>
  </w:style>
  <w:style w:type="paragraph" w:customStyle="1" w:styleId="ListNote">
    <w:name w:val="List Note"/>
    <w:basedOn w:val="List"/>
    <w:rsid w:val="00EB441C"/>
    <w:pPr>
      <w:pBdr>
        <w:top w:val="single" w:sz="6" w:space="2" w:color="918585"/>
        <w:bottom w:val="single" w:sz="6" w:space="2" w:color="918585"/>
      </w:pBdr>
      <w:tabs>
        <w:tab w:val="left" w:pos="1021"/>
      </w:tabs>
      <w:ind w:firstLine="0"/>
    </w:pPr>
  </w:style>
  <w:style w:type="paragraph" w:customStyle="1" w:styleId="Warning">
    <w:name w:val="Warning"/>
    <w:basedOn w:val="BodyText"/>
    <w:rsid w:val="00EB441C"/>
    <w:pPr>
      <w:shd w:val="clear" w:color="auto" w:fill="D9D9D9"/>
      <w:tabs>
        <w:tab w:val="left" w:pos="992"/>
      </w:tabs>
      <w:ind w:left="119" w:right="119"/>
    </w:pPr>
    <w:rPr>
      <w:sz w:val="20"/>
    </w:rPr>
  </w:style>
  <w:style w:type="paragraph" w:customStyle="1" w:styleId="MarginIcons">
    <w:name w:val="Margin Icons"/>
    <w:basedOn w:val="BodyText"/>
    <w:rsid w:val="00EB44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41C"/>
    <w:rPr>
      <w:rFonts w:ascii="Courier New" w:hAnsi="Courier New"/>
    </w:rPr>
  </w:style>
  <w:style w:type="paragraph" w:customStyle="1" w:styleId="NoteBullet">
    <w:name w:val="Note Bullet"/>
    <w:basedOn w:val="Note"/>
    <w:rsid w:val="00EB441C"/>
    <w:pPr>
      <w:tabs>
        <w:tab w:val="clear" w:pos="680"/>
      </w:tabs>
      <w:spacing w:before="60" w:after="60"/>
    </w:pPr>
  </w:style>
  <w:style w:type="paragraph" w:customStyle="1" w:styleId="SubHeading2">
    <w:name w:val="SubHeading2"/>
    <w:basedOn w:val="HeadingBase"/>
    <w:rsid w:val="00EB441C"/>
    <w:pPr>
      <w:spacing w:before="240" w:after="60"/>
    </w:pPr>
    <w:rPr>
      <w:sz w:val="20"/>
    </w:rPr>
  </w:style>
  <w:style w:type="paragraph" w:customStyle="1" w:styleId="SubHeading1">
    <w:name w:val="SubHeading1"/>
    <w:basedOn w:val="HeadingBase"/>
    <w:rsid w:val="00EB441C"/>
    <w:pPr>
      <w:spacing w:before="240" w:after="60"/>
    </w:pPr>
    <w:rPr>
      <w:color w:val="918585"/>
      <w:sz w:val="22"/>
    </w:rPr>
  </w:style>
  <w:style w:type="paragraph" w:customStyle="1" w:styleId="SideHeading">
    <w:name w:val="Side Heading"/>
    <w:basedOn w:val="HeadingBase"/>
    <w:rsid w:val="00EB44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41C"/>
    <w:pPr>
      <w:tabs>
        <w:tab w:val="num" w:pos="360"/>
      </w:tabs>
    </w:pPr>
  </w:style>
  <w:style w:type="paragraph" w:styleId="PlainText">
    <w:name w:val="Plain Text"/>
    <w:basedOn w:val="Normal"/>
    <w:link w:val="PlainTextChar"/>
    <w:rsid w:val="00EB441C"/>
    <w:rPr>
      <w:sz w:val="20"/>
    </w:rPr>
  </w:style>
  <w:style w:type="character" w:customStyle="1" w:styleId="PlainTextChar">
    <w:name w:val="Plain Text Char"/>
    <w:basedOn w:val="DefaultParagraphFont"/>
    <w:link w:val="PlainText"/>
    <w:rsid w:val="00EB441C"/>
    <w:rPr>
      <w:rFonts w:ascii="Courier New" w:eastAsia="Times New Roman" w:hAnsi="Courier New" w:cs="Times New Roman"/>
      <w:sz w:val="20"/>
      <w:szCs w:val="20"/>
      <w:lang w:eastAsia="en-US"/>
    </w:rPr>
  </w:style>
  <w:style w:type="character" w:customStyle="1" w:styleId="MenuOption">
    <w:name w:val="Menu Option"/>
    <w:basedOn w:val="DefaultParagraphFont"/>
    <w:rsid w:val="00EB441C"/>
    <w:rPr>
      <w:b/>
      <w:smallCaps/>
    </w:rPr>
  </w:style>
  <w:style w:type="paragraph" w:customStyle="1" w:styleId="TableListNumber">
    <w:name w:val="Table List Number"/>
    <w:basedOn w:val="ListNumber"/>
    <w:rsid w:val="00EB441C"/>
    <w:pPr>
      <w:numPr>
        <w:numId w:val="0"/>
      </w:numPr>
    </w:pPr>
  </w:style>
  <w:style w:type="paragraph" w:styleId="TOC4">
    <w:name w:val="toc 4"/>
    <w:basedOn w:val="TOCBase"/>
    <w:next w:val="Normal"/>
    <w:semiHidden/>
    <w:rsid w:val="00EB441C"/>
    <w:pPr>
      <w:tabs>
        <w:tab w:val="right" w:leader="dot" w:pos="9071"/>
      </w:tabs>
      <w:ind w:left="1701"/>
    </w:pPr>
  </w:style>
  <w:style w:type="paragraph" w:customStyle="1" w:styleId="ListAlpha">
    <w:name w:val="List Alpha"/>
    <w:basedOn w:val="List"/>
    <w:rsid w:val="00EB441C"/>
    <w:pPr>
      <w:numPr>
        <w:numId w:val="9"/>
      </w:numPr>
    </w:pPr>
  </w:style>
  <w:style w:type="paragraph" w:customStyle="1" w:styleId="ListAlpha2">
    <w:name w:val="List Alpha 2"/>
    <w:basedOn w:val="List2"/>
    <w:rsid w:val="00EB441C"/>
    <w:pPr>
      <w:numPr>
        <w:numId w:val="8"/>
      </w:numPr>
    </w:pPr>
  </w:style>
  <w:style w:type="paragraph" w:styleId="List2">
    <w:name w:val="List 2"/>
    <w:basedOn w:val="BodyText"/>
    <w:rsid w:val="00EB441C"/>
    <w:pPr>
      <w:tabs>
        <w:tab w:val="left" w:pos="680"/>
      </w:tabs>
      <w:spacing w:before="60" w:after="60"/>
      <w:ind w:left="680" w:hanging="340"/>
    </w:pPr>
  </w:style>
  <w:style w:type="paragraph" w:styleId="List3">
    <w:name w:val="List 3"/>
    <w:basedOn w:val="BodyText"/>
    <w:rsid w:val="00EB441C"/>
    <w:pPr>
      <w:tabs>
        <w:tab w:val="left" w:pos="1021"/>
      </w:tabs>
      <w:spacing w:before="60" w:after="60"/>
      <w:ind w:left="1020" w:hanging="340"/>
    </w:pPr>
  </w:style>
  <w:style w:type="paragraph" w:styleId="List4">
    <w:name w:val="List 4"/>
    <w:basedOn w:val="BodyText"/>
    <w:rsid w:val="00EB441C"/>
    <w:pPr>
      <w:tabs>
        <w:tab w:val="left" w:pos="1361"/>
      </w:tabs>
      <w:spacing w:before="60" w:after="60"/>
      <w:ind w:left="1361" w:hanging="340"/>
    </w:pPr>
  </w:style>
  <w:style w:type="paragraph" w:styleId="List5">
    <w:name w:val="List 5"/>
    <w:basedOn w:val="BodyText"/>
    <w:rsid w:val="00EB441C"/>
    <w:pPr>
      <w:tabs>
        <w:tab w:val="left" w:pos="1701"/>
      </w:tabs>
      <w:spacing w:before="60" w:after="60"/>
      <w:ind w:left="1701" w:hanging="340"/>
    </w:pPr>
  </w:style>
  <w:style w:type="paragraph" w:styleId="ListBullet3">
    <w:name w:val="List Bullet 3"/>
    <w:basedOn w:val="List3"/>
    <w:rsid w:val="00EB441C"/>
    <w:pPr>
      <w:numPr>
        <w:numId w:val="14"/>
      </w:numPr>
      <w:tabs>
        <w:tab w:val="clear" w:pos="1021"/>
      </w:tabs>
      <w:ind w:left="1037" w:hanging="357"/>
    </w:pPr>
  </w:style>
  <w:style w:type="paragraph" w:styleId="ListBullet4">
    <w:name w:val="List Bullet 4"/>
    <w:basedOn w:val="List4"/>
    <w:rsid w:val="00EB441C"/>
    <w:pPr>
      <w:numPr>
        <w:numId w:val="3"/>
      </w:numPr>
      <w:tabs>
        <w:tab w:val="clear" w:pos="1361"/>
      </w:tabs>
    </w:pPr>
  </w:style>
  <w:style w:type="paragraph" w:styleId="ListBullet5">
    <w:name w:val="List Bullet 5"/>
    <w:basedOn w:val="List5"/>
    <w:rsid w:val="00EB441C"/>
    <w:pPr>
      <w:numPr>
        <w:numId w:val="4"/>
      </w:numPr>
    </w:pPr>
  </w:style>
  <w:style w:type="paragraph" w:styleId="ListContinue2">
    <w:name w:val="List Continue 2"/>
    <w:basedOn w:val="List2"/>
    <w:rsid w:val="00EB441C"/>
    <w:pPr>
      <w:ind w:firstLine="0"/>
    </w:pPr>
  </w:style>
  <w:style w:type="paragraph" w:styleId="ListContinue3">
    <w:name w:val="List Continue 3"/>
    <w:basedOn w:val="List3"/>
    <w:rsid w:val="00EB441C"/>
    <w:pPr>
      <w:ind w:left="1021" w:firstLine="0"/>
    </w:pPr>
  </w:style>
  <w:style w:type="paragraph" w:styleId="ListContinue4">
    <w:name w:val="List Continue 4"/>
    <w:basedOn w:val="List4"/>
    <w:rsid w:val="00EB441C"/>
    <w:pPr>
      <w:ind w:firstLine="0"/>
    </w:pPr>
  </w:style>
  <w:style w:type="paragraph" w:styleId="ListContinue5">
    <w:name w:val="List Continue 5"/>
    <w:basedOn w:val="List5"/>
    <w:rsid w:val="00EB441C"/>
    <w:pPr>
      <w:ind w:firstLine="0"/>
    </w:pPr>
  </w:style>
  <w:style w:type="paragraph" w:styleId="ListNumber3">
    <w:name w:val="List Number 3"/>
    <w:basedOn w:val="List3"/>
    <w:rsid w:val="00EB441C"/>
    <w:pPr>
      <w:numPr>
        <w:numId w:val="5"/>
      </w:numPr>
    </w:pPr>
  </w:style>
  <w:style w:type="paragraph" w:styleId="ListNumber4">
    <w:name w:val="List Number 4"/>
    <w:basedOn w:val="List4"/>
    <w:rsid w:val="00EB441C"/>
    <w:pPr>
      <w:numPr>
        <w:numId w:val="6"/>
      </w:numPr>
    </w:pPr>
  </w:style>
  <w:style w:type="paragraph" w:styleId="ListNumber5">
    <w:name w:val="List Number 5"/>
    <w:basedOn w:val="List5"/>
    <w:rsid w:val="00EB441C"/>
    <w:pPr>
      <w:numPr>
        <w:numId w:val="7"/>
      </w:numPr>
    </w:pPr>
  </w:style>
  <w:style w:type="paragraph" w:styleId="BlockText">
    <w:name w:val="Block Text"/>
    <w:basedOn w:val="Normal"/>
    <w:rsid w:val="00EB441C"/>
    <w:pPr>
      <w:spacing w:after="120"/>
      <w:ind w:left="1440" w:right="1440"/>
    </w:pPr>
  </w:style>
  <w:style w:type="character" w:customStyle="1" w:styleId="Subscript">
    <w:name w:val="Subscript"/>
    <w:basedOn w:val="DefaultParagraphFont"/>
    <w:rsid w:val="00EB441C"/>
    <w:rPr>
      <w:sz w:val="16"/>
      <w:vertAlign w:val="subscript"/>
    </w:rPr>
  </w:style>
  <w:style w:type="character" w:customStyle="1" w:styleId="Superscript">
    <w:name w:val="Superscript"/>
    <w:basedOn w:val="DefaultParagraphFont"/>
    <w:rsid w:val="00EB441C"/>
    <w:rPr>
      <w:sz w:val="16"/>
      <w:vertAlign w:val="superscript"/>
    </w:rPr>
  </w:style>
  <w:style w:type="character" w:customStyle="1" w:styleId="Symbols">
    <w:name w:val="Symbols"/>
    <w:basedOn w:val="DefaultParagraphFont"/>
    <w:rsid w:val="00EB441C"/>
    <w:rPr>
      <w:rFonts w:ascii="Symbol" w:hAnsi="Symbol"/>
    </w:rPr>
  </w:style>
  <w:style w:type="character" w:customStyle="1" w:styleId="MenuOptions">
    <w:name w:val="Menu Options"/>
    <w:basedOn w:val="DefaultParagraphFont"/>
    <w:rsid w:val="00EB441C"/>
    <w:rPr>
      <w:rFonts w:ascii="Arial Narrow" w:hAnsi="Arial Narrow"/>
      <w:smallCaps/>
    </w:rPr>
  </w:style>
  <w:style w:type="character" w:customStyle="1" w:styleId="Buttons">
    <w:name w:val="Buttons"/>
    <w:basedOn w:val="DefaultParagraphFont"/>
    <w:rsid w:val="00EB441C"/>
    <w:rPr>
      <w:b/>
    </w:rPr>
  </w:style>
  <w:style w:type="character" w:customStyle="1" w:styleId="Underlined">
    <w:name w:val="Underlined"/>
    <w:basedOn w:val="DefaultParagraphFont"/>
    <w:rsid w:val="00EB441C"/>
    <w:rPr>
      <w:u w:val="single"/>
    </w:rPr>
  </w:style>
  <w:style w:type="paragraph" w:customStyle="1" w:styleId="TableBodyTextRight">
    <w:name w:val="Table Body Text Right"/>
    <w:basedOn w:val="TableBodyText"/>
    <w:rsid w:val="00EB441C"/>
    <w:pPr>
      <w:widowControl w:val="0"/>
      <w:autoSpaceDE w:val="0"/>
      <w:autoSpaceDN w:val="0"/>
      <w:adjustRightInd w:val="0"/>
      <w:jc w:val="right"/>
    </w:pPr>
    <w:rPr>
      <w:rFonts w:cs="Arial"/>
      <w:szCs w:val="18"/>
    </w:rPr>
  </w:style>
  <w:style w:type="paragraph" w:customStyle="1" w:styleId="CopyrightText">
    <w:name w:val="Copyright Text"/>
    <w:basedOn w:val="BodyText"/>
    <w:rsid w:val="00EB441C"/>
    <w:rPr>
      <w:sz w:val="18"/>
    </w:rPr>
  </w:style>
  <w:style w:type="paragraph" w:customStyle="1" w:styleId="BodySmallRight">
    <w:name w:val="Body Small Right"/>
    <w:basedOn w:val="BodyTextRight"/>
    <w:rsid w:val="00EB441C"/>
    <w:rPr>
      <w:sz w:val="18"/>
      <w:szCs w:val="18"/>
    </w:rPr>
  </w:style>
  <w:style w:type="paragraph" w:customStyle="1" w:styleId="MarginEdition">
    <w:name w:val="Margin Edition"/>
    <w:basedOn w:val="MarginNote"/>
    <w:rsid w:val="00EB441C"/>
    <w:pPr>
      <w:spacing w:before="0" w:after="0"/>
    </w:pPr>
    <w:rPr>
      <w:rFonts w:ascii="Times New Roman" w:hAnsi="Times New Roman"/>
      <w:color w:val="999999"/>
    </w:rPr>
  </w:style>
  <w:style w:type="paragraph" w:customStyle="1" w:styleId="Spacer">
    <w:name w:val="Spacer"/>
    <w:basedOn w:val="Normal"/>
    <w:rsid w:val="00EB441C"/>
    <w:rPr>
      <w:sz w:val="2"/>
      <w:szCs w:val="2"/>
    </w:rPr>
  </w:style>
  <w:style w:type="character" w:customStyle="1" w:styleId="Small">
    <w:name w:val="Small"/>
    <w:basedOn w:val="DefaultParagraphFont"/>
    <w:rsid w:val="00EB441C"/>
    <w:rPr>
      <w:sz w:val="16"/>
    </w:rPr>
  </w:style>
  <w:style w:type="paragraph" w:customStyle="1" w:styleId="WideTable">
    <w:name w:val="Wide Table"/>
    <w:basedOn w:val="Normal"/>
    <w:rsid w:val="00EB441C"/>
    <w:pPr>
      <w:ind w:left="-1418"/>
    </w:pPr>
    <w:rPr>
      <w:sz w:val="2"/>
      <w:szCs w:val="2"/>
    </w:rPr>
  </w:style>
  <w:style w:type="character" w:styleId="PageNumber">
    <w:name w:val="page number"/>
    <w:basedOn w:val="DefaultParagraphFont"/>
    <w:rsid w:val="00EB441C"/>
  </w:style>
  <w:style w:type="paragraph" w:styleId="Quote">
    <w:name w:val="Quote"/>
    <w:basedOn w:val="Heading1"/>
    <w:link w:val="QuoteChar"/>
    <w:qFormat/>
    <w:rsid w:val="00EB441C"/>
    <w:rPr>
      <w:b w:val="0"/>
      <w:sz w:val="72"/>
      <w:szCs w:val="72"/>
      <w:lang w:val="en-NZ"/>
    </w:rPr>
  </w:style>
  <w:style w:type="character" w:customStyle="1" w:styleId="QuoteChar">
    <w:name w:val="Quote Char"/>
    <w:basedOn w:val="DefaultParagraphFont"/>
    <w:link w:val="Quote"/>
    <w:rsid w:val="00EB44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41C"/>
    <w:pPr>
      <w:pageBreakBefore/>
    </w:pPr>
  </w:style>
  <w:style w:type="paragraph" w:customStyle="1" w:styleId="Border">
    <w:name w:val="Border"/>
    <w:basedOn w:val="Normal"/>
    <w:qFormat/>
    <w:rsid w:val="00EB44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41C"/>
    <w:rPr>
      <w:b/>
      <w:bCs/>
      <w:i/>
      <w:iCs/>
      <w:color w:val="auto"/>
    </w:rPr>
  </w:style>
  <w:style w:type="paragraph" w:styleId="IntenseQuote">
    <w:name w:val="Intense Quote"/>
    <w:basedOn w:val="Normal"/>
    <w:next w:val="Normal"/>
    <w:link w:val="IntenseQuoteChar"/>
    <w:uiPriority w:val="30"/>
    <w:qFormat/>
    <w:rsid w:val="00EB44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4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41C"/>
    <w:rPr>
      <w:smallCaps/>
      <w:color w:val="auto"/>
      <w:u w:val="single"/>
    </w:rPr>
  </w:style>
  <w:style w:type="character" w:styleId="IntenseReference">
    <w:name w:val="Intense Reference"/>
    <w:basedOn w:val="DefaultParagraphFont"/>
    <w:uiPriority w:val="32"/>
    <w:qFormat/>
    <w:rsid w:val="00EB441C"/>
    <w:rPr>
      <w:b/>
      <w:bCs/>
      <w:smallCaps/>
      <w:color w:val="auto"/>
      <w:spacing w:val="5"/>
      <w:u w:val="single"/>
    </w:rPr>
  </w:style>
  <w:style w:type="paragraph" w:customStyle="1" w:styleId="2ColumnHeading">
    <w:name w:val="2Column Heading"/>
    <w:basedOn w:val="BodyText"/>
    <w:qFormat/>
    <w:rsid w:val="00EB441C"/>
    <w:pPr>
      <w:spacing w:after="60"/>
      <w:ind w:left="-2268"/>
    </w:pPr>
    <w:rPr>
      <w:b/>
    </w:rPr>
  </w:style>
  <w:style w:type="paragraph" w:customStyle="1" w:styleId="Heading1TOC">
    <w:name w:val="Heading1 TOC"/>
    <w:basedOn w:val="Normal"/>
    <w:qFormat/>
    <w:rsid w:val="00EB441C"/>
    <w:pPr>
      <w:spacing w:before="240" w:after="120"/>
    </w:pPr>
    <w:rPr>
      <w:rFonts w:ascii="Times New Roman" w:hAnsi="Times New Roman"/>
      <w:b/>
      <w:sz w:val="32"/>
    </w:rPr>
  </w:style>
  <w:style w:type="paragraph" w:customStyle="1" w:styleId="Heading2TOC">
    <w:name w:val="Heading2 TOC"/>
    <w:basedOn w:val="Normal"/>
    <w:qFormat/>
    <w:rsid w:val="00EB441C"/>
    <w:pPr>
      <w:spacing w:before="240" w:after="60"/>
    </w:pPr>
    <w:rPr>
      <w:rFonts w:ascii="Times New Roman" w:hAnsi="Times New Roman"/>
      <w:b/>
      <w:sz w:val="28"/>
    </w:rPr>
  </w:style>
  <w:style w:type="character" w:customStyle="1" w:styleId="Underline">
    <w:name w:val="Underline"/>
    <w:basedOn w:val="DefaultParagraphFont"/>
    <w:qFormat/>
    <w:rsid w:val="00EB441C"/>
    <w:rPr>
      <w:u w:val="single"/>
    </w:rPr>
  </w:style>
  <w:style w:type="character" w:customStyle="1" w:styleId="BoldandItalics">
    <w:name w:val="Bold and Italics"/>
    <w:qFormat/>
    <w:rsid w:val="00EB441C"/>
    <w:rPr>
      <w:b/>
      <w:i/>
      <w:u w:val="none"/>
    </w:rPr>
  </w:style>
  <w:style w:type="paragraph" w:styleId="BalloonText">
    <w:name w:val="Balloon Text"/>
    <w:basedOn w:val="Normal"/>
    <w:link w:val="BalloonTextChar"/>
    <w:rsid w:val="00EB441C"/>
    <w:rPr>
      <w:rFonts w:ascii="Tahoma" w:hAnsi="Tahoma" w:cs="Tahoma"/>
      <w:sz w:val="16"/>
      <w:szCs w:val="16"/>
    </w:rPr>
  </w:style>
  <w:style w:type="character" w:customStyle="1" w:styleId="BalloonTextChar">
    <w:name w:val="Balloon Text Char"/>
    <w:basedOn w:val="DefaultParagraphFont"/>
    <w:link w:val="BalloonText"/>
    <w:rsid w:val="00EB44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4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4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41C"/>
    <w:rPr>
      <w:b/>
      <w:color w:val="660033"/>
      <w:spacing w:val="0"/>
    </w:rPr>
  </w:style>
  <w:style w:type="paragraph" w:customStyle="1" w:styleId="Nameditemlist">
    <w:name w:val="Named item list"/>
    <w:basedOn w:val="BodyText"/>
    <w:qFormat/>
    <w:rsid w:val="00EB441C"/>
    <w:pPr>
      <w:tabs>
        <w:tab w:val="left" w:pos="2835"/>
      </w:tabs>
      <w:ind w:left="2835" w:hanging="2835"/>
    </w:pPr>
  </w:style>
  <w:style w:type="paragraph" w:customStyle="1" w:styleId="BodyTextnopadding">
    <w:name w:val="Body Text no padding"/>
    <w:basedOn w:val="BodyText"/>
    <w:qFormat/>
    <w:rsid w:val="00EB441C"/>
    <w:pPr>
      <w:spacing w:before="0" w:after="0"/>
    </w:pPr>
  </w:style>
  <w:style w:type="character" w:styleId="Hyperlink">
    <w:name w:val="Hyperlink"/>
    <w:basedOn w:val="DefaultParagraphFont"/>
    <w:uiPriority w:val="99"/>
    <w:unhideWhenUsed/>
    <w:rsid w:val="00D504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875</Words>
  <Characters>5387</Characters>
  <Application>Microsoft Office Word</Application>
  <DocSecurity>0</DocSecurity>
  <Lines>224</Lines>
  <Paragraphs>169</Paragraphs>
  <ScaleCrop>false</ScaleCrop>
  <Company>Author-it Software Corporation Ltd.</Company>
  <LinksUpToDate>false</LinksUpToDate>
  <CharactersWithSpaces>6093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ACM20221 Certificate II in Horse Care</dc:title>
  <dc:subject>Approved</dc:subject>
  <dc:creator>Skills Impact</dc:creator>
  <cp:keywords>Release 1</cp:keywords>
  <dc:description>Review Date: 12 April 2008</dc:description>
  <cp:lastModifiedBy>HSD_TPCMSd.prod</cp:lastModifiedBy>
  <cp:revision>3</cp:revision>
  <dcterms:created xsi:type="dcterms:W3CDTF">2022-02-18T08:42:20Z</dcterms:created>
  <dcterms:modified xsi:type="dcterms:W3CDTF">2022-02-17T13:56:00Z</dcterms:modified>
</cp:coreProperties>
</file>