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 Generated by Aspose.Words for .NET 25.4.0 -->
  <w:body>
    <w:p w:rsidR="00113C48" w:rsidRPr="00113C48" w:rsidP="00FA4076" w14:paraId="2979BD29" w14:textId="082047C8">
      <w:pPr>
        <w:pStyle w:val="Title-TOCExcluded"/>
        <w:spacing w:before="5200" w:after="120"/>
        <w:sectPr w:rsidSect="00F31508">
          <w:headerReference w:type="default" r:id="rId5"/>
          <w:footerReference w:type="default" r:id="rId6"/>
          <w:pgSz w:w="11906" w:h="16838"/>
          <w:pgMar w:top="1701" w:right="1418" w:bottom="1701" w:left="1418" w:header="709" w:footer="709" w:gutter="0"/>
          <w:cols w:space="708"/>
          <w:docGrid w:linePitch="360"/>
        </w:sectPr>
      </w:pPr>
      <w:bookmarkStart w:id="0" w:name="_Toc184217249"/>
      <w:bookmarkStart w:id="1" w:name="_Toc184220964"/>
      <w:r w:rsidRPr="00262572">
        <w:t>POLSAR020 Assess search and rescue requirements</w:t>
      </w:r>
      <w:bookmarkEnd w:id="0"/>
      <w:bookmarkEnd w:id="1"/>
    </w:p>
    <w:p w:rsidR="00D44002" w:rsidRPr="00F31CE3" w:rsidP="00F31CE3" w14:paraId="160C8F32" w14:textId="3B105B63">
      <w:pPr>
        <w:pStyle w:val="ChapterTitle"/>
      </w:pPr>
      <w:bookmarkStart w:id="2" w:name="POLSAR020"/>
      <w:r w:rsidRPr="00F31CE3">
        <w:t>POLSAR020 Assess search and rescue requirements</w:t>
      </w:r>
    </w:p>
    <w:p w:rsidR="00D44002" w:rsidRPr="00F31CE3" w:rsidP="00F31CE3">
      <w:pPr>
        <w:pStyle w:val="Heading1"/>
      </w:pPr>
      <w:bookmarkEnd w:id="2"/>
      <w:r w:rsidRPr="00F31CE3">
        <w:t>Modification History</w:t>
      </w:r>
    </w:p>
    <w:tbl>
      <w:tblPr>
        <w:tblStyle w:val="TableGrid"/>
        <w:tblW w:w="5000" w:type="pct"/>
        <w:jc w:val="left"/>
      </w:tblPr>
      <w:tblGrid>
        <w:gridCol w:w="1599"/>
        <w:gridCol w:w="7461"/>
      </w:tblGrid>
      <w:tr>
        <w:tblPrEx>
          <w:tblW w:w="5000" w:type="pct"/>
        </w:tblPrEx>
        <w:tc>
          <w:tcPr>
            <w:tcW w:w="1600" w:type="dxa"/>
          </w:tcPr>
          <w:p w:rsidR="00D44002" w:rsidRPr="00F31CE3" w:rsidP="00F31CE3">
            <w:r w:rsidRPr="00F31CE3">
              <w:t>Release</w:t>
            </w:r>
          </w:p>
        </w:tc>
        <w:tc>
          <w:tcPr>
            <w:tcW w:w="7470" w:type="dxa"/>
          </w:tcPr>
          <w:p w:rsidR="00D44002" w:rsidRPr="00F31CE3" w:rsidP="00F31CE3">
            <w:r w:rsidRPr="00F31CE3">
              <w:t>Comments</w:t>
            </w:r>
          </w:p>
        </w:tc>
      </w:tr>
      <w:tr>
        <w:tblPrEx>
          <w:tblW w:w="5000" w:type="pct"/>
        </w:tblPrEx>
        <w:tc>
          <w:tcPr>
            <w:tcW w:w="1600" w:type="dxa"/>
          </w:tcPr>
          <w:p w:rsidR="00D44002" w:rsidRPr="00F31CE3" w:rsidP="00F31CE3">
            <w:r w:rsidRPr="00F31CE3">
              <w:t>1</w:t>
            </w:r>
          </w:p>
        </w:tc>
        <w:tc>
          <w:tcPr>
            <w:tcW w:w="7470" w:type="dxa"/>
          </w:tcPr>
          <w:p w:rsidR="00D44002" w:rsidRPr="00F31CE3" w:rsidP="00F31CE3">
            <w:r>
              <w:rPr>
                <w:rFonts w:ascii="Times New Roman" w:eastAsia="Times New Roman" w:hAnsi="Times New Roman" w:cs="Times New Roman"/>
                <w:kern w:val="0"/>
                <w14:ligatures w14:val="none"/>
              </w:rPr>
              <w:t>This unit of competency was first released in POL Police Training Package Release 11.0.</w:t>
            </w:r>
          </w:p>
        </w:tc>
      </w:tr>
    </w:tbl>
    <w:p w:rsidR="00D44002" w:rsidRPr="00F31CE3" w:rsidP="00F31CE3">
      <w:pPr>
        <w:pStyle w:val="Heading1"/>
      </w:pPr>
      <w:r w:rsidRPr="00F31CE3">
        <w:t>Application</w:t>
      </w:r>
    </w:p>
    <w:p w:rsidR="00D44002" w:rsidRPr="00F31CE3" w:rsidP="00F31CE3">
      <w:r w:rsidRPr="00F31CE3">
        <w:t>This unit describes the skills and knowledge required to gather and assess information to inform a search and rescue (SAR) operation, including communicating with stakeholders and conducting appreciations. These skills would be applied when receiving a request to commence SAR operations. </w:t>
      </w:r>
    </w:p>
    <w:p w:rsidR="00D44002" w:rsidRPr="00F31CE3" w:rsidP="00F31CE3">
      <w:r w:rsidRPr="00F31CE3">
        <w:t>This unit applies to those working as police staff involved in police SAR and incident management operations. </w:t>
      </w:r>
    </w:p>
    <w:p w:rsidR="00D44002" w:rsidRPr="00F31CE3" w:rsidP="00F31CE3">
      <w:r w:rsidRPr="00F31CE3">
        <w:t>The skills and knowledge described in this unit must be applied within the legislative, regulatory and policy environment in which they are carried out. Organisational policies and procedures must be consulted and adhered to, particularly those related to information management. </w:t>
      </w:r>
    </w:p>
    <w:p w:rsidR="00D44002" w:rsidRPr="00F31CE3" w:rsidP="00F31CE3">
      <w:r w:rsidRPr="00F31CE3">
        <w:t>Those undertaking this unit would work autonomously and within teams while remaining responsible for reporting to senior staff. They would perform a range of complex tasks and demonstrate adaptability across a broad range of contexts, either in the field or within police station/office environments. </w:t>
      </w:r>
    </w:p>
    <w:p w:rsidR="00D44002" w:rsidRPr="00F31CE3" w:rsidP="00F31CE3">
      <w:pPr>
        <w:pStyle w:val="Heading1"/>
      </w:pPr>
      <w:r w:rsidRPr="00F31CE3">
        <w:t>Licensing/Regulatory Information</w:t>
      </w:r>
    </w:p>
    <w:p w:rsidR="00D44002" w:rsidRPr="00F31CE3" w:rsidP="00F31CE3">
      <w:r w:rsidRPr="00F31CE3">
        <w:t>No licensing, legislative or certification requirements apply to this unit at the time of publication.</w:t>
      </w:r>
    </w:p>
    <w:p w:rsidR="00D44002" w:rsidRPr="00F31CE3" w:rsidP="00F31CE3">
      <w:pPr>
        <w:pStyle w:val="Heading1"/>
      </w:pPr>
      <w:r w:rsidRPr="00F31CE3">
        <w:t>Pre-requisite unit(s)</w:t>
      </w:r>
    </w:p>
    <w:p w:rsidR="00D44002" w:rsidRPr="00F31CE3" w:rsidP="00F31CE3">
      <w:r w:rsidRPr="00F31CE3">
        <w:t>No pre-requisite units</w:t>
      </w:r>
    </w:p>
    <w:p w:rsidR="00D44002" w:rsidRPr="00F31CE3" w:rsidP="00F31CE3">
      <w:pPr>
        <w:pStyle w:val="Heading1"/>
      </w:pPr>
      <w:r w:rsidRPr="00F31CE3">
        <w:t>Competency field(s)</w:t>
      </w:r>
    </w:p>
    <w:p w:rsidR="00D44002" w:rsidRPr="00F31CE3" w:rsidP="00F31CE3">
      <w:r w:rsidRPr="00F31CE3">
        <w:t>Search and Rescue</w:t>
      </w:r>
    </w:p>
    <w:p w:rsidR="00D44002" w:rsidRPr="00F31CE3" w:rsidP="00F31CE3">
      <w:pPr>
        <w:pStyle w:val="Heading1"/>
      </w:pPr>
      <w:r w:rsidRPr="00F31CE3">
        <w:t>Unit sector(s)</w:t>
      </w:r>
    </w:p>
    <w:p w:rsidR="00D44002" w:rsidRPr="00F31CE3" w:rsidP="00F31CE3">
      <w:r w:rsidRPr="00F31CE3">
        <w:t>N/A</w:t>
      </w:r>
    </w:p>
    <w:p w:rsidR="00D44002" w:rsidRPr="00F31CE3" w:rsidP="00F31CE3">
      <w:pPr>
        <w:pStyle w:val="Heading1"/>
      </w:pPr>
      <w:r w:rsidRPr="00F31CE3">
        <w:t>Elements and Performance Criteria</w:t>
      </w:r>
    </w:p>
    <w:tbl>
      <w:tblPr>
        <w:tblStyle w:val="TableGrid"/>
        <w:tblW w:w="5000" w:type="pct"/>
        <w:jc w:val="left"/>
      </w:tblPr>
      <w:tblGrid>
        <w:gridCol w:w="2415"/>
        <w:gridCol w:w="6645"/>
      </w:tblGrid>
      <w:tr>
        <w:tblPrEx>
          <w:tblW w:w="5000" w:type="pct"/>
        </w:tblPrEx>
        <w:tc>
          <w:tcPr>
            <w:tcW w:w="0" w:type="auto"/>
          </w:tcPr>
          <w:p w:rsidR="00D44002" w:rsidRPr="00F31CE3" w:rsidP="00F31CE3">
            <w:pPr>
              <w:jc w:val="left"/>
              <w:rPr>
                <w:b/>
                <w:bCs/>
              </w:rPr>
            </w:pPr>
            <w:r w:rsidRPr="00F31CE3">
              <w:rPr>
                <w:b/>
                <w:bCs/>
              </w:rPr>
              <w:t>Elements</w:t>
            </w:r>
          </w:p>
        </w:tc>
        <w:tc>
          <w:tcPr>
            <w:tcW w:w="0" w:type="auto"/>
          </w:tcPr>
          <w:p w:rsidR="00D44002" w:rsidRPr="00F31CE3" w:rsidP="00F31CE3">
            <w:pPr>
              <w:jc w:val="left"/>
              <w:rPr>
                <w:b/>
                <w:bCs/>
              </w:rPr>
            </w:pPr>
            <w:r w:rsidRPr="00F31CE3">
              <w:rPr>
                <w:b/>
                <w:bCs/>
              </w:rPr>
              <w:t>Performance criteria</w:t>
            </w:r>
          </w:p>
        </w:tc>
      </w:tr>
      <w:tr>
        <w:tblPrEx>
          <w:tblW w:w="5000" w:type="pct"/>
        </w:tblPrEx>
        <w:tc>
          <w:tcPr>
            <w:tcW w:w="0" w:type="auto"/>
          </w:tcPr>
          <w:p w:rsidR="00D44002" w:rsidRPr="00F31CE3" w:rsidP="00F31CE3">
            <w:r w:rsidRPr="00F31CE3">
              <w:rPr>
                <w:i/>
                <w:iCs/>
              </w:rPr>
              <w:t>Elements describe the essential outcomes.</w:t>
            </w:r>
          </w:p>
        </w:tc>
        <w:tc>
          <w:tcPr>
            <w:tcW w:w="0" w:type="auto"/>
          </w:tcPr>
          <w:p w:rsidR="00D44002" w:rsidRPr="00F31CE3" w:rsidP="00F31CE3">
            <w:r w:rsidRPr="00F31CE3">
              <w:rPr>
                <w:i/>
                <w:iCs/>
              </w:rPr>
              <w:t>Performance criteria describe the performance needed to demonstrate achievement of the element.</w:t>
            </w:r>
          </w:p>
        </w:tc>
      </w:tr>
      <w:tr>
        <w:tblPrEx>
          <w:tblW w:w="5000" w:type="pct"/>
        </w:tblPrEx>
        <w:tc>
          <w:tcPr>
            <w:tcW w:w="0" w:type="auto"/>
          </w:tcPr>
          <w:p w:rsidR="00D44002" w:rsidRPr="00F31CE3" w:rsidP="00F31CE3">
            <w:r w:rsidRPr="00F31CE3">
              <w:t>1. Gather incident information.</w:t>
            </w:r>
          </w:p>
        </w:tc>
        <w:tc>
          <w:tcPr>
            <w:tcW w:w="0" w:type="auto"/>
          </w:tcPr>
          <w:p w:rsidR="00D44002" w:rsidRPr="00F31CE3" w:rsidP="00F31CE3">
            <w:r w:rsidRPr="00F31CE3">
              <w:t>1.1 Gather information about the incident from relevant sources.</w:t>
            </w:r>
          </w:p>
        </w:tc>
      </w:tr>
      <w:tr>
        <w:tblPrEx>
          <w:tblW w:w="5000" w:type="pct"/>
        </w:tblPrEx>
        <w:tc>
          <w:tcPr>
            <w:tcW w:w="0" w:type="auto"/>
          </w:tcPr>
          <w:p w:rsidR="00D44002" w:rsidRPr="00F31CE3"/>
        </w:tc>
        <w:tc>
          <w:tcPr>
            <w:tcW w:w="0" w:type="auto"/>
          </w:tcPr>
          <w:p w:rsidR="00D44002" w:rsidRPr="00F31CE3" w:rsidP="00F31CE3">
            <w:r w:rsidRPr="00F31CE3">
              <w:t>1.2 Collate and validate relevant information and intelligence about the incident.</w:t>
            </w:r>
          </w:p>
        </w:tc>
      </w:tr>
      <w:tr>
        <w:tblPrEx>
          <w:tblW w:w="5000" w:type="pct"/>
        </w:tblPrEx>
        <w:tc>
          <w:tcPr>
            <w:tcW w:w="0" w:type="auto"/>
          </w:tcPr>
          <w:p w:rsidR="00D44002" w:rsidRPr="00F31CE3"/>
        </w:tc>
        <w:tc>
          <w:tcPr>
            <w:tcW w:w="0" w:type="auto"/>
          </w:tcPr>
          <w:p w:rsidR="00D44002" w:rsidRPr="00F31CE3" w:rsidP="00F31CE3">
            <w:r w:rsidRPr="00F31CE3">
              <w:t>1.3 Identify points of contact from which to gather additional information.</w:t>
            </w:r>
          </w:p>
        </w:tc>
      </w:tr>
      <w:tr>
        <w:tblPrEx>
          <w:tblW w:w="5000" w:type="pct"/>
        </w:tblPrEx>
        <w:tc>
          <w:tcPr>
            <w:tcW w:w="0" w:type="auto"/>
          </w:tcPr>
          <w:p w:rsidR="00D44002" w:rsidRPr="00F31CE3"/>
        </w:tc>
        <w:tc>
          <w:tcPr>
            <w:tcW w:w="0" w:type="auto"/>
          </w:tcPr>
          <w:p w:rsidR="00D44002" w:rsidRPr="00F31CE3" w:rsidP="00F31CE3">
            <w:r w:rsidRPr="00F31CE3">
              <w:t>1.4 Evaluate gathered information and intelligence to determine whether the incident requires SAR response.</w:t>
            </w:r>
          </w:p>
        </w:tc>
      </w:tr>
      <w:tr>
        <w:tblPrEx>
          <w:tblW w:w="5000" w:type="pct"/>
        </w:tblPrEx>
        <w:tc>
          <w:tcPr>
            <w:tcW w:w="0" w:type="auto"/>
          </w:tcPr>
          <w:p w:rsidR="00D44002" w:rsidRPr="00F31CE3"/>
        </w:tc>
        <w:tc>
          <w:tcPr>
            <w:tcW w:w="0" w:type="auto"/>
          </w:tcPr>
          <w:p w:rsidR="00D44002" w:rsidRPr="00F31CE3" w:rsidP="00F31CE3">
            <w:r w:rsidRPr="00F31CE3">
              <w:t>1.5 Identify the relevant stakeholders to which information and intelligence should be disseminated, in line with jurisdictional legislation, policy and procedure.</w:t>
            </w:r>
          </w:p>
        </w:tc>
      </w:tr>
      <w:tr>
        <w:tblPrEx>
          <w:tblW w:w="5000" w:type="pct"/>
        </w:tblPrEx>
        <w:tc>
          <w:tcPr>
            <w:tcW w:w="0" w:type="auto"/>
          </w:tcPr>
          <w:p w:rsidR="00D44002" w:rsidRPr="00F31CE3"/>
        </w:tc>
        <w:tc>
          <w:tcPr>
            <w:tcW w:w="0" w:type="auto"/>
          </w:tcPr>
          <w:p w:rsidR="00D44002" w:rsidRPr="00F31CE3" w:rsidP="00F31CE3">
            <w:r w:rsidRPr="00F31CE3">
              <w:t>1.6 Disseminate information and intelligence about SAR incident to relevant stakeholders.</w:t>
            </w:r>
          </w:p>
        </w:tc>
      </w:tr>
      <w:tr>
        <w:tblPrEx>
          <w:tblW w:w="5000" w:type="pct"/>
        </w:tblPrEx>
        <w:tc>
          <w:tcPr>
            <w:tcW w:w="0" w:type="auto"/>
          </w:tcPr>
          <w:p w:rsidR="00D44002" w:rsidRPr="00F31CE3" w:rsidP="00F31CE3">
            <w:r w:rsidRPr="00F31CE3">
              <w:t>2. Assess SAR incident.</w:t>
            </w:r>
          </w:p>
        </w:tc>
        <w:tc>
          <w:tcPr>
            <w:tcW w:w="0" w:type="auto"/>
          </w:tcPr>
          <w:p w:rsidR="00D44002" w:rsidRPr="00F31CE3" w:rsidP="00F31CE3">
            <w:r w:rsidRPr="00F31CE3">
              <w:t>2.1 Determine roles and responsibilities based on the assessment of the SAR incident.</w:t>
            </w:r>
          </w:p>
        </w:tc>
      </w:tr>
      <w:tr>
        <w:tblPrEx>
          <w:tblW w:w="5000" w:type="pct"/>
        </w:tblPrEx>
        <w:tc>
          <w:tcPr>
            <w:tcW w:w="0" w:type="auto"/>
          </w:tcPr>
          <w:p w:rsidR="00D44002" w:rsidRPr="00F31CE3"/>
        </w:tc>
        <w:tc>
          <w:tcPr>
            <w:tcW w:w="0" w:type="auto"/>
          </w:tcPr>
          <w:p w:rsidR="00D44002" w:rsidRPr="00F31CE3" w:rsidP="00F31CE3">
            <w:r w:rsidRPr="00F31CE3">
              <w:t>2.2 Conduct appreciation of SAR incident to identify courses of action.</w:t>
            </w:r>
          </w:p>
        </w:tc>
      </w:tr>
      <w:tr>
        <w:tblPrEx>
          <w:tblW w:w="5000" w:type="pct"/>
        </w:tblPrEx>
        <w:tc>
          <w:tcPr>
            <w:tcW w:w="0" w:type="auto"/>
          </w:tcPr>
          <w:p w:rsidR="00D44002" w:rsidRPr="00F31CE3"/>
        </w:tc>
        <w:tc>
          <w:tcPr>
            <w:tcW w:w="0" w:type="auto"/>
          </w:tcPr>
          <w:p w:rsidR="00D44002" w:rsidRPr="00F31CE3" w:rsidP="00F31CE3">
            <w:r w:rsidRPr="00F31CE3">
              <w:t>2.3 Conduct risk and search urgency assessment to inform level of response.</w:t>
            </w:r>
          </w:p>
        </w:tc>
      </w:tr>
      <w:tr>
        <w:tblPrEx>
          <w:tblW w:w="5000" w:type="pct"/>
        </w:tblPrEx>
        <w:tc>
          <w:tcPr>
            <w:tcW w:w="0" w:type="auto"/>
          </w:tcPr>
          <w:p w:rsidR="00D44002" w:rsidRPr="00F31CE3"/>
        </w:tc>
        <w:tc>
          <w:tcPr>
            <w:tcW w:w="0" w:type="auto"/>
          </w:tcPr>
          <w:p w:rsidR="00D44002" w:rsidRPr="00F31CE3" w:rsidP="00F31CE3">
            <w:r w:rsidRPr="00F31CE3">
              <w:t>2.4 Communication responsibilities to SAR stakeholders for coordination and control of SAR operations.</w:t>
            </w:r>
          </w:p>
        </w:tc>
      </w:tr>
    </w:tbl>
    <w:p w:rsidR="00D44002" w:rsidRPr="00F31CE3" w:rsidP="00F31CE3">
      <w:pPr>
        <w:pStyle w:val="Heading1"/>
      </w:pPr>
      <w:r w:rsidRPr="00F31CE3">
        <w:t>Range of conditions</w:t>
      </w:r>
    </w:p>
    <w:p w:rsidR="00D44002" w:rsidRPr="00F31CE3" w:rsidP="00F31CE3">
      <w:r w:rsidRPr="00F31CE3">
        <w:t>N/A</w:t>
      </w:r>
    </w:p>
    <w:p w:rsidR="00D44002" w:rsidRPr="00F31CE3" w:rsidP="00F31CE3">
      <w:pPr>
        <w:sectPr w:rsidSect="00F31508">
          <w:headerReference w:type="even" r:id="rId7"/>
          <w:headerReference w:type="default" r:id="rId8"/>
          <w:footerReference w:type="even" r:id="rId9"/>
          <w:footerReference w:type="default" r:id="rId10"/>
          <w:headerReference w:type="first" r:id="rId11"/>
          <w:footerReference w:type="first" r:id="rId12"/>
          <w:pgSz w:w="11906" w:h="16838"/>
          <w:pgMar w:top="1701" w:right="1418" w:bottom="1701" w:left="1418" w:header="709" w:footer="709" w:gutter="0"/>
          <w:cols w:space="708"/>
          <w:docGrid w:linePitch="360"/>
        </w:sectPr>
      </w:pPr>
    </w:p>
    <w:p w:rsidR="00D44002" w:rsidRPr="00F31CE3" w:rsidP="00F31CE3" w14:textId="3B105B63">
      <w:pPr>
        <w:pStyle w:val="ChapterTitle"/>
      </w:pPr>
      <w:bookmarkStart w:id="3" w:name="POLSAR020_AR"/>
      <w:r w:rsidRPr="00F31CE3">
        <w:t>Assessment Requirements for POLSAR020 Assess search and rescue requirements</w:t>
      </w:r>
    </w:p>
    <w:p w:rsidR="00D44002" w:rsidRPr="00F31CE3" w:rsidP="00F31CE3">
      <w:pPr>
        <w:pStyle w:val="Heading1"/>
      </w:pPr>
      <w:bookmarkEnd w:id="3"/>
      <w:r w:rsidRPr="00F31CE3">
        <w:t>Performance Evidence</w:t>
      </w:r>
    </w:p>
    <w:p w:rsidR="00D44002" w:rsidRPr="00F31CE3" w:rsidP="00F31CE3">
      <w:r w:rsidRPr="00F31CE3">
        <w:t>Evidence required to demonstrate competence in this unit must be relevant to and satisfy all the requirements of the elements and performance criteria on at least one occasion and include:</w:t>
      </w:r>
    </w:p>
    <w:p w:rsidR="00D44002" w:rsidRPr="00F31CE3" w:rsidP="00F31CE3">
      <w:pPr>
        <w:numPr>
          <w:ilvl w:val="0"/>
          <w:numId w:val="2"/>
        </w:numPr>
        <w:ind w:left="720" w:hanging="360"/>
        <w:jc w:val="left"/>
      </w:pPr>
      <w:r w:rsidRPr="00F31CE3">
        <w:t>gathering and evaluating information relating to potential SAR operation</w:t>
      </w:r>
    </w:p>
    <w:p w:rsidR="00D44002" w:rsidRPr="00F31CE3" w:rsidP="00F31CE3">
      <w:pPr>
        <w:numPr>
          <w:ilvl w:val="0"/>
          <w:numId w:val="2"/>
        </w:numPr>
        <w:ind w:left="720" w:hanging="360"/>
        <w:jc w:val="left"/>
      </w:pPr>
      <w:r w:rsidRPr="00F31CE3">
        <w:t>assessing SAR incidents</w:t>
      </w:r>
    </w:p>
    <w:p w:rsidR="00D44002" w:rsidRPr="00F31CE3" w:rsidP="00F31CE3">
      <w:pPr>
        <w:numPr>
          <w:ilvl w:val="0"/>
          <w:numId w:val="2"/>
        </w:numPr>
        <w:ind w:left="720" w:hanging="360"/>
        <w:jc w:val="left"/>
      </w:pPr>
      <w:r w:rsidRPr="00F31CE3">
        <w:t>conducting appreciations</w:t>
      </w:r>
    </w:p>
    <w:p w:rsidR="00D44002" w:rsidRPr="00F31CE3" w:rsidP="00F31CE3">
      <w:pPr>
        <w:numPr>
          <w:ilvl w:val="0"/>
          <w:numId w:val="2"/>
        </w:numPr>
        <w:ind w:left="720" w:hanging="360"/>
        <w:jc w:val="left"/>
      </w:pPr>
      <w:r w:rsidRPr="00F31CE3">
        <w:t>determining SAR requirements, including level of response and courses of action</w:t>
      </w:r>
    </w:p>
    <w:p w:rsidR="00D44002" w:rsidRPr="00F31CE3" w:rsidP="00F31CE3">
      <w:pPr>
        <w:numPr>
          <w:ilvl w:val="0"/>
          <w:numId w:val="2"/>
        </w:numPr>
        <w:ind w:left="720" w:hanging="360"/>
        <w:jc w:val="left"/>
      </w:pPr>
      <w:r w:rsidRPr="00F31CE3">
        <w:t>communicating SAR requirements to relevant stakeholders.</w:t>
      </w:r>
    </w:p>
    <w:p w:rsidR="00D44002" w:rsidRPr="00F31CE3" w:rsidP="00F31CE3">
      <w:pPr>
        <w:pStyle w:val="Heading1"/>
      </w:pPr>
      <w:r w:rsidRPr="00F31CE3">
        <w:t>Knowledge Evidence</w:t>
      </w:r>
    </w:p>
    <w:p w:rsidR="00D44002" w:rsidRPr="00F31CE3" w:rsidP="00F31CE3">
      <w:r w:rsidRPr="00F31CE3">
        <w:t>Evidence required to demonstrate competence in this unit must be relevant to and satisfy all the requirements of the elements and performance criteria and include knowledge of:</w:t>
      </w:r>
    </w:p>
    <w:p w:rsidR="00D44002" w:rsidRPr="00F31CE3" w:rsidP="00F31CE3">
      <w:pPr>
        <w:numPr>
          <w:ilvl w:val="0"/>
          <w:numId w:val="3"/>
        </w:numPr>
        <w:ind w:left="720" w:hanging="360"/>
        <w:jc w:val="left"/>
      </w:pPr>
      <w:r w:rsidRPr="00F31CE3">
        <w:t>Commonwealth, national, state and territory legislation and arrangements relating to SAR</w:t>
      </w:r>
    </w:p>
    <w:p w:rsidR="00D44002" w:rsidRPr="00F31CE3" w:rsidP="00F31CE3">
      <w:pPr>
        <w:numPr>
          <w:ilvl w:val="0"/>
          <w:numId w:val="3"/>
        </w:numPr>
        <w:ind w:left="720" w:hanging="360"/>
        <w:jc w:val="left"/>
      </w:pPr>
      <w:r w:rsidRPr="00F31CE3">
        <w:t>jurisdictional legislation, policies and procedures relating to SAR operations</w:t>
      </w:r>
    </w:p>
    <w:p w:rsidR="00D44002" w:rsidRPr="00F31CE3" w:rsidP="00F31CE3">
      <w:pPr>
        <w:numPr>
          <w:ilvl w:val="0"/>
          <w:numId w:val="3"/>
        </w:numPr>
        <w:ind w:left="720" w:hanging="360"/>
        <w:jc w:val="left"/>
      </w:pPr>
      <w:r w:rsidRPr="00F31CE3">
        <w:t>jurisdictional legislation, policies and procedures relating to work, health and safety (WHS) and wellbeing requirements</w:t>
      </w:r>
    </w:p>
    <w:p w:rsidR="00D44002" w:rsidRPr="00F31CE3" w:rsidP="00F31CE3">
      <w:pPr>
        <w:numPr>
          <w:ilvl w:val="0"/>
          <w:numId w:val="3"/>
        </w:numPr>
        <w:ind w:left="720" w:hanging="360"/>
        <w:jc w:val="left"/>
      </w:pPr>
      <w:r w:rsidRPr="00F31CE3">
        <w:t>jurisdictional policies and procedures relating to SAR systems</w:t>
      </w:r>
    </w:p>
    <w:p w:rsidR="00D44002" w:rsidRPr="00F31CE3" w:rsidP="00F31CE3">
      <w:pPr>
        <w:numPr>
          <w:ilvl w:val="0"/>
          <w:numId w:val="3"/>
        </w:numPr>
        <w:ind w:left="720" w:hanging="360"/>
        <w:jc w:val="left"/>
      </w:pPr>
      <w:r w:rsidRPr="00F31CE3">
        <w:t>roles and responsibilities for responding to SAR incidents</w:t>
      </w:r>
    </w:p>
    <w:p w:rsidR="00D44002" w:rsidRPr="00F31CE3" w:rsidP="00F31CE3">
      <w:pPr>
        <w:numPr>
          <w:ilvl w:val="0"/>
          <w:numId w:val="3"/>
        </w:numPr>
        <w:ind w:left="720" w:hanging="360"/>
        <w:jc w:val="left"/>
      </w:pPr>
      <w:r w:rsidRPr="00F31CE3">
        <w:t>SAR terminology</w:t>
      </w:r>
    </w:p>
    <w:p w:rsidR="00D44002" w:rsidRPr="00F31CE3" w:rsidP="00F31CE3">
      <w:pPr>
        <w:numPr>
          <w:ilvl w:val="0"/>
          <w:numId w:val="3"/>
        </w:numPr>
        <w:ind w:left="720" w:hanging="360"/>
        <w:jc w:val="left"/>
      </w:pPr>
      <w:r w:rsidRPr="00F31CE3">
        <w:t>SAR emergency phases</w:t>
      </w:r>
    </w:p>
    <w:p w:rsidR="00D44002" w:rsidRPr="00F31CE3" w:rsidP="00F31CE3">
      <w:pPr>
        <w:numPr>
          <w:ilvl w:val="0"/>
          <w:numId w:val="3"/>
        </w:numPr>
        <w:ind w:left="720" w:hanging="360"/>
        <w:jc w:val="left"/>
      </w:pPr>
      <w:r w:rsidRPr="00F31CE3">
        <w:t>common characteristics of SAR incidents</w:t>
      </w:r>
    </w:p>
    <w:p w:rsidR="00D44002" w:rsidRPr="00F31CE3" w:rsidP="00F31CE3">
      <w:pPr>
        <w:numPr>
          <w:ilvl w:val="0"/>
          <w:numId w:val="3"/>
        </w:numPr>
        <w:ind w:left="720" w:hanging="360"/>
        <w:jc w:val="left"/>
      </w:pPr>
      <w:r w:rsidRPr="00F31CE3">
        <w:t>distress and emergency signals</w:t>
      </w:r>
    </w:p>
    <w:p w:rsidR="00D44002" w:rsidRPr="00F31CE3" w:rsidP="00F31CE3">
      <w:pPr>
        <w:numPr>
          <w:ilvl w:val="0"/>
          <w:numId w:val="3"/>
        </w:numPr>
        <w:ind w:left="720" w:hanging="360"/>
        <w:jc w:val="left"/>
      </w:pPr>
      <w:r w:rsidRPr="00F31CE3">
        <w:t>process for conducting risk and search urgency assessments</w:t>
      </w:r>
    </w:p>
    <w:p w:rsidR="00D44002" w:rsidRPr="00F31CE3" w:rsidP="00F31CE3">
      <w:pPr>
        <w:numPr>
          <w:ilvl w:val="0"/>
          <w:numId w:val="3"/>
        </w:numPr>
        <w:ind w:left="720" w:hanging="360"/>
        <w:jc w:val="left"/>
      </w:pPr>
      <w:r w:rsidRPr="00F31CE3">
        <w:t>information collection and dissemination techniques</w:t>
      </w:r>
    </w:p>
    <w:p w:rsidR="00D44002" w:rsidRPr="00F31CE3" w:rsidP="00F31CE3">
      <w:pPr>
        <w:numPr>
          <w:ilvl w:val="0"/>
          <w:numId w:val="3"/>
        </w:numPr>
        <w:ind w:left="720" w:hanging="360"/>
        <w:jc w:val="left"/>
      </w:pPr>
      <w:r w:rsidRPr="00F31CE3">
        <w:t>jurisdictional information management systems</w:t>
      </w:r>
    </w:p>
    <w:p w:rsidR="00D44002" w:rsidRPr="00F31CE3" w:rsidP="00F31CE3">
      <w:pPr>
        <w:numPr>
          <w:ilvl w:val="0"/>
          <w:numId w:val="3"/>
        </w:numPr>
        <w:ind w:left="720" w:hanging="360"/>
        <w:jc w:val="left"/>
      </w:pPr>
      <w:r w:rsidRPr="00F31CE3">
        <w:t>jurisdictional information sources</w:t>
      </w:r>
    </w:p>
    <w:p w:rsidR="00D44002" w:rsidRPr="00F31CE3" w:rsidP="00F31CE3">
      <w:pPr>
        <w:numPr>
          <w:ilvl w:val="0"/>
          <w:numId w:val="3"/>
        </w:numPr>
        <w:ind w:left="720" w:hanging="360"/>
        <w:jc w:val="left"/>
      </w:pPr>
      <w:r w:rsidRPr="00F31CE3">
        <w:t>resources to facilitate SAR responses.</w:t>
      </w:r>
    </w:p>
    <w:p w:rsidR="00D44002" w:rsidRPr="00F31CE3" w:rsidP="00F31CE3">
      <w:pPr>
        <w:pStyle w:val="Heading1"/>
      </w:pPr>
      <w:r w:rsidRPr="00F31CE3">
        <w:t>Assessment Conditions</w:t>
      </w:r>
    </w:p>
    <w:p w:rsidR="00D44002" w:rsidRPr="00F31CE3" w:rsidP="00F31CE3">
      <w:pPr>
        <w:pStyle w:val="Heading1"/>
      </w:pPr>
      <w:r w:rsidRPr="00F31CE3">
        <w:t>Mandatory Workplace Requirements</w:t>
      </w:r>
    </w:p>
    <w:p w:rsidR="00D44002" w:rsidRPr="00F31CE3" w:rsidP="00F31CE3">
      <w:r w:rsidRPr="00F31CE3">
        <w:t>Assessment of performance evidence may be in a workplace setting or an environment that accurately represents a real workplace.</w:t>
      </w:r>
    </w:p>
    <w:p w:rsidR="00D44002" w:rsidRPr="00F31CE3" w:rsidP="00F31CE3">
      <w:pPr>
        <w:pStyle w:val="Heading1"/>
      </w:pPr>
      <w:r w:rsidRPr="00F31CE3">
        <w:t>Unit Mapping Information</w:t>
      </w:r>
    </w:p>
    <w:tbl>
      <w:tblPr>
        <w:tblStyle w:val="TableGrid"/>
        <w:tblW w:w="5000" w:type="pct"/>
        <w:jc w:val="left"/>
      </w:tblPr>
      <w:tblGrid>
        <w:gridCol w:w="3020"/>
        <w:gridCol w:w="3020"/>
        <w:gridCol w:w="3020"/>
      </w:tblGrid>
      <w:tr>
        <w:tblPrEx>
          <w:tblW w:w="5000" w:type="pct"/>
        </w:tblPrEx>
        <w:tc>
          <w:tcPr>
            <w:tcW w:w="3023" w:type="dxa"/>
          </w:tcPr>
          <w:p w:rsidR="00D44002" w:rsidRPr="00F31CE3" w:rsidP="00F31CE3">
            <w:r w:rsidRPr="00F31CE3">
              <w:t>Previous Code and Title</w:t>
            </w:r>
          </w:p>
        </w:tc>
        <w:tc>
          <w:tcPr>
            <w:tcW w:w="3023" w:type="dxa"/>
          </w:tcPr>
          <w:p w:rsidR="00D44002" w:rsidRPr="00F31CE3" w:rsidP="00F31CE3">
            <w:r w:rsidRPr="00F31CE3">
              <w:t>Equivalence</w:t>
            </w:r>
          </w:p>
        </w:tc>
        <w:tc>
          <w:tcPr>
            <w:tcW w:w="3023" w:type="dxa"/>
          </w:tcPr>
          <w:p w:rsidR="00D44002" w:rsidRPr="00F31CE3" w:rsidP="00F31CE3">
            <w:r w:rsidRPr="00F31CE3">
              <w:t>Comments</w:t>
            </w:r>
          </w:p>
        </w:tc>
      </w:tr>
      <w:tr>
        <w:tblPrEx>
          <w:tblW w:w="5000" w:type="pct"/>
        </w:tblPrEx>
        <w:tc>
          <w:tcPr>
            <w:tcW w:w="3023" w:type="dxa"/>
          </w:tcPr>
          <w:p w:rsidR="00D44002" w:rsidRPr="00F31CE3" w:rsidP="00F31CE3">
            <w:r w:rsidRPr="00F31CE3">
              <w:t>POLSAR007 Assess search and rescue requirements</w:t>
            </w:r>
          </w:p>
        </w:tc>
        <w:tc>
          <w:tcPr>
            <w:tcW w:w="3023" w:type="dxa"/>
          </w:tcPr>
          <w:p w:rsidR="00D44002" w:rsidRPr="00F31CE3" w:rsidP="00F31CE3">
            <w:r w:rsidRPr="00F31CE3">
              <w:t>Equivalent</w:t>
            </w:r>
          </w:p>
        </w:tc>
        <w:tc>
          <w:tcPr>
            <w:tcW w:w="3023" w:type="dxa"/>
          </w:tcPr>
          <w:p>
            <w:pPr>
              <w:spacing w:before="0" w:after="240" w:line="240" w:lineRule="auto"/>
              <w:rPr>
                <w:rFonts w:eastAsia="Times New Roman"/>
                <w:kern w:val="0"/>
                <w14:ligatures w14:val="none"/>
              </w:rPr>
            </w:pPr>
            <w:r>
              <w:rPr>
                <w:rFonts w:ascii="Times New Roman" w:eastAsia="Times New Roman" w:hAnsi="Times New Roman" w:cs="Times New Roman"/>
                <w:kern w:val="0"/>
                <w14:ligatures w14:val="none"/>
              </w:rPr>
              <w:t>Updated code, application, packaging rules and Foundation Skills added</w:t>
            </w:r>
          </w:p>
          <w:p w:rsidR="00D44002" w:rsidRPr="00F31CE3" w:rsidP="00F31CE3"/>
        </w:tc>
      </w:tr>
    </w:tbl>
    <w:p w:rsidR="00D44002" w:rsidRPr="00F31CE3" w:rsidP="00F31CE3">
      <w:pPr>
        <w:pStyle w:val="Heading1"/>
      </w:pPr>
      <w:r w:rsidRPr="00F31CE3">
        <w:t>Links</w:t>
      </w:r>
    </w:p>
    <w:p w:rsidR="00D44002" w:rsidRPr="00F31CE3" w:rsidP="00F31CE3">
      <w:r w:rsidRPr="00F31CE3">
        <w:t xml:space="preserve">Companion volumes, including implementation guides, are found on the national training register - </w:t>
      </w:r>
      <w:hyperlink r:id="rId13" w:history="1">
        <w:r w:rsidRPr="00F31CE3">
          <w:rPr>
            <w:rStyle w:val="Hyperlink"/>
          </w:rPr>
          <w:t>https://training.gov.au/training/details/POL</w:t>
        </w:r>
      </w:hyperlink>
      <w:r w:rsidRPr="00F31CE3">
        <w:t>.</w:t>
      </w:r>
    </w:p>
    <w:p w:rsidR="00D44002" w:rsidRPr="00F31CE3" w:rsidP="00F31CE3"/>
    <w:sectPr w:rsidSect="00F31508">
      <w:headerReference w:type="even" r:id="rId14"/>
      <w:headerReference w:type="default" r:id="rId15"/>
      <w:footerReference w:type="even" r:id="rId16"/>
      <w:footerReference w:type="default" r:id="rId17"/>
      <w:headerReference w:type="first" r:id="rId18"/>
      <w:footerReference w:type="first" r:id="rId19"/>
      <w:pgSz w:w="11906" w:h="16838"/>
      <w:pgMar w:top="1701" w:right="1418" w:bottom="1701"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A4076" w:rsidRPr="00FA4076" w:rsidP="00FA4076" w14:paraId="4A580142" w14:textId="77777777">
    <w:pPr>
      <w:pStyle w:val="Footer"/>
    </w:pPr>
    <w:r w:rsidRPr="00E53E67">
      <w:rPr>
        <w:b/>
        <w:bCs/>
        <w:sz w:val="20"/>
        <w:szCs w:val="20"/>
      </w:rPr>
      <w:t xml:space="preserve">Release: </w:t>
    </w:r>
    <w:r w:rsidRPr="00E53E67">
      <w:rPr>
        <w:b/>
        <w:bCs/>
        <w:sz w:val="20"/>
        <w:szCs w:val="20"/>
      </w:rPr>
      <w:t>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42B97885" w14:textId="7777777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rsidRPr="003E4545" w:rsidP="00F27B0A" w14:paraId="095EFECA" w14:textId="77777777">
    <w:pPr>
      <w:pStyle w:val="Footer"/>
      <w:pBdr>
        <w:top w:val="single" w:sz="4" w:space="1" w:color="auto"/>
      </w:pBdr>
      <w:tabs>
        <w:tab w:val="clear" w:pos="4513"/>
      </w:tabs>
      <w:jc w:val="both"/>
      <w:rPr>
        <w:sz w:val="16"/>
        <w:szCs w:val="16"/>
      </w:rPr>
    </w:pPr>
    <w:r w:rsidRPr="003E4545">
      <w:rPr>
        <w:sz w:val="16"/>
        <w:szCs w:val="16"/>
      </w:rPr>
      <w:t>Current</w:t>
    </w:r>
    <w:r w:rsidRPr="003E4545">
      <w:rPr>
        <w:sz w:val="16"/>
        <w:szCs w:val="16"/>
      </w:rPr>
      <w:tab/>
      <w:t xml:space="preserve">Page </w:t>
    </w:r>
    <w:r>
      <w:rPr>
        <w:sz w:val="16"/>
        <w:szCs w:val="16"/>
      </w:rPr>
      <w:fldChar w:fldCharType="begin"/>
    </w:r>
    <w:r>
      <w:rPr>
        <w:sz w:val="16"/>
        <w:szCs w:val="16"/>
      </w:rPr>
      <w:instrText xml:space="preserve"> PAGE   \* MERGEFORMAT </w:instrText>
    </w:r>
    <w:r>
      <w:rPr>
        <w:sz w:val="16"/>
        <w:szCs w:val="16"/>
      </w:rPr>
      <w:fldChar w:fldCharType="separate"/>
    </w:r>
    <w:r>
      <w:rPr>
        <w:sz w:val="16"/>
        <w:szCs w:val="16"/>
      </w:rPr>
      <w:t>3</w:t>
    </w:r>
    <w:r>
      <w:rPr>
        <w:sz w:val="16"/>
        <w:szCs w:val="16"/>
      </w:rPr>
      <w:fldChar w:fldCharType="end"/>
    </w:r>
    <w:r>
      <w:rPr>
        <w:sz w:val="16"/>
        <w:szCs w:val="16"/>
      </w:rPr>
      <w:t xml:space="preserve"> </w:t>
    </w:r>
    <w:r w:rsidRPr="003E4545">
      <w:rPr>
        <w:sz w:val="16"/>
        <w:szCs w:val="16"/>
      </w:rPr>
      <w:t xml:space="preserve">of </w:t>
    </w:r>
    <w:r>
      <w:rPr>
        <w:sz w:val="16"/>
        <w:szCs w:val="16"/>
      </w:rPr>
      <w:fldChar w:fldCharType="begin"/>
    </w:r>
    <w:r>
      <w:rPr>
        <w:sz w:val="16"/>
        <w:szCs w:val="16"/>
      </w:rPr>
      <w:instrText xml:space="preserve"> NUMPAGES   \* MERGEFORMAT </w:instrText>
    </w:r>
    <w:r>
      <w:rPr>
        <w:sz w:val="16"/>
        <w:szCs w:val="16"/>
      </w:rPr>
      <w:fldChar w:fldCharType="separate"/>
    </w:r>
    <w:r>
      <w:rPr>
        <w:sz w:val="16"/>
        <w:szCs w:val="16"/>
      </w:rPr>
      <w:t>5</w:t>
    </w:r>
    <w:r>
      <w:rPr>
        <w:sz w:val="16"/>
        <w:szCs w:val="16"/>
      </w:rPr>
      <w:fldChar w:fldCharType="end"/>
    </w:r>
  </w:p>
  <w:p w:rsidR="00F27B0A" w:rsidP="00F27B0A" w14:paraId="2EC2BA9B" w14:textId="316FF1BF">
    <w:pPr>
      <w:pStyle w:val="Footer"/>
      <w:tabs>
        <w:tab w:val="clear" w:pos="4513"/>
      </w:tabs>
      <w:jc w:val="both"/>
    </w:pPr>
    <w:r w:rsidRPr="003E4545">
      <w:rPr>
        <w:sz w:val="16"/>
        <w:szCs w:val="16"/>
      </w:rPr>
      <w:t xml:space="preserve">© Commonwealth of Australia, </w:t>
    </w:r>
    <w:r>
      <w:rPr>
        <w:sz w:val="16"/>
        <w:szCs w:val="16"/>
      </w:rPr>
      <w:fldChar w:fldCharType="begin"/>
    </w:r>
    <w:r>
      <w:rPr>
        <w:sz w:val="16"/>
        <w:szCs w:val="16"/>
      </w:rPr>
      <w:instrText xml:space="preserve"> DATE  \@ "yyyy"  \* MERGEFORMAT </w:instrText>
    </w:r>
    <w:r>
      <w:rPr>
        <w:sz w:val="16"/>
        <w:szCs w:val="16"/>
      </w:rPr>
      <w:fldChar w:fldCharType="separate"/>
    </w:r>
    <w:r w:rsidR="00986284">
      <w:rPr>
        <w:noProof/>
        <w:sz w:val="16"/>
        <w:szCs w:val="16"/>
      </w:rPr>
      <w:t>2026</w:t>
    </w:r>
    <w:r>
      <w:rPr>
        <w:sz w:val="16"/>
        <w:szCs w:val="16"/>
      </w:rPr>
      <w:fldChar w:fldCharType="end"/>
    </w:r>
    <w:r w:rsidRPr="003E4545">
      <w:rPr>
        <w:sz w:val="16"/>
        <w:szCs w:val="16"/>
      </w:rPr>
      <w:tab/>
    </w:r>
    <w:r w:rsidRPr="003E4545">
      <w:rPr>
        <w:sz w:val="16"/>
        <w:szCs w:val="16"/>
      </w:rPr>
      <w:t>Public Skills Australia</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0937DF49" w14:textId="77777777">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rsidRPr="003E4545" w:rsidP="00F27B0A" w14:textId="77777777">
    <w:pPr>
      <w:pStyle w:val="Footer"/>
      <w:pBdr>
        <w:top w:val="single" w:sz="4" w:space="1" w:color="auto"/>
      </w:pBdr>
      <w:tabs>
        <w:tab w:val="clear" w:pos="4513"/>
      </w:tabs>
      <w:jc w:val="both"/>
      <w:rPr>
        <w:sz w:val="16"/>
        <w:szCs w:val="16"/>
      </w:rPr>
    </w:pPr>
    <w:r w:rsidRPr="003E4545">
      <w:rPr>
        <w:sz w:val="16"/>
        <w:szCs w:val="16"/>
      </w:rPr>
      <w:t>Current</w:t>
    </w:r>
    <w:r w:rsidRPr="003E4545">
      <w:rPr>
        <w:sz w:val="16"/>
        <w:szCs w:val="16"/>
      </w:rPr>
      <w:tab/>
      <w:t xml:space="preserve">Page </w:t>
    </w:r>
    <w:r>
      <w:rPr>
        <w:sz w:val="16"/>
        <w:szCs w:val="16"/>
      </w:rPr>
      <w:fldChar w:fldCharType="begin"/>
    </w:r>
    <w:r>
      <w:rPr>
        <w:sz w:val="16"/>
        <w:szCs w:val="16"/>
      </w:rPr>
      <w:instrText xml:space="preserve"> PAGE   \* MERGEFORMAT </w:instrText>
    </w:r>
    <w:r>
      <w:rPr>
        <w:sz w:val="16"/>
        <w:szCs w:val="16"/>
      </w:rPr>
      <w:fldChar w:fldCharType="separate"/>
    </w:r>
    <w:r>
      <w:rPr>
        <w:sz w:val="16"/>
        <w:szCs w:val="16"/>
      </w:rPr>
      <w:t>5</w:t>
    </w:r>
    <w:r>
      <w:rPr>
        <w:sz w:val="16"/>
        <w:szCs w:val="16"/>
      </w:rPr>
      <w:fldChar w:fldCharType="end"/>
    </w:r>
    <w:r>
      <w:rPr>
        <w:sz w:val="16"/>
        <w:szCs w:val="16"/>
      </w:rPr>
      <w:t xml:space="preserve"> </w:t>
    </w:r>
    <w:r w:rsidRPr="003E4545">
      <w:rPr>
        <w:sz w:val="16"/>
        <w:szCs w:val="16"/>
      </w:rPr>
      <w:t xml:space="preserve">of </w:t>
    </w:r>
    <w:r>
      <w:rPr>
        <w:sz w:val="16"/>
        <w:szCs w:val="16"/>
      </w:rPr>
      <w:fldChar w:fldCharType="begin"/>
    </w:r>
    <w:r>
      <w:rPr>
        <w:sz w:val="16"/>
        <w:szCs w:val="16"/>
      </w:rPr>
      <w:instrText xml:space="preserve"> NUMPAGES   \* MERGEFORMAT </w:instrText>
    </w:r>
    <w:r>
      <w:rPr>
        <w:sz w:val="16"/>
        <w:szCs w:val="16"/>
      </w:rPr>
      <w:fldChar w:fldCharType="separate"/>
    </w:r>
    <w:r>
      <w:rPr>
        <w:sz w:val="16"/>
        <w:szCs w:val="16"/>
      </w:rPr>
      <w:t>5</w:t>
    </w:r>
    <w:r>
      <w:rPr>
        <w:sz w:val="16"/>
        <w:szCs w:val="16"/>
      </w:rPr>
      <w:fldChar w:fldCharType="end"/>
    </w:r>
  </w:p>
  <w:p w:rsidR="00F27B0A" w:rsidP="00F27B0A" w14:textId="316FF1BF">
    <w:pPr>
      <w:pStyle w:val="Footer"/>
      <w:tabs>
        <w:tab w:val="clear" w:pos="4513"/>
      </w:tabs>
      <w:jc w:val="both"/>
    </w:pPr>
    <w:r w:rsidRPr="003E4545">
      <w:rPr>
        <w:sz w:val="16"/>
        <w:szCs w:val="16"/>
      </w:rPr>
      <w:t xml:space="preserve">© Commonwealth of Australia, </w:t>
    </w:r>
    <w:r>
      <w:rPr>
        <w:sz w:val="16"/>
        <w:szCs w:val="16"/>
      </w:rPr>
      <w:fldChar w:fldCharType="begin"/>
    </w:r>
    <w:r>
      <w:rPr>
        <w:sz w:val="16"/>
        <w:szCs w:val="16"/>
      </w:rPr>
      <w:instrText xml:space="preserve"> DATE  \@ "yyyy"  \* MERGEFORMAT </w:instrText>
    </w:r>
    <w:r>
      <w:rPr>
        <w:sz w:val="16"/>
        <w:szCs w:val="16"/>
      </w:rPr>
      <w:fldChar w:fldCharType="separate"/>
    </w:r>
    <w:r w:rsidR="00986284">
      <w:rPr>
        <w:noProof/>
        <w:sz w:val="16"/>
        <w:szCs w:val="16"/>
      </w:rPr>
      <w:t>2026</w:t>
    </w:r>
    <w:r>
      <w:rPr>
        <w:sz w:val="16"/>
        <w:szCs w:val="16"/>
      </w:rPr>
      <w:fldChar w:fldCharType="end"/>
    </w:r>
    <w:r w:rsidRPr="003E4545">
      <w:rPr>
        <w:sz w:val="16"/>
        <w:szCs w:val="16"/>
      </w:rPr>
      <w:tab/>
    </w:r>
    <w:r w:rsidRPr="003E4545">
      <w:rPr>
        <w:sz w:val="16"/>
        <w:szCs w:val="16"/>
      </w:rPr>
      <w:t>Public Skills Australia</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Footer"/>
    </w:pP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A4076" w:rsidP="00FA4076" w14:paraId="2756F965" w14:textId="1F82DF94">
    <w:pPr>
      <w:pStyle w:val="Header"/>
      <w:jc w:val="center"/>
    </w:pPr>
    <w:r>
      <w:rPr>
        <w:noProof/>
      </w:rPr>
      <w:drawing>
        <wp:inline distT="0" distB="0" distL="0" distR="0">
          <wp:extent cx="2066667" cy="1076190"/>
          <wp:effectExtent l="0" t="0" r="0" b="0"/>
          <wp:docPr id="1572583867" name="Picture 1" descr="Australian Government Cre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2583867" name="Picture 1" descr="Australian Government Crest"/>
                  <pic:cNvPicPr/>
                </pic:nvPicPr>
                <pic:blipFill>
                  <a:blip xmlns:r="http://schemas.openxmlformats.org/officeDocument/2006/relationships" r:embed="rId1"/>
                  <a:stretch>
                    <a:fillRect/>
                  </a:stretch>
                </pic:blipFill>
                <pic:spPr>
                  <a:xfrm>
                    <a:off x="0" y="0"/>
                    <a:ext cx="2066667" cy="1076190"/>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60696BB4" w14:textId="777777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8F3E52" w:rsidRPr="003E4545" w:rsidP="0038530E" w14:paraId="05DA8F9E" w14:textId="6D38A07F">
    <w:pPr>
      <w:pStyle w:val="Header"/>
      <w:pBdr>
        <w:bottom w:val="single" w:sz="4" w:space="1" w:color="auto"/>
      </w:pBdr>
      <w:tabs>
        <w:tab w:val="clear" w:pos="4513"/>
      </w:tabs>
      <w:rPr>
        <w:sz w:val="16"/>
        <w:szCs w:val="16"/>
      </w:rPr>
    </w:pPr>
    <w:r w:rsidRPr="003E4545">
      <w:rPr>
        <w:sz w:val="16"/>
        <w:szCs w:val="16"/>
      </w:rPr>
      <w:t>POLSAR020 Assess search and rescue requirements</w:t>
    </w:r>
    <w:r>
      <w:rPr>
        <w:sz w:val="16"/>
        <w:szCs w:val="16"/>
      </w:rPr>
      <w:tab/>
    </w:r>
    <w:r w:rsidRPr="003E4545">
      <w:rPr>
        <w:sz w:val="16"/>
        <w:szCs w:val="16"/>
      </w:rPr>
      <w:t xml:space="preserve">Date this document was generated: </w:t>
    </w:r>
    <w:r>
      <w:rPr>
        <w:sz w:val="16"/>
        <w:szCs w:val="16"/>
      </w:rPr>
      <w:t>30 July 2026</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12A3AE3F" w14:textId="7777777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8F3E52" w:rsidRPr="003E4545" w:rsidP="0038530E" w14:textId="6D38A07F">
    <w:pPr>
      <w:pStyle w:val="Header"/>
      <w:pBdr>
        <w:bottom w:val="single" w:sz="4" w:space="1" w:color="auto"/>
      </w:pBdr>
      <w:tabs>
        <w:tab w:val="clear" w:pos="4513"/>
      </w:tabs>
      <w:rPr>
        <w:sz w:val="16"/>
        <w:szCs w:val="16"/>
      </w:rPr>
    </w:pPr>
    <w:r w:rsidRPr="003E4545">
      <w:rPr>
        <w:sz w:val="16"/>
        <w:szCs w:val="16"/>
      </w:rPr>
      <w:t>Assessment Requirements for POLSAR020 Assess search and rescue requirements</w:t>
    </w:r>
    <w:r>
      <w:rPr>
        <w:sz w:val="16"/>
        <w:szCs w:val="16"/>
      </w:rPr>
      <w:tab/>
    </w:r>
    <w:r w:rsidRPr="003E4545">
      <w:rPr>
        <w:sz w:val="16"/>
        <w:szCs w:val="16"/>
      </w:rPr>
      <w:t xml:space="preserve">Date this document was generated: </w:t>
    </w:r>
    <w:r>
      <w:rPr>
        <w:sz w:val="16"/>
        <w:szCs w:val="16"/>
      </w:rPr>
      <w:t>30 July 2026</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abstractNum w:abstractNumId="0" w15:restartNumberingAfterBreak="0">
    <w:nsid w:val="4E3755AB"/>
    <w:multiLevelType w:val="singleLevel"/>
    <w:tmpl w:val="40964F6C"/>
    <w:lvl w:ilvl="0">
      <w:start w:val="1"/>
      <w:numFmt w:val="bullet"/>
      <w:pStyle w:val="ListBullet"/>
      <w:lvlText w:val=""/>
      <w:lvlJc w:val="left"/>
      <w:pPr>
        <w:ind w:left="360" w:hanging="360"/>
      </w:pPr>
      <w:rPr>
        <w:rFonts w:ascii="Symbol" w:hAnsi="Symbol" w:hint="default"/>
        <w:color w:val="auto"/>
        <w:sz w:val="16"/>
      </w:rPr>
    </w:lvl>
  </w:abstractNum>
  <w:abstractNum w:abstractNumId="1" w15:restartNumberingAfterBreak="0">
    <w:nsid w:val="665D409A"/>
    <w:multiLevelType w:val="hybridMultilevel"/>
    <w:tmpl w:val="665D409A"/>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2" w15:restartNumberingAfterBreak="0">
    <w:nsid w:val="665D409B"/>
    <w:multiLevelType w:val="hybridMultilevel"/>
    <w:tmpl w:val="665D409B"/>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num w:numId="1" w16cid:durableId="2124492594">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002E"/>
    <w:rsid w:val="00001716"/>
    <w:rsid w:val="00003DB6"/>
    <w:rsid w:val="00011C84"/>
    <w:rsid w:val="0002276B"/>
    <w:rsid w:val="00032672"/>
    <w:rsid w:val="00032758"/>
    <w:rsid w:val="00036205"/>
    <w:rsid w:val="00041A6A"/>
    <w:rsid w:val="0004324C"/>
    <w:rsid w:val="00043658"/>
    <w:rsid w:val="00043FE6"/>
    <w:rsid w:val="00044734"/>
    <w:rsid w:val="0006329A"/>
    <w:rsid w:val="00063382"/>
    <w:rsid w:val="000670DA"/>
    <w:rsid w:val="000761A0"/>
    <w:rsid w:val="000934AA"/>
    <w:rsid w:val="0009533A"/>
    <w:rsid w:val="000A3C26"/>
    <w:rsid w:val="000A4105"/>
    <w:rsid w:val="000A6888"/>
    <w:rsid w:val="000B3C8F"/>
    <w:rsid w:val="000B5D56"/>
    <w:rsid w:val="000D392F"/>
    <w:rsid w:val="000D4918"/>
    <w:rsid w:val="000D52E6"/>
    <w:rsid w:val="000E134A"/>
    <w:rsid w:val="000F7257"/>
    <w:rsid w:val="00100960"/>
    <w:rsid w:val="001025D1"/>
    <w:rsid w:val="00102854"/>
    <w:rsid w:val="00104464"/>
    <w:rsid w:val="0010497C"/>
    <w:rsid w:val="00112439"/>
    <w:rsid w:val="001139F8"/>
    <w:rsid w:val="00113C48"/>
    <w:rsid w:val="001279EF"/>
    <w:rsid w:val="00155E51"/>
    <w:rsid w:val="001639BB"/>
    <w:rsid w:val="00164298"/>
    <w:rsid w:val="0017445A"/>
    <w:rsid w:val="00174B3C"/>
    <w:rsid w:val="00187F7F"/>
    <w:rsid w:val="00190EA1"/>
    <w:rsid w:val="00197ABF"/>
    <w:rsid w:val="001A3FC6"/>
    <w:rsid w:val="001B0586"/>
    <w:rsid w:val="001B2903"/>
    <w:rsid w:val="001B3FB2"/>
    <w:rsid w:val="001B64A1"/>
    <w:rsid w:val="001B76F4"/>
    <w:rsid w:val="001C11F8"/>
    <w:rsid w:val="001C6F51"/>
    <w:rsid w:val="001C71B5"/>
    <w:rsid w:val="001D7B20"/>
    <w:rsid w:val="001E36D4"/>
    <w:rsid w:val="001F08C6"/>
    <w:rsid w:val="001F65FC"/>
    <w:rsid w:val="002103C0"/>
    <w:rsid w:val="00211A8C"/>
    <w:rsid w:val="00213466"/>
    <w:rsid w:val="00222E93"/>
    <w:rsid w:val="00226877"/>
    <w:rsid w:val="00227BD4"/>
    <w:rsid w:val="00246CE0"/>
    <w:rsid w:val="00262572"/>
    <w:rsid w:val="0026375B"/>
    <w:rsid w:val="002644C1"/>
    <w:rsid w:val="00266B3B"/>
    <w:rsid w:val="00266C4D"/>
    <w:rsid w:val="002807FD"/>
    <w:rsid w:val="00282869"/>
    <w:rsid w:val="002869A9"/>
    <w:rsid w:val="002A002E"/>
    <w:rsid w:val="002A5613"/>
    <w:rsid w:val="002B6140"/>
    <w:rsid w:val="002C1A16"/>
    <w:rsid w:val="002C2B22"/>
    <w:rsid w:val="002D4A04"/>
    <w:rsid w:val="002E425A"/>
    <w:rsid w:val="002E6BE1"/>
    <w:rsid w:val="002E6E27"/>
    <w:rsid w:val="002F4DCD"/>
    <w:rsid w:val="002F6500"/>
    <w:rsid w:val="003030C4"/>
    <w:rsid w:val="0030690A"/>
    <w:rsid w:val="003069B6"/>
    <w:rsid w:val="00330352"/>
    <w:rsid w:val="00346FFB"/>
    <w:rsid w:val="00351D9D"/>
    <w:rsid w:val="003571B9"/>
    <w:rsid w:val="00370B77"/>
    <w:rsid w:val="00380794"/>
    <w:rsid w:val="00381B18"/>
    <w:rsid w:val="003820E9"/>
    <w:rsid w:val="00382DF4"/>
    <w:rsid w:val="0038530E"/>
    <w:rsid w:val="00385C31"/>
    <w:rsid w:val="003B286B"/>
    <w:rsid w:val="003B39E2"/>
    <w:rsid w:val="003D175E"/>
    <w:rsid w:val="003E4545"/>
    <w:rsid w:val="003F26B2"/>
    <w:rsid w:val="003F3D1F"/>
    <w:rsid w:val="003F615F"/>
    <w:rsid w:val="00403B2B"/>
    <w:rsid w:val="00404AE8"/>
    <w:rsid w:val="004235DB"/>
    <w:rsid w:val="0042688C"/>
    <w:rsid w:val="00431CBB"/>
    <w:rsid w:val="00432B22"/>
    <w:rsid w:val="004368AF"/>
    <w:rsid w:val="00441958"/>
    <w:rsid w:val="00454D3D"/>
    <w:rsid w:val="00457698"/>
    <w:rsid w:val="004726B8"/>
    <w:rsid w:val="0047638B"/>
    <w:rsid w:val="004832B7"/>
    <w:rsid w:val="00490D5E"/>
    <w:rsid w:val="00492374"/>
    <w:rsid w:val="00497944"/>
    <w:rsid w:val="004B00D0"/>
    <w:rsid w:val="004B18E5"/>
    <w:rsid w:val="004B20E2"/>
    <w:rsid w:val="004B23A7"/>
    <w:rsid w:val="004C2B1A"/>
    <w:rsid w:val="004D10E5"/>
    <w:rsid w:val="004D1A81"/>
    <w:rsid w:val="004E290E"/>
    <w:rsid w:val="004F165C"/>
    <w:rsid w:val="004F1795"/>
    <w:rsid w:val="00500FFC"/>
    <w:rsid w:val="00501C36"/>
    <w:rsid w:val="005067E8"/>
    <w:rsid w:val="00512FF0"/>
    <w:rsid w:val="00513126"/>
    <w:rsid w:val="00516904"/>
    <w:rsid w:val="005219D8"/>
    <w:rsid w:val="00522E1A"/>
    <w:rsid w:val="00524DAA"/>
    <w:rsid w:val="005355BA"/>
    <w:rsid w:val="00542D25"/>
    <w:rsid w:val="0054353E"/>
    <w:rsid w:val="005503CB"/>
    <w:rsid w:val="00560137"/>
    <w:rsid w:val="00564561"/>
    <w:rsid w:val="005663F8"/>
    <w:rsid w:val="0056754A"/>
    <w:rsid w:val="00572299"/>
    <w:rsid w:val="005743C4"/>
    <w:rsid w:val="005871AF"/>
    <w:rsid w:val="00593918"/>
    <w:rsid w:val="005A2B1D"/>
    <w:rsid w:val="005B33BC"/>
    <w:rsid w:val="005B543F"/>
    <w:rsid w:val="005B7A74"/>
    <w:rsid w:val="005C16AE"/>
    <w:rsid w:val="005C4CC6"/>
    <w:rsid w:val="005D2B3F"/>
    <w:rsid w:val="005E3CC2"/>
    <w:rsid w:val="005E7A34"/>
    <w:rsid w:val="005F118A"/>
    <w:rsid w:val="005F40E1"/>
    <w:rsid w:val="005F489F"/>
    <w:rsid w:val="005F6F5B"/>
    <w:rsid w:val="00614E9C"/>
    <w:rsid w:val="006161E3"/>
    <w:rsid w:val="006170D3"/>
    <w:rsid w:val="00621CBC"/>
    <w:rsid w:val="0062273A"/>
    <w:rsid w:val="006301FF"/>
    <w:rsid w:val="00630517"/>
    <w:rsid w:val="00635D48"/>
    <w:rsid w:val="00637A3D"/>
    <w:rsid w:val="006600D1"/>
    <w:rsid w:val="0066407A"/>
    <w:rsid w:val="006705FA"/>
    <w:rsid w:val="00674A8A"/>
    <w:rsid w:val="0067722C"/>
    <w:rsid w:val="00677884"/>
    <w:rsid w:val="00682E9B"/>
    <w:rsid w:val="00684D0F"/>
    <w:rsid w:val="006A43BF"/>
    <w:rsid w:val="006A5202"/>
    <w:rsid w:val="006B5BAE"/>
    <w:rsid w:val="006C1244"/>
    <w:rsid w:val="006D323C"/>
    <w:rsid w:val="006D3EB7"/>
    <w:rsid w:val="006E472E"/>
    <w:rsid w:val="006F06EC"/>
    <w:rsid w:val="006F1DFD"/>
    <w:rsid w:val="006F231B"/>
    <w:rsid w:val="006F3A9E"/>
    <w:rsid w:val="00704250"/>
    <w:rsid w:val="007103AD"/>
    <w:rsid w:val="00712B8A"/>
    <w:rsid w:val="0071575F"/>
    <w:rsid w:val="00726497"/>
    <w:rsid w:val="007351F1"/>
    <w:rsid w:val="00735D94"/>
    <w:rsid w:val="00736341"/>
    <w:rsid w:val="0074423E"/>
    <w:rsid w:val="00751158"/>
    <w:rsid w:val="007519C1"/>
    <w:rsid w:val="00752378"/>
    <w:rsid w:val="00757A0E"/>
    <w:rsid w:val="00761FC7"/>
    <w:rsid w:val="007628C3"/>
    <w:rsid w:val="00773269"/>
    <w:rsid w:val="00774FEA"/>
    <w:rsid w:val="00775E24"/>
    <w:rsid w:val="0078256D"/>
    <w:rsid w:val="00787507"/>
    <w:rsid w:val="00793E01"/>
    <w:rsid w:val="00794E49"/>
    <w:rsid w:val="00794FA5"/>
    <w:rsid w:val="007A1A24"/>
    <w:rsid w:val="007C1BA3"/>
    <w:rsid w:val="007D1B11"/>
    <w:rsid w:val="007D59B6"/>
    <w:rsid w:val="007F18D6"/>
    <w:rsid w:val="007F520C"/>
    <w:rsid w:val="007F6285"/>
    <w:rsid w:val="008108B8"/>
    <w:rsid w:val="00812B70"/>
    <w:rsid w:val="0081463A"/>
    <w:rsid w:val="00814E85"/>
    <w:rsid w:val="00823A11"/>
    <w:rsid w:val="00824604"/>
    <w:rsid w:val="00825426"/>
    <w:rsid w:val="00836A00"/>
    <w:rsid w:val="00847844"/>
    <w:rsid w:val="00862744"/>
    <w:rsid w:val="008649CB"/>
    <w:rsid w:val="00872EBC"/>
    <w:rsid w:val="00874FF7"/>
    <w:rsid w:val="008805C8"/>
    <w:rsid w:val="00882287"/>
    <w:rsid w:val="00883F83"/>
    <w:rsid w:val="008845E8"/>
    <w:rsid w:val="00884D2C"/>
    <w:rsid w:val="00887EFD"/>
    <w:rsid w:val="00894669"/>
    <w:rsid w:val="0089616F"/>
    <w:rsid w:val="00897001"/>
    <w:rsid w:val="00897CB4"/>
    <w:rsid w:val="008A5287"/>
    <w:rsid w:val="008B51CD"/>
    <w:rsid w:val="008B6DCB"/>
    <w:rsid w:val="008C6C7B"/>
    <w:rsid w:val="008F3E52"/>
    <w:rsid w:val="00910A1D"/>
    <w:rsid w:val="009121B0"/>
    <w:rsid w:val="009125CA"/>
    <w:rsid w:val="0091477C"/>
    <w:rsid w:val="009264EB"/>
    <w:rsid w:val="009345F5"/>
    <w:rsid w:val="00936235"/>
    <w:rsid w:val="00950F79"/>
    <w:rsid w:val="00961188"/>
    <w:rsid w:val="00961A5C"/>
    <w:rsid w:val="00964EBF"/>
    <w:rsid w:val="00967B77"/>
    <w:rsid w:val="00970070"/>
    <w:rsid w:val="00971518"/>
    <w:rsid w:val="0097697A"/>
    <w:rsid w:val="00986284"/>
    <w:rsid w:val="00991A5B"/>
    <w:rsid w:val="009926F6"/>
    <w:rsid w:val="00992FD5"/>
    <w:rsid w:val="00996622"/>
    <w:rsid w:val="009A5BA7"/>
    <w:rsid w:val="009A6430"/>
    <w:rsid w:val="009B0979"/>
    <w:rsid w:val="009B7E04"/>
    <w:rsid w:val="009C0105"/>
    <w:rsid w:val="009D0860"/>
    <w:rsid w:val="009E40FF"/>
    <w:rsid w:val="009E6DC5"/>
    <w:rsid w:val="009F22CE"/>
    <w:rsid w:val="00A06DAE"/>
    <w:rsid w:val="00A11C08"/>
    <w:rsid w:val="00A1681D"/>
    <w:rsid w:val="00A20013"/>
    <w:rsid w:val="00A26181"/>
    <w:rsid w:val="00A32B80"/>
    <w:rsid w:val="00A32F83"/>
    <w:rsid w:val="00A43A63"/>
    <w:rsid w:val="00A574ED"/>
    <w:rsid w:val="00A73A18"/>
    <w:rsid w:val="00A74143"/>
    <w:rsid w:val="00A90BFD"/>
    <w:rsid w:val="00A91052"/>
    <w:rsid w:val="00AA0300"/>
    <w:rsid w:val="00AA168D"/>
    <w:rsid w:val="00AA3131"/>
    <w:rsid w:val="00AB352E"/>
    <w:rsid w:val="00AB36F5"/>
    <w:rsid w:val="00AB3ACF"/>
    <w:rsid w:val="00AD4375"/>
    <w:rsid w:val="00AD5023"/>
    <w:rsid w:val="00AD752D"/>
    <w:rsid w:val="00AD7694"/>
    <w:rsid w:val="00AE5A77"/>
    <w:rsid w:val="00AF08AC"/>
    <w:rsid w:val="00AF21BF"/>
    <w:rsid w:val="00AF38BF"/>
    <w:rsid w:val="00B118FB"/>
    <w:rsid w:val="00B136BC"/>
    <w:rsid w:val="00B1796F"/>
    <w:rsid w:val="00B209D8"/>
    <w:rsid w:val="00B249EE"/>
    <w:rsid w:val="00B31BAE"/>
    <w:rsid w:val="00B329CB"/>
    <w:rsid w:val="00B4103E"/>
    <w:rsid w:val="00B47210"/>
    <w:rsid w:val="00B5364D"/>
    <w:rsid w:val="00B53F2D"/>
    <w:rsid w:val="00B544EB"/>
    <w:rsid w:val="00B62662"/>
    <w:rsid w:val="00B72256"/>
    <w:rsid w:val="00B74DD7"/>
    <w:rsid w:val="00B76710"/>
    <w:rsid w:val="00B818B5"/>
    <w:rsid w:val="00B8457C"/>
    <w:rsid w:val="00B911E4"/>
    <w:rsid w:val="00B950C0"/>
    <w:rsid w:val="00B9610D"/>
    <w:rsid w:val="00BA7986"/>
    <w:rsid w:val="00BB4157"/>
    <w:rsid w:val="00BB4203"/>
    <w:rsid w:val="00BB5487"/>
    <w:rsid w:val="00BC0299"/>
    <w:rsid w:val="00BC0C2F"/>
    <w:rsid w:val="00BC739F"/>
    <w:rsid w:val="00BD6B5A"/>
    <w:rsid w:val="00BE3983"/>
    <w:rsid w:val="00BE44A9"/>
    <w:rsid w:val="00BE4637"/>
    <w:rsid w:val="00BF0323"/>
    <w:rsid w:val="00BF3F89"/>
    <w:rsid w:val="00C002D5"/>
    <w:rsid w:val="00C0142E"/>
    <w:rsid w:val="00C01EDA"/>
    <w:rsid w:val="00C02768"/>
    <w:rsid w:val="00C04A97"/>
    <w:rsid w:val="00C12C67"/>
    <w:rsid w:val="00C14C5E"/>
    <w:rsid w:val="00C24235"/>
    <w:rsid w:val="00C2423E"/>
    <w:rsid w:val="00C25A99"/>
    <w:rsid w:val="00C32154"/>
    <w:rsid w:val="00C538BF"/>
    <w:rsid w:val="00C60C23"/>
    <w:rsid w:val="00C646F2"/>
    <w:rsid w:val="00C660CF"/>
    <w:rsid w:val="00C73758"/>
    <w:rsid w:val="00C83175"/>
    <w:rsid w:val="00C87216"/>
    <w:rsid w:val="00C9219C"/>
    <w:rsid w:val="00C9530A"/>
    <w:rsid w:val="00CA6667"/>
    <w:rsid w:val="00CB3533"/>
    <w:rsid w:val="00CB4607"/>
    <w:rsid w:val="00CC67A9"/>
    <w:rsid w:val="00CD5F00"/>
    <w:rsid w:val="00CE70D8"/>
    <w:rsid w:val="00CE75EB"/>
    <w:rsid w:val="00CF261C"/>
    <w:rsid w:val="00CF42BF"/>
    <w:rsid w:val="00D14D06"/>
    <w:rsid w:val="00D15825"/>
    <w:rsid w:val="00D1773F"/>
    <w:rsid w:val="00D2347B"/>
    <w:rsid w:val="00D339C2"/>
    <w:rsid w:val="00D33E57"/>
    <w:rsid w:val="00D33FBB"/>
    <w:rsid w:val="00D35252"/>
    <w:rsid w:val="00D44002"/>
    <w:rsid w:val="00D55866"/>
    <w:rsid w:val="00D57635"/>
    <w:rsid w:val="00D57872"/>
    <w:rsid w:val="00D76614"/>
    <w:rsid w:val="00D85E80"/>
    <w:rsid w:val="00D9069F"/>
    <w:rsid w:val="00D90BA3"/>
    <w:rsid w:val="00D916A4"/>
    <w:rsid w:val="00D9243B"/>
    <w:rsid w:val="00D9446B"/>
    <w:rsid w:val="00D96FCE"/>
    <w:rsid w:val="00DA164C"/>
    <w:rsid w:val="00DA2A72"/>
    <w:rsid w:val="00DB1F0E"/>
    <w:rsid w:val="00DB1F57"/>
    <w:rsid w:val="00DB7CFC"/>
    <w:rsid w:val="00DC17E3"/>
    <w:rsid w:val="00DC27CD"/>
    <w:rsid w:val="00DD2F58"/>
    <w:rsid w:val="00DD33C6"/>
    <w:rsid w:val="00DD5401"/>
    <w:rsid w:val="00DD5CA1"/>
    <w:rsid w:val="00DE0D78"/>
    <w:rsid w:val="00DE77A4"/>
    <w:rsid w:val="00DF2DA7"/>
    <w:rsid w:val="00E04D84"/>
    <w:rsid w:val="00E11E5F"/>
    <w:rsid w:val="00E148D6"/>
    <w:rsid w:val="00E3418A"/>
    <w:rsid w:val="00E34BE6"/>
    <w:rsid w:val="00E364A5"/>
    <w:rsid w:val="00E4345F"/>
    <w:rsid w:val="00E434CD"/>
    <w:rsid w:val="00E436F8"/>
    <w:rsid w:val="00E449F4"/>
    <w:rsid w:val="00E52B5E"/>
    <w:rsid w:val="00E52CE1"/>
    <w:rsid w:val="00E53E67"/>
    <w:rsid w:val="00E6153B"/>
    <w:rsid w:val="00E61734"/>
    <w:rsid w:val="00E61B97"/>
    <w:rsid w:val="00E61F1A"/>
    <w:rsid w:val="00E67B41"/>
    <w:rsid w:val="00E7051D"/>
    <w:rsid w:val="00E709D6"/>
    <w:rsid w:val="00E73351"/>
    <w:rsid w:val="00E7448D"/>
    <w:rsid w:val="00E763D9"/>
    <w:rsid w:val="00E8515B"/>
    <w:rsid w:val="00E8581E"/>
    <w:rsid w:val="00EA0642"/>
    <w:rsid w:val="00EB07CD"/>
    <w:rsid w:val="00EC15C8"/>
    <w:rsid w:val="00EC5C3D"/>
    <w:rsid w:val="00EE2270"/>
    <w:rsid w:val="00EF2FF5"/>
    <w:rsid w:val="00EF6E84"/>
    <w:rsid w:val="00F0357A"/>
    <w:rsid w:val="00F048D2"/>
    <w:rsid w:val="00F12AC6"/>
    <w:rsid w:val="00F14533"/>
    <w:rsid w:val="00F16052"/>
    <w:rsid w:val="00F23D12"/>
    <w:rsid w:val="00F2677E"/>
    <w:rsid w:val="00F27B0A"/>
    <w:rsid w:val="00F3025B"/>
    <w:rsid w:val="00F31508"/>
    <w:rsid w:val="00F31CE3"/>
    <w:rsid w:val="00F4021B"/>
    <w:rsid w:val="00F453FC"/>
    <w:rsid w:val="00F559E5"/>
    <w:rsid w:val="00F622F2"/>
    <w:rsid w:val="00F6277A"/>
    <w:rsid w:val="00F6342E"/>
    <w:rsid w:val="00F660FA"/>
    <w:rsid w:val="00F82094"/>
    <w:rsid w:val="00F843E5"/>
    <w:rsid w:val="00F8649C"/>
    <w:rsid w:val="00F86589"/>
    <w:rsid w:val="00F960CB"/>
    <w:rsid w:val="00FA4076"/>
    <w:rsid w:val="00FA4516"/>
    <w:rsid w:val="00FB447B"/>
    <w:rsid w:val="00FB5854"/>
    <w:rsid w:val="00FC257E"/>
    <w:rsid w:val="00FC2D28"/>
    <w:rsid w:val="00FD1820"/>
    <w:rsid w:val="00FD6CAA"/>
    <w:rsid w:val="00FD7729"/>
    <w:rsid w:val="00FD7A21"/>
    <w:rsid w:val="00FD7FCC"/>
    <w:rsid w:val="00FF4324"/>
  </w:rsids>
  <m:mathPr>
    <m:mathFont m:val="Cambria Math"/>
  </m:mathPr>
  <w:themeFontLang w:val="en-AU"/>
  <w:clrSchemeMapping w:bg1="light1" w:t1="dark1" w:bg2="light2" w:t2="dark2" w:accent1="accent1" w:accent2="accent2" w:accent3="accent3" w:accent4="accent4" w:accent5="accent5" w:accent6="accent6" w:hyperlink="hyperlink" w:followedHyperlink="followedHyperlink"/>
  <w14:docId w14:val="5B6DE972"/>
  <w15:chartTrackingRefBased/>
  <w15:docId w15:val="{9484522D-40FD-4F62-8642-C46B5A354A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2"/>
        <w:lang w:val="en-A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lsdException w:name="heading 3" w:semiHidden="1" w:uiPriority="9" w:unhideWhenUsed="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A0642"/>
    <w:pPr>
      <w:spacing w:before="120" w:after="120" w:line="240" w:lineRule="auto"/>
    </w:pPr>
    <w:rPr>
      <w:rFonts w:ascii="Times New Roman" w:hAnsi="Times New Roman" w:cs="Times New Roman"/>
      <w:sz w:val="24"/>
      <w:szCs w:val="24"/>
    </w:rPr>
  </w:style>
  <w:style w:type="paragraph" w:styleId="Heading1">
    <w:name w:val="heading 1"/>
    <w:basedOn w:val="Heading2"/>
    <w:next w:val="Normal"/>
    <w:link w:val="Heading1Char"/>
    <w:uiPriority w:val="9"/>
    <w:qFormat/>
    <w:rsid w:val="00BC0299"/>
    <w:pPr>
      <w:keepNext/>
      <w:spacing w:after="60"/>
      <w:outlineLvl w:val="0"/>
    </w:pPr>
  </w:style>
  <w:style w:type="paragraph" w:styleId="Heading2">
    <w:name w:val="heading 2"/>
    <w:basedOn w:val="Normal"/>
    <w:next w:val="Normal"/>
    <w:link w:val="Heading2Char"/>
    <w:uiPriority w:val="9"/>
    <w:unhideWhenUsed/>
    <w:rsid w:val="00736341"/>
    <w:pPr>
      <w:spacing w:before="360"/>
      <w:outlineLvl w:val="1"/>
    </w:pPr>
    <w:rPr>
      <w:b/>
      <w:bCs/>
      <w:sz w:val="32"/>
      <w:szCs w:val="32"/>
    </w:rPr>
  </w:style>
  <w:style w:type="paragraph" w:styleId="Heading3">
    <w:name w:val="heading 3"/>
    <w:basedOn w:val="Normal"/>
    <w:next w:val="Normal"/>
    <w:link w:val="Heading3Char"/>
    <w:uiPriority w:val="9"/>
    <w:semiHidden/>
    <w:unhideWhenUsed/>
    <w:rsid w:val="009926F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926F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926F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926F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926F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926F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926F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C0299"/>
    <w:rPr>
      <w:rFonts w:ascii="Times New Roman" w:hAnsi="Times New Roman" w:cs="Times New Roman"/>
      <w:b/>
      <w:bCs/>
      <w:sz w:val="32"/>
      <w:szCs w:val="32"/>
    </w:rPr>
  </w:style>
  <w:style w:type="character" w:customStyle="1" w:styleId="Heading2Char">
    <w:name w:val="Heading 2 Char"/>
    <w:basedOn w:val="DefaultParagraphFont"/>
    <w:link w:val="Heading2"/>
    <w:uiPriority w:val="9"/>
    <w:rsid w:val="00736341"/>
    <w:rPr>
      <w:rFonts w:ascii="Times New Roman" w:hAnsi="Times New Roman" w:cs="Times New Roman"/>
      <w:b/>
      <w:bCs/>
      <w:sz w:val="32"/>
      <w:szCs w:val="32"/>
    </w:rPr>
  </w:style>
  <w:style w:type="character" w:customStyle="1" w:styleId="Heading3Char">
    <w:name w:val="Heading 3 Char"/>
    <w:basedOn w:val="DefaultParagraphFont"/>
    <w:link w:val="Heading3"/>
    <w:uiPriority w:val="9"/>
    <w:semiHidden/>
    <w:rsid w:val="009926F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926F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926F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926F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926F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926F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926F6"/>
    <w:rPr>
      <w:rFonts w:eastAsiaTheme="majorEastAsia" w:cstheme="majorBidi"/>
      <w:color w:val="272727" w:themeColor="text1" w:themeTint="D8"/>
    </w:rPr>
  </w:style>
  <w:style w:type="paragraph" w:styleId="Title">
    <w:name w:val="Title"/>
    <w:basedOn w:val="Heading1"/>
    <w:next w:val="Normal"/>
    <w:link w:val="TitleChar"/>
    <w:uiPriority w:val="10"/>
    <w:qFormat/>
    <w:rsid w:val="00262572"/>
    <w:pPr>
      <w:spacing w:before="5040"/>
      <w:jc w:val="center"/>
    </w:pPr>
    <w:rPr>
      <w:sz w:val="48"/>
      <w:szCs w:val="48"/>
    </w:rPr>
  </w:style>
  <w:style w:type="character" w:customStyle="1" w:styleId="TitleChar">
    <w:name w:val="Title Char"/>
    <w:basedOn w:val="DefaultParagraphFont"/>
    <w:link w:val="Title"/>
    <w:uiPriority w:val="10"/>
    <w:rsid w:val="00262572"/>
    <w:rPr>
      <w:rFonts w:ascii="Times New Roman" w:hAnsi="Times New Roman" w:cs="Times New Roman"/>
      <w:b/>
      <w:bCs/>
      <w:sz w:val="48"/>
      <w:szCs w:val="48"/>
    </w:rPr>
  </w:style>
  <w:style w:type="paragraph" w:styleId="Subtitle">
    <w:name w:val="Subtitle"/>
    <w:basedOn w:val="Normal"/>
    <w:next w:val="Normal"/>
    <w:link w:val="SubtitleChar"/>
    <w:uiPriority w:val="11"/>
    <w:qFormat/>
    <w:rsid w:val="009926F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926F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926F6"/>
    <w:pPr>
      <w:spacing w:before="160"/>
      <w:jc w:val="center"/>
    </w:pPr>
    <w:rPr>
      <w:i/>
      <w:iCs/>
      <w:color w:val="404040" w:themeColor="text1" w:themeTint="BF"/>
    </w:rPr>
  </w:style>
  <w:style w:type="character" w:customStyle="1" w:styleId="QuoteChar">
    <w:name w:val="Quote Char"/>
    <w:basedOn w:val="DefaultParagraphFont"/>
    <w:link w:val="Quote"/>
    <w:uiPriority w:val="29"/>
    <w:rsid w:val="009926F6"/>
    <w:rPr>
      <w:i/>
      <w:iCs/>
      <w:color w:val="404040" w:themeColor="text1" w:themeTint="BF"/>
    </w:rPr>
  </w:style>
  <w:style w:type="paragraph" w:styleId="ListParagraph">
    <w:name w:val="List Paragraph"/>
    <w:basedOn w:val="Normal"/>
    <w:uiPriority w:val="34"/>
    <w:qFormat/>
    <w:rsid w:val="009926F6"/>
    <w:pPr>
      <w:ind w:left="720"/>
      <w:contextualSpacing/>
    </w:pPr>
  </w:style>
  <w:style w:type="character" w:styleId="IntenseEmphasis">
    <w:name w:val="Intense Emphasis"/>
    <w:basedOn w:val="DefaultParagraphFont"/>
    <w:uiPriority w:val="21"/>
    <w:qFormat/>
    <w:rsid w:val="009926F6"/>
    <w:rPr>
      <w:i/>
      <w:iCs/>
      <w:color w:val="0F4761" w:themeColor="accent1" w:themeShade="BF"/>
    </w:rPr>
  </w:style>
  <w:style w:type="paragraph" w:styleId="IntenseQuote">
    <w:name w:val="Intense Quote"/>
    <w:basedOn w:val="Normal"/>
    <w:next w:val="Normal"/>
    <w:link w:val="IntenseQuoteChar"/>
    <w:uiPriority w:val="30"/>
    <w:qFormat/>
    <w:rsid w:val="009926F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926F6"/>
    <w:rPr>
      <w:i/>
      <w:iCs/>
      <w:color w:val="0F4761" w:themeColor="accent1" w:themeShade="BF"/>
    </w:rPr>
  </w:style>
  <w:style w:type="character" w:styleId="IntenseReference">
    <w:name w:val="Intense Reference"/>
    <w:basedOn w:val="DefaultParagraphFont"/>
    <w:uiPriority w:val="32"/>
    <w:qFormat/>
    <w:rsid w:val="009926F6"/>
    <w:rPr>
      <w:b/>
      <w:bCs/>
      <w:smallCaps/>
      <w:color w:val="0F4761" w:themeColor="accent1" w:themeShade="BF"/>
      <w:spacing w:val="5"/>
    </w:rPr>
  </w:style>
  <w:style w:type="paragraph" w:styleId="Header">
    <w:name w:val="header"/>
    <w:basedOn w:val="Normal"/>
    <w:link w:val="HeaderChar"/>
    <w:uiPriority w:val="99"/>
    <w:unhideWhenUsed/>
    <w:rsid w:val="009926F6"/>
    <w:pPr>
      <w:tabs>
        <w:tab w:val="center" w:pos="4513"/>
        <w:tab w:val="right" w:pos="9026"/>
      </w:tabs>
      <w:spacing w:after="0"/>
    </w:pPr>
  </w:style>
  <w:style w:type="character" w:customStyle="1" w:styleId="HeaderChar">
    <w:name w:val="Header Char"/>
    <w:basedOn w:val="DefaultParagraphFont"/>
    <w:link w:val="Header"/>
    <w:uiPriority w:val="99"/>
    <w:rsid w:val="009926F6"/>
  </w:style>
  <w:style w:type="paragraph" w:styleId="Footer">
    <w:name w:val="footer"/>
    <w:basedOn w:val="Normal"/>
    <w:link w:val="FooterChar"/>
    <w:uiPriority w:val="99"/>
    <w:unhideWhenUsed/>
    <w:rsid w:val="009926F6"/>
    <w:pPr>
      <w:tabs>
        <w:tab w:val="center" w:pos="4513"/>
        <w:tab w:val="right" w:pos="9026"/>
      </w:tabs>
      <w:spacing w:after="0"/>
    </w:pPr>
  </w:style>
  <w:style w:type="character" w:customStyle="1" w:styleId="FooterChar">
    <w:name w:val="Footer Char"/>
    <w:basedOn w:val="DefaultParagraphFont"/>
    <w:link w:val="Footer"/>
    <w:uiPriority w:val="99"/>
    <w:rsid w:val="009926F6"/>
  </w:style>
  <w:style w:type="table" w:styleId="TableGrid">
    <w:name w:val="Table Grid"/>
    <w:basedOn w:val="TableNormal"/>
    <w:uiPriority w:val="39"/>
    <w:rsid w:val="003303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rsid w:val="007F18D6"/>
    <w:rPr>
      <w:i/>
    </w:rPr>
  </w:style>
  <w:style w:type="paragraph" w:styleId="BodyText">
    <w:name w:val="Body Text"/>
    <w:basedOn w:val="Normal"/>
    <w:link w:val="BodyTextChar"/>
    <w:rsid w:val="000670DA"/>
    <w:pPr>
      <w:keepLines/>
    </w:pPr>
    <w:rPr>
      <w:rFonts w:eastAsia="Times New Roman"/>
      <w:kern w:val="0"/>
      <w:szCs w:val="22"/>
      <w14:ligatures w14:val="none"/>
    </w:rPr>
  </w:style>
  <w:style w:type="character" w:customStyle="1" w:styleId="BodyTextChar">
    <w:name w:val="Body Text Char"/>
    <w:basedOn w:val="DefaultParagraphFont"/>
    <w:link w:val="BodyText"/>
    <w:rsid w:val="000670DA"/>
    <w:rPr>
      <w:rFonts w:ascii="Times New Roman" w:eastAsia="Times New Roman" w:hAnsi="Times New Roman" w:cs="Times New Roman"/>
      <w:kern w:val="0"/>
      <w:sz w:val="24"/>
      <w14:ligatures w14:val="none"/>
    </w:rPr>
  </w:style>
  <w:style w:type="paragraph" w:customStyle="1" w:styleId="BodyTextBold">
    <w:name w:val="Body Text Bold"/>
    <w:basedOn w:val="BodyText"/>
    <w:qFormat/>
    <w:rsid w:val="000670DA"/>
    <w:rPr>
      <w:b/>
    </w:rPr>
  </w:style>
  <w:style w:type="paragraph" w:styleId="ListBullet">
    <w:name w:val="List Bullet"/>
    <w:basedOn w:val="List"/>
    <w:rsid w:val="00D916A4"/>
    <w:pPr>
      <w:keepLines/>
      <w:numPr>
        <w:numId w:val="1"/>
      </w:numPr>
      <w:spacing w:before="40" w:after="40"/>
      <w:contextualSpacing w:val="0"/>
    </w:pPr>
    <w:rPr>
      <w:rFonts w:eastAsia="Times New Roman"/>
      <w:kern w:val="0"/>
      <w:szCs w:val="22"/>
      <w14:ligatures w14:val="none"/>
    </w:rPr>
  </w:style>
  <w:style w:type="paragraph" w:customStyle="1" w:styleId="SmallText">
    <w:name w:val="Small Text"/>
    <w:basedOn w:val="Normal"/>
    <w:qFormat/>
    <w:rsid w:val="00D916A4"/>
    <w:pPr>
      <w:keepNext/>
      <w:keepLines/>
      <w:spacing w:before="0" w:after="0"/>
    </w:pPr>
    <w:rPr>
      <w:rFonts w:ascii="Tahoma" w:eastAsia="Times New Roman" w:hAnsi="Tahoma"/>
      <w:kern w:val="0"/>
      <w:sz w:val="16"/>
      <w:szCs w:val="20"/>
      <w14:ligatures w14:val="none"/>
    </w:rPr>
  </w:style>
  <w:style w:type="paragraph" w:customStyle="1" w:styleId="WhiteCentredHeading">
    <w:name w:val="White Centred Heading"/>
    <w:basedOn w:val="Heading1"/>
    <w:qFormat/>
    <w:rsid w:val="00D916A4"/>
    <w:pPr>
      <w:jc w:val="center"/>
    </w:pPr>
    <w:rPr>
      <w:rFonts w:eastAsia="Times New Roman"/>
      <w:bCs w:val="0"/>
      <w:color w:val="FFFFFF" w:themeColor="background1"/>
      <w:kern w:val="0"/>
      <w:sz w:val="24"/>
      <w:szCs w:val="20"/>
      <w14:ligatures w14:val="none"/>
    </w:rPr>
  </w:style>
  <w:style w:type="paragraph" w:styleId="List">
    <w:name w:val="List"/>
    <w:basedOn w:val="Normal"/>
    <w:uiPriority w:val="99"/>
    <w:semiHidden/>
    <w:unhideWhenUsed/>
    <w:rsid w:val="00D916A4"/>
    <w:pPr>
      <w:ind w:left="283" w:hanging="283"/>
      <w:contextualSpacing/>
    </w:pPr>
  </w:style>
  <w:style w:type="paragraph" w:styleId="TOCHeading">
    <w:name w:val="TOC Heading"/>
    <w:basedOn w:val="Heading1"/>
    <w:next w:val="Normal"/>
    <w:uiPriority w:val="39"/>
    <w:unhideWhenUsed/>
    <w:qFormat/>
    <w:rsid w:val="008F3E52"/>
    <w:pPr>
      <w:keepLines/>
      <w:spacing w:line="259" w:lineRule="auto"/>
      <w:jc w:val="center"/>
      <w:outlineLvl w:val="9"/>
    </w:pPr>
    <w:rPr>
      <w:rFonts w:asciiTheme="majorHAnsi" w:eastAsiaTheme="majorEastAsia" w:hAnsiTheme="majorHAnsi" w:cstheme="majorBidi"/>
      <w:bCs w:val="0"/>
      <w:kern w:val="0"/>
      <w:lang w:val="en-US"/>
      <w14:ligatures w14:val="none"/>
    </w:rPr>
  </w:style>
  <w:style w:type="paragraph" w:styleId="TOC1">
    <w:name w:val="toc 1"/>
    <w:basedOn w:val="Normal"/>
    <w:next w:val="Normal"/>
    <w:autoRedefine/>
    <w:uiPriority w:val="39"/>
    <w:unhideWhenUsed/>
    <w:rsid w:val="004F165C"/>
    <w:pPr>
      <w:spacing w:after="100"/>
    </w:pPr>
  </w:style>
  <w:style w:type="character" w:styleId="Hyperlink">
    <w:name w:val="Hyperlink"/>
    <w:basedOn w:val="DefaultParagraphFont"/>
    <w:uiPriority w:val="99"/>
    <w:unhideWhenUsed/>
    <w:rsid w:val="004F165C"/>
    <w:rPr>
      <w:color w:val="467886" w:themeColor="hyperlink"/>
      <w:u w:val="single"/>
    </w:rPr>
  </w:style>
  <w:style w:type="paragraph" w:customStyle="1" w:styleId="Title-TOCExcluded">
    <w:name w:val="Title - TOC Excluded"/>
    <w:link w:val="Title-TOCExcludedChar"/>
    <w:qFormat/>
    <w:rsid w:val="00B911E4"/>
    <w:pPr>
      <w:jc w:val="center"/>
    </w:pPr>
    <w:rPr>
      <w:rFonts w:ascii="Times New Roman" w:hAnsi="Times New Roman" w:cs="Times New Roman"/>
      <w:b/>
      <w:bCs/>
      <w:sz w:val="48"/>
      <w:szCs w:val="48"/>
    </w:rPr>
  </w:style>
  <w:style w:type="character" w:customStyle="1" w:styleId="Title-TOCExcludedChar">
    <w:name w:val="Title - TOC Excluded Char"/>
    <w:basedOn w:val="DefaultParagraphFont"/>
    <w:link w:val="Title-TOCExcluded"/>
    <w:rsid w:val="00B911E4"/>
    <w:rPr>
      <w:rFonts w:ascii="Times New Roman" w:hAnsi="Times New Roman" w:cs="Times New Roman"/>
      <w:b/>
      <w:bCs/>
      <w:sz w:val="48"/>
      <w:szCs w:val="48"/>
    </w:rPr>
  </w:style>
  <w:style w:type="paragraph" w:customStyle="1" w:styleId="ChapterTitle">
    <w:name w:val="Chapter Title"/>
    <w:basedOn w:val="Heading1"/>
    <w:next w:val="Normal"/>
    <w:link w:val="ChapterTitleChar"/>
    <w:qFormat/>
    <w:rsid w:val="00C87216"/>
    <w:pPr>
      <w:spacing w:before="240"/>
    </w:pPr>
    <w:rPr>
      <w:bCs w:val="0"/>
    </w:rPr>
  </w:style>
  <w:style w:type="character" w:customStyle="1" w:styleId="ChapterTitleChar">
    <w:name w:val="Chapter Title Char"/>
    <w:basedOn w:val="DefaultParagraphFont"/>
    <w:link w:val="ChapterTitle"/>
    <w:rsid w:val="00C87216"/>
    <w:rPr>
      <w:rFonts w:ascii="Times New Roman" w:hAnsi="Times New Roman" w:cs="Times New Roman"/>
      <w:b/>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footer" Target="footer3.xml" /><Relationship Id="rId11" Type="http://schemas.openxmlformats.org/officeDocument/2006/relationships/header" Target="header4.xml" /><Relationship Id="rId12" Type="http://schemas.openxmlformats.org/officeDocument/2006/relationships/footer" Target="footer4.xml" /><Relationship Id="rId13" Type="http://schemas.openxmlformats.org/officeDocument/2006/relationships/hyperlink" Target="https://training.gov.au/training/details/POL" TargetMode="External" /><Relationship Id="rId14" Type="http://schemas.openxmlformats.org/officeDocument/2006/relationships/header" Target="header5.xml" /><Relationship Id="rId15" Type="http://schemas.openxmlformats.org/officeDocument/2006/relationships/header" Target="header6.xml" /><Relationship Id="rId16" Type="http://schemas.openxmlformats.org/officeDocument/2006/relationships/footer" Target="footer5.xml" /><Relationship Id="rId17" Type="http://schemas.openxmlformats.org/officeDocument/2006/relationships/footer" Target="footer6.xml" /><Relationship Id="rId18" Type="http://schemas.openxmlformats.org/officeDocument/2006/relationships/header" Target="header7.xml" /><Relationship Id="rId19" Type="http://schemas.openxmlformats.org/officeDocument/2006/relationships/footer" Target="footer7.xml" /><Relationship Id="rId2" Type="http://schemas.openxmlformats.org/officeDocument/2006/relationships/webSettings" Target="webSettings.xml" /><Relationship Id="rId20" Type="http://schemas.openxmlformats.org/officeDocument/2006/relationships/theme" Target="theme/theme1.xml" /><Relationship Id="rId21" Type="http://schemas.openxmlformats.org/officeDocument/2006/relationships/numbering" Target="numbering.xml" /><Relationship Id="rId22" Type="http://schemas.openxmlformats.org/officeDocument/2006/relationships/styles" Target="style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footer" Target="footer1.xml" /><Relationship Id="rId7" Type="http://schemas.openxmlformats.org/officeDocument/2006/relationships/header" Target="header2.xml" /><Relationship Id="rId8" Type="http://schemas.openxmlformats.org/officeDocument/2006/relationships/header" Target="header3.xml" /><Relationship Id="rId9" Type="http://schemas.openxmlformats.org/officeDocument/2006/relationships/footer" Target="footer2.xml" /></Relationships>
</file>

<file path=word/_rels/header1.xml.rels><?xml version="1.0" encoding="utf-8" standalone="yes"?><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15D1FD-CC37-42A8-9988-D7D032043C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2</Words>
  <Characters>14</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Public Skills Australia</Company>
  <LinksUpToDate>false</LinksUpToDate>
  <CharactersWithSpaces>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POLSAR020 Assess search and rescue requirements</dc:title>
  <dc:subject>Release: 1</dc:subject>
  <dc:creator>Public Skills Australia</dc:creator>
  <cp:keywords>TPC v2.32.0-beta.1+1965.Branch.releases-2026-07-29-V1.Sha.a6f7f7d63a60b97136644098024a3fe613b14521.a6f7f7d63a60b97136644098024a3fe613b14521</cp:keywords>
  <cp:lastModifiedBy>TPC</cp:lastModifiedBy>
  <cp:revision>9</cp:revision>
  <dcterms:created xsi:type="dcterms:W3CDTF">2026-07-30T02:36:28Z</dcterms:created>
  <dcterms:modified xsi:type="dcterms:W3CDTF">2026-07-30T02:36:28Z</dcterms:modified>
  <cp:contentStatus>Published</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9d889eb-932f-4752-8739-64d25806ef64_ActionId">
    <vt:lpwstr>abd97b8f-d1c9-4757-9d6f-2d16a89172d4</vt:lpwstr>
  </property>
  <property fmtid="{D5CDD505-2E9C-101B-9397-08002B2CF9AE}" pid="3" name="MSIP_Label_79d889eb-932f-4752-8739-64d25806ef64_ContentBits">
    <vt:lpwstr>0</vt:lpwstr>
  </property>
  <property fmtid="{D5CDD505-2E9C-101B-9397-08002B2CF9AE}" pid="4" name="MSIP_Label_79d889eb-932f-4752-8739-64d25806ef64_Enabled">
    <vt:lpwstr>true</vt:lpwstr>
  </property>
  <property fmtid="{D5CDD505-2E9C-101B-9397-08002B2CF9AE}" pid="5" name="MSIP_Label_79d889eb-932f-4752-8739-64d25806ef64_Method">
    <vt:lpwstr>Privileged</vt:lpwstr>
  </property>
  <property fmtid="{D5CDD505-2E9C-101B-9397-08002B2CF9AE}" pid="6" name="MSIP_Label_79d889eb-932f-4752-8739-64d25806ef64_Name">
    <vt:lpwstr>79d889eb-932f-4752-8739-64d25806ef64</vt:lpwstr>
  </property>
  <property fmtid="{D5CDD505-2E9C-101B-9397-08002B2CF9AE}" pid="7" name="MSIP_Label_79d889eb-932f-4752-8739-64d25806ef64_SetDate">
    <vt:lpwstr>2024-11-13T03:44:06Z</vt:lpwstr>
  </property>
  <property fmtid="{D5CDD505-2E9C-101B-9397-08002B2CF9AE}" pid="8" name="MSIP_Label_79d889eb-932f-4752-8739-64d25806ef64_SiteId">
    <vt:lpwstr>dd0cfd15-4558-4b12-8bad-ea26984fc417</vt:lpwstr>
  </property>
  <property fmtid="{D5CDD505-2E9C-101B-9397-08002B2CF9AE}" pid="9" name="MSIP_Label_8b160e8f-e4bd-494f-8ddf-e78e1834eb0e_ActionId">
    <vt:lpwstr>5670ec57-b4f4-4914-985d-2cf22212a888</vt:lpwstr>
  </property>
  <property fmtid="{D5CDD505-2E9C-101B-9397-08002B2CF9AE}" pid="10" name="MSIP_Label_8b160e8f-e4bd-494f-8ddf-e78e1834eb0e_ContentBits">
    <vt:lpwstr>0</vt:lpwstr>
  </property>
  <property fmtid="{D5CDD505-2E9C-101B-9397-08002B2CF9AE}" pid="11" name="MSIP_Label_8b160e8f-e4bd-494f-8ddf-e78e1834eb0e_Enabled">
    <vt:lpwstr>true</vt:lpwstr>
  </property>
  <property fmtid="{D5CDD505-2E9C-101B-9397-08002B2CF9AE}" pid="12" name="MSIP_Label_8b160e8f-e4bd-494f-8ddf-e78e1834eb0e_Method">
    <vt:lpwstr>Privileged</vt:lpwstr>
  </property>
  <property fmtid="{D5CDD505-2E9C-101B-9397-08002B2CF9AE}" pid="13" name="MSIP_Label_8b160e8f-e4bd-494f-8ddf-e78e1834eb0e_Name">
    <vt:lpwstr>General</vt:lpwstr>
  </property>
  <property fmtid="{D5CDD505-2E9C-101B-9397-08002B2CF9AE}" pid="14" name="MSIP_Label_8b160e8f-e4bd-494f-8ddf-e78e1834eb0e_SetDate">
    <vt:lpwstr>2024-11-28T04:30:51Z</vt:lpwstr>
  </property>
  <property fmtid="{D5CDD505-2E9C-101B-9397-08002B2CF9AE}" pid="15" name="MSIP_Label_8b160e8f-e4bd-494f-8ddf-e78e1834eb0e_SiteId">
    <vt:lpwstr>ff8a34aa-31fe-4a22-9c22-29e2af4a065d</vt:lpwstr>
  </property>
</Properties>
</file>