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POLINV036 Develop and present crash findings</w:t>
      </w:r>
      <w:bookmarkEnd w:id="0"/>
      <w:bookmarkEnd w:id="1"/>
    </w:p>
    <w:p w:rsidR="00D44002" w:rsidRPr="00F31CE3" w:rsidP="00F31CE3" w14:paraId="160C8F32" w14:textId="3B105B63">
      <w:pPr>
        <w:pStyle w:val="ChapterTitle"/>
      </w:pPr>
      <w:bookmarkStart w:id="2" w:name="POLINV036"/>
      <w:r w:rsidRPr="00F31CE3">
        <w:t>POLINV036 Develop and present crash findings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develop and present findings on a road crash incident. It includes developing, communicating and reviewing findings during a crash incident investigation. </w:t>
      </w:r>
    </w:p>
    <w:p w:rsidR="00D44002" w:rsidRPr="00F31CE3" w:rsidP="00F31CE3">
      <w:r w:rsidRPr="00F31CE3">
        <w:t>This unit applies to those working as police officers with responsibilities for investigating crash incidents beyond initial attendance and developing findings. </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Work Health and Safety (WHS). </w:t>
      </w:r>
    </w:p>
    <w:p w:rsidR="00D44002" w:rsidRPr="00F31CE3" w:rsidP="00F31CE3">
      <w:r w:rsidRPr="00F31CE3">
        <w:t>Those undertaking this unit would demonstrate strong autonomy, making independent decisions and accessing support from a broad range of services. They would be responsible for investigating crash incidents, providing guidance and assistance, and displaying leadership as part of routine crash investigation duties. They would perform complex tasks within a broad range of contexts.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Investigation</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72"/>
        <w:gridCol w:w="2599"/>
        <w:gridCol w:w="364"/>
        <w:gridCol w:w="5160"/>
      </w:tblGrid>
      <w:tr>
        <w:tblPrEx>
          <w:tblW w:w="5000" w:type="pct"/>
        </w:tblPrEx>
        <w:tc>
          <w:tcPr>
            <w:tcW w:w="0" w:type="auto"/>
            <w:gridSpan w:val="2"/>
          </w:tcPr>
          <w:p w:rsidR="00D44002" w:rsidRPr="00F31CE3" w:rsidP="00F31CE3">
            <w:pPr>
              <w:jc w:val="left"/>
              <w:rPr>
                <w:b/>
                <w:bCs/>
              </w:rPr>
            </w:pPr>
            <w:r w:rsidRPr="00F31CE3">
              <w:rPr>
                <w:b/>
                <w:bCs/>
              </w:rPr>
              <w:t>Elements</w:t>
            </w:r>
          </w:p>
        </w:tc>
        <w:tc>
          <w:tcPr>
            <w:tcW w:w="0" w:type="auto"/>
            <w:gridSpan w:val="2"/>
          </w:tcPr>
          <w:p w:rsidR="00D44002" w:rsidRPr="00F31CE3" w:rsidP="00F31CE3">
            <w:pPr>
              <w:jc w:val="left"/>
              <w:rPr>
                <w:b/>
                <w:bCs/>
              </w:rPr>
            </w:pPr>
            <w:r w:rsidRPr="00F31CE3">
              <w:rPr>
                <w:b/>
                <w:bCs/>
              </w:rPr>
              <w:t>Performance criteria</w:t>
            </w:r>
          </w:p>
        </w:tc>
      </w:tr>
      <w:tr>
        <w:tblPrEx>
          <w:tblW w:w="5000" w:type="pct"/>
        </w:tblPrEx>
        <w:tc>
          <w:tcPr>
            <w:tcW w:w="0" w:type="auto"/>
            <w:gridSpan w:val="2"/>
          </w:tcPr>
          <w:p w:rsidR="00D44002" w:rsidRPr="00F31CE3" w:rsidP="00F31CE3">
            <w:r w:rsidRPr="00F31CE3">
              <w:t>Elements describe the essential outcomes.</w:t>
            </w:r>
          </w:p>
        </w:tc>
        <w:tc>
          <w:tcPr>
            <w:tcW w:w="0" w:type="auto"/>
            <w:gridSpan w:val="2"/>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w:t>
            </w:r>
          </w:p>
        </w:tc>
        <w:tc>
          <w:tcPr>
            <w:tcW w:w="0" w:type="auto"/>
          </w:tcPr>
          <w:p w:rsidR="00D44002" w:rsidRPr="00F31CE3" w:rsidP="00F31CE3">
            <w:r w:rsidRPr="00F31CE3">
              <w:rPr>
                <w:rStyle w:val="Strong"/>
              </w:rPr>
              <w:t>Establish findings</w:t>
            </w:r>
          </w:p>
        </w:tc>
        <w:tc>
          <w:tcPr>
            <w:tcW w:w="0" w:type="auto"/>
          </w:tcPr>
          <w:p w:rsidR="00D44002" w:rsidRPr="00F31CE3" w:rsidP="00F31CE3">
            <w:r w:rsidRPr="00F31CE3">
              <w:rPr>
                <w:rStyle w:val="Strong"/>
              </w:rPr>
              <w:t>1.1</w:t>
            </w:r>
          </w:p>
        </w:tc>
        <w:tc>
          <w:tcPr>
            <w:tcW w:w="0" w:type="auto"/>
          </w:tcPr>
          <w:p w:rsidR="00D44002" w:rsidRPr="00F31CE3" w:rsidP="00F31CE3">
            <w:r w:rsidRPr="00F31CE3">
              <w:t>Examine evidence to determine potential causal factors.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1.2</w:t>
            </w:r>
          </w:p>
        </w:tc>
        <w:tc>
          <w:tcPr>
            <w:tcW w:w="0" w:type="auto"/>
          </w:tcPr>
          <w:p w:rsidR="00D44002" w:rsidRPr="00F31CE3" w:rsidP="00F31CE3">
            <w:r w:rsidRPr="00F31CE3">
              <w:t>Assess interaction of causal factors to develop findings.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1.3</w:t>
            </w:r>
          </w:p>
        </w:tc>
        <w:tc>
          <w:tcPr>
            <w:tcW w:w="0" w:type="auto"/>
          </w:tcPr>
          <w:p w:rsidR="00D44002" w:rsidRPr="00F31CE3" w:rsidP="00F31CE3">
            <w:r w:rsidRPr="00F31CE3">
              <w:t>Evaluate alternative scenarios to consider alternative findings.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1.4</w:t>
            </w:r>
          </w:p>
        </w:tc>
        <w:tc>
          <w:tcPr>
            <w:tcW w:w="0" w:type="auto"/>
          </w:tcPr>
          <w:p w:rsidR="00D44002" w:rsidRPr="00F31CE3" w:rsidP="00F31CE3">
            <w:r w:rsidRPr="00F31CE3">
              <w:t>Review the need for subject matter expert referral to validate findings.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1.5</w:t>
            </w:r>
          </w:p>
        </w:tc>
        <w:tc>
          <w:tcPr>
            <w:tcW w:w="0" w:type="auto"/>
          </w:tcPr>
          <w:p w:rsidR="00D44002" w:rsidRPr="00F31CE3" w:rsidP="00F31CE3">
            <w:r w:rsidRPr="00F31CE3">
              <w:t>Combine evidence and findings to develop a report. </w:t>
            </w:r>
          </w:p>
        </w:tc>
      </w:tr>
      <w:tr>
        <w:tblPrEx>
          <w:tblW w:w="5000" w:type="pct"/>
        </w:tblPrEx>
        <w:tc>
          <w:tcPr>
            <w:tcW w:w="0" w:type="auto"/>
          </w:tcPr>
          <w:p w:rsidR="00D44002" w:rsidRPr="00F31CE3" w:rsidP="00F31CE3">
            <w:r w:rsidRPr="00F31CE3">
              <w:t>2</w:t>
            </w:r>
          </w:p>
        </w:tc>
        <w:tc>
          <w:tcPr>
            <w:tcW w:w="0" w:type="auto"/>
          </w:tcPr>
          <w:p w:rsidR="00D44002" w:rsidRPr="00F31CE3" w:rsidP="00F31CE3">
            <w:r w:rsidRPr="00F31CE3">
              <w:rPr>
                <w:rStyle w:val="Strong"/>
              </w:rPr>
              <w:t>Present report findings</w:t>
            </w:r>
          </w:p>
        </w:tc>
        <w:tc>
          <w:tcPr>
            <w:tcW w:w="0" w:type="auto"/>
          </w:tcPr>
          <w:p w:rsidR="00D44002" w:rsidRPr="00F31CE3" w:rsidP="00F31CE3">
            <w:r w:rsidRPr="00F31CE3">
              <w:rPr>
                <w:rStyle w:val="Strong"/>
              </w:rPr>
              <w:t>2.1</w:t>
            </w:r>
          </w:p>
        </w:tc>
        <w:tc>
          <w:tcPr>
            <w:tcW w:w="0" w:type="auto"/>
          </w:tcPr>
          <w:p w:rsidR="00D44002" w:rsidRPr="00F31CE3" w:rsidP="00F31CE3">
            <w:r w:rsidRPr="00F31CE3">
              <w:t>Establish format and structure of report in accordance with purpose and audience.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2.2</w:t>
            </w:r>
          </w:p>
        </w:tc>
        <w:tc>
          <w:tcPr>
            <w:tcW w:w="0" w:type="auto"/>
          </w:tcPr>
          <w:p w:rsidR="00D44002" w:rsidRPr="00F31CE3" w:rsidP="00F31CE3">
            <w:r w:rsidRPr="00F31CE3">
              <w:t>Develop presentations to communicate findings.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2.3</w:t>
            </w:r>
          </w:p>
        </w:tc>
        <w:tc>
          <w:tcPr>
            <w:tcW w:w="0" w:type="auto"/>
          </w:tcPr>
          <w:p w:rsidR="00D44002" w:rsidRPr="00F31CE3" w:rsidP="00F31CE3">
            <w:r w:rsidRPr="00F31CE3">
              <w:t>Present evidence and findings in a clear, concise and articulate manner to support investigation outcomes.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2.4</w:t>
            </w:r>
          </w:p>
        </w:tc>
        <w:tc>
          <w:tcPr>
            <w:tcW w:w="0" w:type="auto"/>
          </w:tcPr>
          <w:p w:rsidR="00D44002" w:rsidRPr="00F31CE3" w:rsidP="00F31CE3">
            <w:r w:rsidRPr="00F31CE3">
              <w:t>Review report and presentation to ensure they meet jurisdictional requirements. </w:t>
            </w:r>
          </w:p>
        </w:tc>
      </w:tr>
      <w:tr>
        <w:tblPrEx>
          <w:tblW w:w="5000" w:type="pct"/>
        </w:tblPrEx>
        <w:tc>
          <w:tcPr>
            <w:tcW w:w="0" w:type="auto"/>
          </w:tcPr>
          <w:p w:rsidR="00D44002" w:rsidRPr="00F31CE3" w:rsidP="00F31CE3">
            <w:r w:rsidRPr="00F31CE3">
              <w:t>3</w:t>
            </w:r>
          </w:p>
        </w:tc>
        <w:tc>
          <w:tcPr>
            <w:tcW w:w="0" w:type="auto"/>
          </w:tcPr>
          <w:p w:rsidR="00D44002" w:rsidRPr="00F31CE3" w:rsidP="00F31CE3">
            <w:r w:rsidRPr="00F31CE3">
              <w:rPr>
                <w:rStyle w:val="Strong"/>
              </w:rPr>
              <w:t>Review crash investigation</w:t>
            </w:r>
          </w:p>
        </w:tc>
        <w:tc>
          <w:tcPr>
            <w:tcW w:w="0" w:type="auto"/>
          </w:tcPr>
          <w:p w:rsidR="00D44002" w:rsidRPr="00F31CE3" w:rsidP="00F31CE3">
            <w:r w:rsidRPr="00F31CE3">
              <w:rPr>
                <w:rStyle w:val="Strong"/>
              </w:rPr>
              <w:t>3.1</w:t>
            </w:r>
          </w:p>
        </w:tc>
        <w:tc>
          <w:tcPr>
            <w:tcW w:w="0" w:type="auto"/>
          </w:tcPr>
          <w:p w:rsidR="00D44002" w:rsidRPr="00F31CE3" w:rsidP="00F31CE3">
            <w:r w:rsidRPr="00F31CE3">
              <w:t>Evaluate the quality of collected evidence to determine impact on investigation.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3.2</w:t>
            </w:r>
          </w:p>
        </w:tc>
        <w:tc>
          <w:tcPr>
            <w:tcW w:w="0" w:type="auto"/>
          </w:tcPr>
          <w:p w:rsidR="00D44002" w:rsidRPr="00F31CE3" w:rsidP="00F31CE3">
            <w:r w:rsidRPr="00F31CE3">
              <w:t>Review presentation and report findings to establish impact on investigation outcome.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3.3</w:t>
            </w:r>
          </w:p>
        </w:tc>
        <w:tc>
          <w:tcPr>
            <w:tcW w:w="0" w:type="auto"/>
          </w:tcPr>
          <w:p w:rsidR="00D44002" w:rsidRPr="00F31CE3" w:rsidP="00F31CE3">
            <w:r w:rsidRPr="00F31CE3">
              <w:t>Assess quality of the crash investigation for continuous improvement purposes. </w:t>
            </w:r>
          </w:p>
        </w:tc>
      </w:tr>
    </w:tbl>
    <w:p w:rsidR="00D44002" w:rsidRPr="00F31CE3" w:rsidP="00F31CE3">
      <w:pPr>
        <w:pStyle w:val="Heading1"/>
      </w:pPr>
      <w:r w:rsidRPr="00F31CE3">
        <w:t>Foundation Skills</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p w:rsidR="00D44002" w:rsidRPr="00F31CE3" w:rsidP="00F31CE3">
      <w:r w:rsidRPr="00F31CE3">
        <w:t>Range is restricted to essential operating conditions and any other variables essential to the work environment.</w:t>
      </w:r>
    </w:p>
    <w:p w:rsidR="00D44002" w:rsidRPr="00F31CE3" w:rsidP="00F31CE3">
      <w:r w:rsidRPr="00F31CE3">
        <w:t>Non-essential conditions may be found in the POL Police Training Package Companion Volume Implementation Guide.</w:t>
      </w:r>
    </w:p>
    <w:p w:rsidR="00D44002" w:rsidRPr="00F31CE3" w:rsidP="00F31CE3">
      <w:pPr>
        <w:pStyle w:val="Heading1"/>
      </w:pPr>
      <w:r w:rsidRPr="00F31CE3">
        <w:t>Unit Mapping Information</w:t>
      </w:r>
    </w:p>
    <w:tbl>
      <w:tblPr>
        <w:tblStyle w:val="TableGrid"/>
        <w:tblW w:w="5000" w:type="pct"/>
        <w:jc w:val="left"/>
      </w:tblPr>
      <w:tblGrid>
        <w:gridCol w:w="2264"/>
        <w:gridCol w:w="2265"/>
        <w:gridCol w:w="2267"/>
        <w:gridCol w:w="2264"/>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POLINV036 Develop and present crash findings</w:t>
            </w:r>
          </w:p>
        </w:tc>
        <w:tc>
          <w:tcPr>
            <w:tcW w:w="2268" w:type="dxa"/>
            <w:noWrap w:val="0"/>
            <w:tcMar>
              <w:top w:w="15" w:type="dxa"/>
              <w:left w:w="15" w:type="dxa"/>
              <w:bottom w:w="15" w:type="dxa"/>
              <w:right w:w="15" w:type="dxa"/>
            </w:tcMar>
            <w:hideMark/>
          </w:tcPr>
          <w:p w:rsidR="00D44002" w:rsidRPr="00F31CE3" w:rsidP="00F31CE3">
            <w:r w:rsidRPr="00F31CE3">
              <w:t>POLINV022 Develop and present crash findings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include updates to:</w:t>
            </w:r>
          </w:p>
          <w:p>
            <w:pPr>
              <w:numPr>
                <w:ilvl w:val="0"/>
                <w:numId w:val="2"/>
              </w:numPr>
              <w:spacing w:before="24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Application</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Knowledge Evidence</w:t>
            </w:r>
          </w:p>
          <w:p>
            <w:pPr>
              <w:numPr>
                <w:ilvl w:val="0"/>
                <w:numId w:val="2"/>
              </w:numPr>
              <w:spacing w:before="240" w:after="24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Assessment Conditions</w:t>
            </w:r>
          </w:p>
          <w:p>
            <w:pPr>
              <w:spacing w:before="240" w:after="240" w:line="240" w:lineRule="auto"/>
              <w:ind w:left="720"/>
              <w:jc w:val="left"/>
              <w:rPr>
                <w:rFonts w:eastAsia="Times New Roman"/>
                <w:kern w:val="0"/>
                <w14:ligatures w14:val="none"/>
              </w:rPr>
            </w:pPr>
            <w:r>
              <w:rPr>
                <w:rFonts w:ascii="Times New Roman" w:eastAsia="Times New Roman" w:hAnsi="Times New Roman" w:cs="Times New Roman"/>
                <w:kern w:val="0"/>
                <w14:ligatures w14:val="none"/>
              </w:rPr>
              <w:t> </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INV036_AR"/>
      <w:r w:rsidRPr="00F31CE3">
        <w:t>Assessment Requirements for POLINV036 Develop and present crash findings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Performance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on at least one occasion and include:</w:t>
            </w:r>
          </w:p>
        </w:tc>
      </w:tr>
      <w:tr>
        <w:tblPrEx>
          <w:tblW w:w="5000" w:type="pct"/>
        </w:tblPrEx>
        <w:tc>
          <w:tcPr>
            <w:tcW w:w="0" w:type="auto"/>
          </w:tcPr>
          <w:p w:rsidR="00D44002" w:rsidRPr="00F31CE3" w:rsidP="00F31CE3">
            <w:pPr>
              <w:numPr>
                <w:ilvl w:val="0"/>
                <w:numId w:val="2"/>
              </w:numPr>
              <w:ind w:left="720" w:hanging="360"/>
              <w:jc w:val="left"/>
            </w:pPr>
            <w:r w:rsidRPr="00F31CE3">
              <w:t>developing, reviewing and appraising crash investigation reports and presentations</w:t>
            </w:r>
          </w:p>
          <w:p w:rsidR="00D44002" w:rsidRPr="00F31CE3" w:rsidP="00F31CE3">
            <w:pPr>
              <w:numPr>
                <w:ilvl w:val="0"/>
                <w:numId w:val="2"/>
              </w:numPr>
              <w:ind w:left="720" w:hanging="360"/>
              <w:jc w:val="left"/>
            </w:pPr>
            <w:r w:rsidRPr="00F31CE3">
              <w:t>evaluating evidence to inform reports</w:t>
            </w:r>
          </w:p>
          <w:p w:rsidR="00D44002" w:rsidRPr="00F31CE3" w:rsidP="00F31CE3">
            <w:pPr>
              <w:numPr>
                <w:ilvl w:val="0"/>
                <w:numId w:val="2"/>
              </w:numPr>
              <w:ind w:left="720" w:hanging="360"/>
              <w:jc w:val="left"/>
            </w:pPr>
            <w:r w:rsidRPr="00F31CE3">
              <w:t>presenting and evaluating crash investigation findings</w:t>
            </w:r>
          </w:p>
          <w:p w:rsidR="00D44002" w:rsidRPr="00F31CE3" w:rsidP="00F31CE3">
            <w:pPr>
              <w:numPr>
                <w:ilvl w:val="0"/>
                <w:numId w:val="2"/>
              </w:numPr>
              <w:ind w:left="720" w:hanging="360"/>
              <w:jc w:val="left"/>
            </w:pPr>
            <w:r w:rsidRPr="00F31CE3">
              <w:t>presenting crash evidence and findings in court. </w:t>
            </w:r>
          </w:p>
        </w:tc>
      </w:tr>
    </w:tbl>
    <w:p w:rsidR="00D44002" w:rsidRPr="00F31CE3" w:rsidP="00F31CE3">
      <w:pPr>
        <w:pStyle w:val="Heading1"/>
      </w:pPr>
      <w:r w:rsidRPr="00F31CE3">
        <w:t>Knowledge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and include knowledge of:</w:t>
            </w:r>
          </w:p>
        </w:tc>
      </w:tr>
      <w:tr>
        <w:tblPrEx>
          <w:tblW w:w="5000" w:type="pct"/>
        </w:tblPrEx>
        <w:tc>
          <w:tcPr>
            <w:tcW w:w="0" w:type="auto"/>
          </w:tcPr>
          <w:p w:rsidR="00D44002" w:rsidRPr="00F31CE3" w:rsidP="00F31CE3">
            <w:pPr>
              <w:numPr>
                <w:ilvl w:val="0"/>
                <w:numId w:val="3"/>
              </w:numPr>
              <w:ind w:left="720" w:hanging="360"/>
              <w:jc w:val="left"/>
            </w:pPr>
            <w:r w:rsidRPr="00F31CE3">
              <w:t>Safe System approach</w:t>
            </w:r>
          </w:p>
          <w:p w:rsidR="00D44002" w:rsidRPr="00F31CE3" w:rsidP="00F31CE3">
            <w:pPr>
              <w:numPr>
                <w:ilvl w:val="0"/>
                <w:numId w:val="3"/>
              </w:numPr>
              <w:ind w:left="720" w:hanging="360"/>
              <w:jc w:val="left"/>
            </w:pPr>
            <w:r w:rsidRPr="00F31CE3">
              <w:t>communication and presentation techniques</w:t>
            </w:r>
          </w:p>
          <w:p w:rsidR="00D44002" w:rsidRPr="00F31CE3" w:rsidP="00F31CE3">
            <w:pPr>
              <w:numPr>
                <w:ilvl w:val="0"/>
                <w:numId w:val="3"/>
              </w:numPr>
              <w:ind w:left="720" w:hanging="360"/>
              <w:jc w:val="left"/>
            </w:pPr>
            <w:r w:rsidRPr="00F31CE3">
              <w:t>continuous improvement procedures</w:t>
            </w:r>
          </w:p>
          <w:p w:rsidR="00D44002" w:rsidRPr="00F31CE3" w:rsidP="00F31CE3">
            <w:pPr>
              <w:numPr>
                <w:ilvl w:val="0"/>
                <w:numId w:val="3"/>
              </w:numPr>
              <w:ind w:left="720" w:hanging="360"/>
              <w:jc w:val="left"/>
            </w:pPr>
            <w:r w:rsidRPr="00F31CE3">
              <w:t>human factors that may contribute to crash incidents including:</w:t>
            </w:r>
          </w:p>
          <w:p w:rsidR="00D44002" w:rsidRPr="00F31CE3" w:rsidP="00F31CE3">
            <w:pPr>
              <w:numPr>
                <w:ilvl w:val="1"/>
                <w:numId w:val="3"/>
              </w:numPr>
              <w:ind w:left="1440" w:hanging="360"/>
              <w:jc w:val="left"/>
            </w:pPr>
            <w:r w:rsidRPr="00F31CE3">
              <w:t>deliberate acts</w:t>
            </w:r>
          </w:p>
          <w:p w:rsidR="00D44002" w:rsidRPr="00F31CE3" w:rsidP="00F31CE3">
            <w:pPr>
              <w:numPr>
                <w:ilvl w:val="1"/>
                <w:numId w:val="3"/>
              </w:numPr>
              <w:ind w:left="1440" w:hanging="360"/>
              <w:jc w:val="left"/>
            </w:pPr>
            <w:r w:rsidRPr="00F31CE3">
              <w:t>fatigue</w:t>
            </w:r>
          </w:p>
          <w:p w:rsidR="00D44002" w:rsidRPr="00F31CE3" w:rsidP="00F31CE3">
            <w:pPr>
              <w:numPr>
                <w:ilvl w:val="1"/>
                <w:numId w:val="3"/>
              </w:numPr>
              <w:ind w:left="1440" w:hanging="360"/>
              <w:jc w:val="left"/>
            </w:pPr>
            <w:r w:rsidRPr="00F31CE3">
              <w:t>impairment perception reaction</w:t>
            </w:r>
          </w:p>
          <w:p w:rsidR="00D44002" w:rsidRPr="00F31CE3" w:rsidP="00F31CE3">
            <w:pPr>
              <w:numPr>
                <w:ilvl w:val="1"/>
                <w:numId w:val="3"/>
              </w:numPr>
              <w:ind w:left="1440" w:hanging="360"/>
              <w:jc w:val="left"/>
            </w:pPr>
            <w:r w:rsidRPr="00F31CE3">
              <w:t>age</w:t>
            </w:r>
          </w:p>
          <w:p w:rsidR="00D44002" w:rsidRPr="00F31CE3" w:rsidP="00F31CE3">
            <w:pPr>
              <w:numPr>
                <w:ilvl w:val="0"/>
                <w:numId w:val="3"/>
              </w:numPr>
              <w:ind w:left="720" w:hanging="360"/>
              <w:jc w:val="left"/>
            </w:pPr>
            <w:r w:rsidRPr="00F31CE3">
              <w:t>environmental factors that may contribute to crash incidents including:</w:t>
            </w:r>
          </w:p>
          <w:p w:rsidR="00D44002" w:rsidRPr="00F31CE3" w:rsidP="00F31CE3">
            <w:pPr>
              <w:numPr>
                <w:ilvl w:val="1"/>
                <w:numId w:val="3"/>
              </w:numPr>
              <w:ind w:left="1440" w:hanging="360"/>
              <w:jc w:val="left"/>
            </w:pPr>
            <w:r w:rsidRPr="00F31CE3">
              <w:t>weather conditions</w:t>
            </w:r>
          </w:p>
          <w:p w:rsidR="00D44002" w:rsidRPr="00F31CE3" w:rsidP="00F31CE3">
            <w:pPr>
              <w:numPr>
                <w:ilvl w:val="1"/>
                <w:numId w:val="3"/>
              </w:numPr>
              <w:ind w:left="1440" w:hanging="360"/>
              <w:jc w:val="left"/>
            </w:pPr>
            <w:r w:rsidRPr="00F31CE3">
              <w:t>sun position</w:t>
            </w:r>
          </w:p>
          <w:p w:rsidR="00D44002" w:rsidRPr="00F31CE3" w:rsidP="00F31CE3">
            <w:pPr>
              <w:numPr>
                <w:ilvl w:val="1"/>
                <w:numId w:val="3"/>
              </w:numPr>
              <w:ind w:left="1440" w:hanging="360"/>
              <w:jc w:val="left"/>
            </w:pPr>
            <w:r w:rsidRPr="00F31CE3">
              <w:t>lighting</w:t>
            </w:r>
          </w:p>
          <w:p w:rsidR="00D44002" w:rsidRPr="00F31CE3" w:rsidP="00F31CE3">
            <w:pPr>
              <w:numPr>
                <w:ilvl w:val="1"/>
                <w:numId w:val="3"/>
              </w:numPr>
              <w:ind w:left="1440" w:hanging="360"/>
              <w:jc w:val="left"/>
            </w:pPr>
            <w:r w:rsidRPr="00F31CE3">
              <w:t>geographic location</w:t>
            </w:r>
          </w:p>
          <w:p w:rsidR="00D44002" w:rsidRPr="00F31CE3" w:rsidP="00F31CE3">
            <w:pPr>
              <w:numPr>
                <w:ilvl w:val="1"/>
                <w:numId w:val="3"/>
              </w:numPr>
              <w:ind w:left="1440" w:hanging="360"/>
              <w:jc w:val="left"/>
            </w:pPr>
            <w:r w:rsidRPr="00F31CE3">
              <w:t>roadside furniture (such as trees and powerlines)</w:t>
            </w:r>
          </w:p>
          <w:p w:rsidR="00D44002" w:rsidRPr="00F31CE3" w:rsidP="00F31CE3">
            <w:pPr>
              <w:numPr>
                <w:ilvl w:val="1"/>
                <w:numId w:val="3"/>
              </w:numPr>
              <w:ind w:left="1440" w:hanging="360"/>
              <w:jc w:val="left"/>
            </w:pPr>
            <w:r w:rsidRPr="00F31CE3">
              <w:t>road design</w:t>
            </w:r>
          </w:p>
          <w:p w:rsidR="00D44002" w:rsidRPr="00F31CE3" w:rsidP="00F31CE3">
            <w:pPr>
              <w:numPr>
                <w:ilvl w:val="0"/>
                <w:numId w:val="3"/>
              </w:numPr>
              <w:ind w:left="720" w:hanging="360"/>
              <w:jc w:val="left"/>
            </w:pPr>
            <w:r w:rsidRPr="00F31CE3">
              <w:t>evidence analysis and evaluation methods</w:t>
            </w:r>
          </w:p>
          <w:p w:rsidR="00D44002" w:rsidRPr="00F31CE3" w:rsidP="00F31CE3">
            <w:pPr>
              <w:numPr>
                <w:ilvl w:val="0"/>
                <w:numId w:val="3"/>
              </w:numPr>
              <w:ind w:left="720" w:hanging="360"/>
              <w:jc w:val="left"/>
            </w:pPr>
            <w:r w:rsidRPr="00F31CE3">
              <w:t>format and structure of crash investigation reports</w:t>
            </w:r>
          </w:p>
          <w:p w:rsidR="00D44002" w:rsidRPr="00F31CE3" w:rsidP="00F31CE3">
            <w:pPr>
              <w:numPr>
                <w:ilvl w:val="0"/>
                <w:numId w:val="3"/>
              </w:numPr>
              <w:ind w:left="720" w:hanging="360"/>
              <w:jc w:val="left"/>
            </w:pPr>
            <w:r w:rsidRPr="00F31CE3">
              <w:t>human and vehicle factors that may impact on a crash investigation</w:t>
            </w:r>
          </w:p>
          <w:p w:rsidR="00D44002" w:rsidRPr="00F31CE3" w:rsidP="00F31CE3">
            <w:pPr>
              <w:numPr>
                <w:ilvl w:val="0"/>
                <w:numId w:val="3"/>
              </w:numPr>
              <w:ind w:left="720" w:hanging="360"/>
              <w:jc w:val="left"/>
            </w:pPr>
            <w:r w:rsidRPr="00F31CE3">
              <w:t>information systems and recording methodologies for items and evidence</w:t>
            </w:r>
          </w:p>
          <w:p w:rsidR="00D44002" w:rsidRPr="00F31CE3" w:rsidP="00F31CE3">
            <w:pPr>
              <w:numPr>
                <w:ilvl w:val="0"/>
                <w:numId w:val="3"/>
              </w:numPr>
              <w:ind w:left="720" w:hanging="360"/>
              <w:jc w:val="left"/>
            </w:pPr>
            <w:r w:rsidRPr="00F31CE3">
              <w:t>jurisdictional legislation, policies and procedures relating to the presentation of evidence</w:t>
            </w:r>
          </w:p>
          <w:p w:rsidR="00D44002" w:rsidRPr="00F31CE3" w:rsidP="00F31CE3">
            <w:pPr>
              <w:numPr>
                <w:ilvl w:val="0"/>
                <w:numId w:val="3"/>
              </w:numPr>
              <w:ind w:left="720" w:hanging="360"/>
              <w:jc w:val="left"/>
            </w:pPr>
            <w:r w:rsidRPr="00F31CE3">
              <w:t>relevant information sources for crash investigations</w:t>
            </w:r>
          </w:p>
          <w:p w:rsidR="00D44002" w:rsidRPr="00F31CE3" w:rsidP="00F31CE3">
            <w:pPr>
              <w:numPr>
                <w:ilvl w:val="0"/>
                <w:numId w:val="3"/>
              </w:numPr>
              <w:ind w:left="720" w:hanging="360"/>
              <w:jc w:val="left"/>
            </w:pPr>
            <w:r w:rsidRPr="00F31CE3">
              <w:t>legislation and organisational policies and procedures, related to Work, Health and Safety (WHS)</w:t>
            </w:r>
          </w:p>
          <w:p w:rsidR="00D44002" w:rsidRPr="00F31CE3" w:rsidP="00F31CE3">
            <w:pPr>
              <w:numPr>
                <w:ilvl w:val="0"/>
                <w:numId w:val="3"/>
              </w:numPr>
              <w:ind w:left="720" w:hanging="360"/>
              <w:jc w:val="left"/>
            </w:pPr>
            <w:r w:rsidRPr="00F31CE3">
              <w:t>sources of evidence for pedestrians</w:t>
            </w:r>
          </w:p>
          <w:p w:rsidR="00D44002" w:rsidRPr="00F31CE3" w:rsidP="00F31CE3">
            <w:pPr>
              <w:numPr>
                <w:ilvl w:val="0"/>
                <w:numId w:val="3"/>
              </w:numPr>
              <w:ind w:left="720" w:hanging="360"/>
              <w:jc w:val="left"/>
            </w:pPr>
            <w:r w:rsidRPr="00F31CE3">
              <w:t>sources of evidence for specialist vehicles including:</w:t>
            </w:r>
          </w:p>
          <w:p w:rsidR="00D44002" w:rsidRPr="00F31CE3" w:rsidP="00F31CE3">
            <w:pPr>
              <w:numPr>
                <w:ilvl w:val="1"/>
                <w:numId w:val="3"/>
              </w:numPr>
              <w:ind w:left="1440" w:hanging="360"/>
              <w:jc w:val="left"/>
            </w:pPr>
            <w:r w:rsidRPr="00F31CE3">
              <w:t>bicycles</w:t>
            </w:r>
          </w:p>
          <w:p w:rsidR="00D44002" w:rsidRPr="00F31CE3" w:rsidP="00F31CE3">
            <w:pPr>
              <w:numPr>
                <w:ilvl w:val="1"/>
                <w:numId w:val="3"/>
              </w:numPr>
              <w:ind w:left="1440" w:hanging="360"/>
              <w:jc w:val="left"/>
            </w:pPr>
            <w:r w:rsidRPr="00F31CE3">
              <w:t>heavy vehicles</w:t>
            </w:r>
          </w:p>
          <w:p w:rsidR="00D44002" w:rsidRPr="00F31CE3" w:rsidP="00F31CE3">
            <w:pPr>
              <w:numPr>
                <w:ilvl w:val="1"/>
                <w:numId w:val="3"/>
              </w:numPr>
              <w:ind w:left="1440" w:hanging="360"/>
              <w:jc w:val="left"/>
            </w:pPr>
            <w:r w:rsidRPr="00F31CE3">
              <w:t>motorbikes. </w:t>
            </w:r>
          </w:p>
        </w:tc>
      </w:tr>
    </w:tbl>
    <w:p w:rsidR="00D44002" w:rsidRPr="00F31CE3" w:rsidP="00F31CE3">
      <w:r w:rsidRPr="00F31CE3">
        <w:t> </w:t>
      </w:r>
    </w:p>
    <w:p w:rsidR="00D44002" w:rsidRPr="00F31CE3" w:rsidP="00F31CE3">
      <w:pPr>
        <w:pStyle w:val="Heading1"/>
      </w:pPr>
      <w:r w:rsidRPr="00F31CE3">
        <w:t>Assessment Conditions</w:t>
      </w:r>
    </w:p>
    <w:p w:rsidR="00D44002" w:rsidRPr="00F31CE3" w:rsidP="00F31CE3">
      <w:r w:rsidRPr="00F31CE3">
        <w:t>Assessment must occur in operational workplace situations or, where this is not available, in simulated situations that replicate workplace conditions. </w:t>
      </w:r>
    </w:p>
    <w:p w:rsidR="00D44002" w:rsidRPr="00F31CE3" w:rsidP="00F31CE3">
      <w:r w:rsidRPr="00F31CE3">
        <w:t>Assessors of this unit must satisfy relevant vocational education and training legislation, frameworks and/or standards. </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https://vetnet.gov.au/Pages/TrainingDocs.aspx?q=98c3984e-2cf1-48a8-8ed1-85e4b92e7351</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POLINV036 Develop and present crash findings</w:t>
    </w:r>
    <w:r>
      <w:rPr>
        <w:sz w:val="16"/>
        <w:szCs w:val="16"/>
      </w:rPr>
      <w:tab/>
    </w:r>
    <w:r w:rsidRPr="003E4545">
      <w:rPr>
        <w:sz w:val="16"/>
        <w:szCs w:val="16"/>
      </w:rPr>
      <w:t xml:space="preserve">Date this document was generated: </w:t>
    </w:r>
    <w:r>
      <w:rPr>
        <w:sz w:val="16"/>
        <w:szCs w:val="16"/>
      </w:rPr>
      <w:t>26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POLINV036 Develop and present crash findings</w:t>
    </w:r>
    <w:r>
      <w:rPr>
        <w:sz w:val="16"/>
        <w:szCs w:val="16"/>
      </w:rPr>
      <w:tab/>
    </w:r>
    <w:r w:rsidRPr="003E4545">
      <w:rPr>
        <w:sz w:val="16"/>
        <w:szCs w:val="16"/>
      </w:rPr>
      <w:t xml:space="preserve">Date this document was generated: </w:t>
    </w:r>
    <w:r>
      <w:rPr>
        <w:sz w:val="16"/>
        <w:szCs w:val="16"/>
      </w:rPr>
      <w:t>26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98c3984e-2cf1-48a8-8ed1-85e4b92e7351"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POLINV036 Develop and present crash findings</dc:title>
  <dc:subject>Release: 1</dc:subject>
  <dc:creator>Public Skills Australia</dc:creator>
  <cp:keywords>TPC v2.9.0-1889+Branch.main.Sha.5c5515f0cb3477ef23201eb5dbc80d48b7a3d011.5c5515f0cb3477ef23201eb5dbc80d48b7a3d011</cp:keywords>
  <cp:lastModifiedBy>TPC</cp:lastModifiedBy>
  <cp:revision>9</cp:revision>
  <dcterms:created xsi:type="dcterms:W3CDTF">2025-09-26T00:06:48Z</dcterms:created>
  <dcterms:modified xsi:type="dcterms:W3CDTF">2025-09-26T00:06:48Z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