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MSFBAA306 Assess suitability of exterior shading products</w:t>
      </w:r>
      <w:bookmarkEnd w:id="0"/>
      <w:bookmarkEnd w:id="1"/>
    </w:p>
    <w:p w:rsidR="00D44002" w:rsidRPr="00F31CE3" w:rsidP="00F31CE3" w14:paraId="160C8F32" w14:textId="3B105B63">
      <w:pPr>
        <w:pStyle w:val="ChapterTitle"/>
      </w:pPr>
      <w:bookmarkStart w:id="2" w:name="MSFBAA306"/>
      <w:r w:rsidRPr="00F31CE3">
        <w:t>MSFBAA306 Assess suitability of exterior shading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assess the suitability of exterior shading products in a range of environments, taking into account building structure, environmental constraints, regulations and legislation.</w:t>
      </w:r>
    </w:p>
    <w:p w:rsidR="00D44002" w:rsidRPr="00F31CE3" w:rsidP="00F31CE3">
      <w:r w:rsidRPr="00F31CE3">
        <w:t>The unit applies to individuals who work under limited supervision to assess the suitability of exterior shading products prior to installation, which may include exterior blinds, awnings, louvre shutters and roller shutters.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940"/>
        <w:gridCol w:w="6120"/>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Develop and maintain knowledge of exterior shading products</w:t>
            </w:r>
          </w:p>
        </w:tc>
        <w:tc>
          <w:tcPr>
            <w:tcW w:w="0" w:type="auto"/>
          </w:tcPr>
          <w:p w:rsidR="00D44002" w:rsidRPr="00F31CE3" w:rsidP="00F31CE3">
            <w:r w:rsidRPr="00F31CE3">
              <w:t>1.1 Research and analyse information on characteristics of product, and component characteristics</w:t>
            </w:r>
          </w:p>
          <w:p w:rsidR="00D44002" w:rsidRPr="00F31CE3" w:rsidP="00F31CE3">
            <w:r w:rsidRPr="00F31CE3">
              <w:t>1.2 Collect and organise materials, product samples and visual aids for future reference and use</w:t>
            </w:r>
          </w:p>
          <w:p w:rsidR="00D44002" w:rsidRPr="00F31CE3" w:rsidP="00F31CE3">
            <w:r w:rsidRPr="00F31CE3">
              <w:t>1.3 Research and analyse information on building styles, building codes, regulations and legislation required for assessing suitability of exterior shading products</w:t>
            </w:r>
          </w:p>
        </w:tc>
      </w:tr>
      <w:tr>
        <w:tblPrEx>
          <w:tblW w:w="5000" w:type="pct"/>
        </w:tblPrEx>
        <w:tc>
          <w:tcPr>
            <w:tcW w:w="0" w:type="auto"/>
          </w:tcPr>
          <w:p w:rsidR="00D44002" w:rsidRPr="00F31CE3" w:rsidP="00F31CE3">
            <w:r w:rsidRPr="00F31CE3">
              <w:t>2. Assess site for suitability of exterior shading products</w:t>
            </w:r>
          </w:p>
        </w:tc>
        <w:tc>
          <w:tcPr>
            <w:tcW w:w="0" w:type="auto"/>
          </w:tcPr>
          <w:p w:rsidR="00D44002" w:rsidRPr="00F31CE3" w:rsidP="00F31CE3">
            <w:r w:rsidRPr="00F31CE3">
              <w:t>2.1 Review work instructions to establish customer requirements</w:t>
            </w:r>
          </w:p>
          <w:p w:rsidR="00D44002" w:rsidRPr="00F31CE3" w:rsidP="00F31CE3">
            <w:r w:rsidRPr="00F31CE3">
              <w:t>2.2 Inspect and measure installation location, observing workplace health and safety requirements</w:t>
            </w:r>
          </w:p>
          <w:p w:rsidR="00D44002" w:rsidRPr="00F31CE3" w:rsidP="00F31CE3">
            <w:r w:rsidRPr="00F31CE3">
              <w:t>2.3 Assess site restrictions and features relevant to installation of exterior shading products</w:t>
            </w:r>
          </w:p>
          <w:p w:rsidR="00D44002" w:rsidRPr="00F31CE3" w:rsidP="00F31CE3">
            <w:r w:rsidRPr="00F31CE3">
              <w:t>2.4 Assess restrictions and limitations of exterior shading products</w:t>
            </w:r>
          </w:p>
        </w:tc>
      </w:tr>
      <w:tr>
        <w:tblPrEx>
          <w:tblW w:w="5000" w:type="pct"/>
        </w:tblPrEx>
        <w:tc>
          <w:tcPr>
            <w:tcW w:w="0" w:type="auto"/>
          </w:tcPr>
          <w:p w:rsidR="00D44002" w:rsidRPr="00F31CE3" w:rsidP="00F31CE3">
            <w:r w:rsidRPr="00F31CE3">
              <w:t>3. Provide advice to customer</w:t>
            </w:r>
          </w:p>
        </w:tc>
        <w:tc>
          <w:tcPr>
            <w:tcW w:w="0" w:type="auto"/>
          </w:tcPr>
          <w:p w:rsidR="00D44002" w:rsidRPr="00F31CE3" w:rsidP="00F31CE3">
            <w:r w:rsidRPr="00F31CE3">
              <w:t>3.1 Explain characteristics of product to customer using sample materials, visual aids and product specifications</w:t>
            </w:r>
          </w:p>
          <w:p w:rsidR="00D44002" w:rsidRPr="00F31CE3" w:rsidP="00F31CE3">
            <w:r w:rsidRPr="00F31CE3">
              <w:t>3.2 Explain building covenant and other regulations and legislative requirements relevant to product, building and location to customer</w:t>
            </w:r>
          </w:p>
          <w:p w:rsidR="00D44002" w:rsidRPr="00F31CE3" w:rsidP="00F31CE3">
            <w:r w:rsidRPr="00F31CE3">
              <w:t>3.3 Select range of suggested product styles and materials, and present to customer for evaluation</w:t>
            </w:r>
          </w:p>
          <w:p w:rsidR="00D44002" w:rsidRPr="00F31CE3" w:rsidP="00F31CE3">
            <w:r w:rsidRPr="00F31CE3">
              <w:t>3.4 Discuss and respond to customer queries using examples to illustrate advice on finished products</w:t>
            </w:r>
          </w:p>
        </w:tc>
      </w:tr>
      <w:tr>
        <w:tblPrEx>
          <w:tblW w:w="5000" w:type="pct"/>
        </w:tblPrEx>
        <w:tc>
          <w:tcPr>
            <w:tcW w:w="0" w:type="auto"/>
          </w:tcPr>
          <w:p w:rsidR="00D44002" w:rsidRPr="00F31CE3" w:rsidP="00F31CE3">
            <w:r w:rsidRPr="00F31CE3">
              <w:t>4. Finalise assessment</w:t>
            </w:r>
          </w:p>
        </w:tc>
        <w:tc>
          <w:tcPr>
            <w:tcW w:w="0" w:type="auto"/>
          </w:tcPr>
          <w:p w:rsidR="00D44002" w:rsidRPr="00F31CE3" w:rsidP="00F31CE3">
            <w:r w:rsidRPr="00F31CE3">
              <w:t>4.1 Return sample products to storage</w:t>
            </w:r>
          </w:p>
          <w:p w:rsidR="00D44002" w:rsidRPr="00F31CE3" w:rsidP="00F31CE3">
            <w:r w:rsidRPr="00F31CE3">
              <w:t>4.2 Calculate product costing</w:t>
            </w:r>
          </w:p>
          <w:p w:rsidR="00D44002" w:rsidRPr="00F31CE3" w:rsidP="00F31CE3">
            <w:r w:rsidRPr="00F31CE3">
              <w:t>4.3 Prepare report of recommended product and costing</w:t>
            </w:r>
          </w:p>
          <w:p w:rsidR="00D44002" w:rsidRPr="00F31CE3" w:rsidP="00F31CE3">
            <w:r w:rsidRPr="00F31CE3">
              <w:t>4.4 Present assessment and costing information to customer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08"/>
        <w:gridCol w:w="695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Greet and interact professionally with customers</w:t>
            </w:r>
          </w:p>
          <w:p w:rsidR="00D44002" w:rsidRPr="00F31CE3" w:rsidP="00F31CE3">
            <w:pPr>
              <w:numPr>
                <w:ilvl w:val="0"/>
                <w:numId w:val="2"/>
              </w:numPr>
              <w:ind w:left="720" w:hanging="360"/>
              <w:jc w:val="left"/>
            </w:pPr>
            <w:r w:rsidRPr="00F31CE3">
              <w:t>Identify and clarify customer requirements</w:t>
            </w:r>
          </w:p>
          <w:p w:rsidR="00D44002" w:rsidRPr="00F31CE3" w:rsidP="00F31CE3">
            <w:pPr>
              <w:numPr>
                <w:ilvl w:val="0"/>
                <w:numId w:val="2"/>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Measure dimensions and tolerances accurately</w:t>
            </w:r>
          </w:p>
          <w:p w:rsidR="00D44002" w:rsidRPr="00F31CE3" w:rsidP="00F31CE3">
            <w:pPr>
              <w:numPr>
                <w:ilvl w:val="0"/>
                <w:numId w:val="3"/>
              </w:numPr>
              <w:ind w:left="720" w:hanging="360"/>
              <w:jc w:val="left"/>
            </w:pPr>
            <w:r w:rsidRPr="00F31CE3">
              <w:t>Calculate material quantities, labour and other installation costs, GST and margins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5" w:type="dxa"/>
              <w:bottom w:w="0" w:type="dxa"/>
              <w:right w:w="105" w:type="dxa"/>
            </w:tcMar>
            <w:hideMark/>
          </w:tcPr>
          <w:p w:rsidR="00D44002" w:rsidRPr="00F31CE3" w:rsidP="00F31CE3">
            <w:r w:rsidRPr="00F31CE3">
              <w:t>Current Code and Title</w:t>
            </w:r>
          </w:p>
        </w:tc>
        <w:tc>
          <w:tcPr>
            <w:tcW w:w="2268" w:type="dxa"/>
            <w:noWrap w:val="0"/>
            <w:tcMar>
              <w:top w:w="0" w:type="dxa"/>
              <w:left w:w="105" w:type="dxa"/>
              <w:bottom w:w="0" w:type="dxa"/>
              <w:right w:w="105" w:type="dxa"/>
            </w:tcMar>
            <w:hideMark/>
          </w:tcPr>
          <w:p w:rsidR="00D44002" w:rsidRPr="00F31CE3" w:rsidP="00F31CE3">
            <w:r w:rsidRPr="00F31CE3">
              <w:t>Previous Code and Title</w:t>
            </w:r>
          </w:p>
        </w:tc>
        <w:tc>
          <w:tcPr>
            <w:tcW w:w="2268" w:type="dxa"/>
            <w:noWrap w:val="0"/>
            <w:tcMar>
              <w:top w:w="0" w:type="dxa"/>
              <w:left w:w="105" w:type="dxa"/>
              <w:bottom w:w="0" w:type="dxa"/>
              <w:right w:w="105" w:type="dxa"/>
            </w:tcMar>
            <w:hideMark/>
          </w:tcPr>
          <w:p w:rsidR="00D44002" w:rsidRPr="00F31CE3" w:rsidP="00F31CE3">
            <w:r w:rsidRPr="00F31CE3">
              <w:t>Comments</w:t>
            </w:r>
          </w:p>
        </w:tc>
        <w:tc>
          <w:tcPr>
            <w:tcW w:w="2268" w:type="dxa"/>
            <w:noWrap w:val="0"/>
            <w:tcMar>
              <w:top w:w="0" w:type="dxa"/>
              <w:left w:w="105" w:type="dxa"/>
              <w:bottom w:w="0" w:type="dxa"/>
              <w:right w:w="105" w:type="dxa"/>
            </w:tcMar>
            <w:hideMark/>
          </w:tcPr>
          <w:p w:rsidR="00D44002" w:rsidRPr="00F31CE3" w:rsidP="00F31CE3">
            <w:r w:rsidRPr="00F31CE3">
              <w:t>Equivalence</w:t>
            </w:r>
          </w:p>
        </w:tc>
      </w:tr>
      <w:tr>
        <w:tblPrEx>
          <w:tblW w:w="5000" w:type="pct"/>
        </w:tblPrEx>
        <w:tc>
          <w:tcPr>
            <w:tcW w:w="2268" w:type="dxa"/>
            <w:noWrap w:val="0"/>
            <w:tcMar>
              <w:top w:w="0" w:type="dxa"/>
              <w:left w:w="105" w:type="dxa"/>
              <w:bottom w:w="0" w:type="dxa"/>
              <w:right w:w="105" w:type="dxa"/>
            </w:tcMar>
            <w:hideMark/>
          </w:tcPr>
          <w:p w:rsidR="00D44002" w:rsidRPr="00F31CE3" w:rsidP="00F31CE3">
            <w:r w:rsidRPr="00F31CE3">
              <w:t>MSFBAA306 Assess suitability of exterior shading products</w:t>
            </w:r>
          </w:p>
        </w:tc>
        <w:tc>
          <w:tcPr>
            <w:tcW w:w="2268" w:type="dxa"/>
            <w:noWrap w:val="0"/>
            <w:tcMar>
              <w:top w:w="0" w:type="dxa"/>
              <w:left w:w="105" w:type="dxa"/>
              <w:bottom w:w="0" w:type="dxa"/>
              <w:right w:w="105" w:type="dxa"/>
            </w:tcMar>
            <w:hideMark/>
          </w:tcPr>
          <w:p w:rsidR="00D44002" w:rsidRPr="00F31CE3" w:rsidP="00F31CE3">
            <w:r w:rsidRPr="00F31CE3">
              <w:t>MSFBA3018 Assess suitability of blinds and awnings</w:t>
            </w:r>
          </w:p>
        </w:tc>
        <w:tc>
          <w:tcPr>
            <w:tcW w:w="2268" w:type="dxa"/>
            <w:noWrap w:val="0"/>
            <w:tcMar>
              <w:top w:w="0" w:type="dxa"/>
              <w:left w:w="105" w:type="dxa"/>
              <w:bottom w:w="0" w:type="dxa"/>
              <w:right w:w="10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rsidR="00D44002" w:rsidRPr="00F31CE3" w:rsidP="00F31CE3"/>
        </w:tc>
        <w:tc>
          <w:tcPr>
            <w:tcW w:w="2268" w:type="dxa"/>
            <w:noWrap w:val="0"/>
            <w:tcMar>
              <w:top w:w="0" w:type="dxa"/>
              <w:left w:w="105" w:type="dxa"/>
              <w:bottom w:w="0" w:type="dxa"/>
              <w:right w:w="10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6_AR"/>
      <w:r w:rsidRPr="00F31CE3">
        <w:t>Assessment Requirements for MSFBAA306 Assess suitability of exterior shading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assessed the suitability and provided installation advice to a customer for at least three different installation sites, which must include each of the following:</w:t>
      </w:r>
    </w:p>
    <w:p w:rsidR="00D44002" w:rsidRPr="00F31CE3" w:rsidP="00F31CE3">
      <w:pPr>
        <w:numPr>
          <w:ilvl w:val="0"/>
          <w:numId w:val="4"/>
        </w:numPr>
        <w:ind w:left="720" w:hanging="360"/>
        <w:jc w:val="left"/>
      </w:pPr>
      <w:r w:rsidRPr="00F31CE3">
        <w:t>at least one exterior shading product on ground level on a class 1 or 10 building as defined by the National Construction Code</w:t>
      </w:r>
    </w:p>
    <w:p w:rsidR="00D44002" w:rsidRPr="00F31CE3" w:rsidP="00F31CE3">
      <w:pPr>
        <w:numPr>
          <w:ilvl w:val="0"/>
          <w:numId w:val="4"/>
        </w:numPr>
        <w:ind w:left="720" w:hanging="360"/>
        <w:jc w:val="left"/>
      </w:pPr>
      <w:r w:rsidRPr="00F31CE3">
        <w:t>at least one exterior shading product above ground level on a class 2–9 building as defined by the National Construction Code</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legislation, regulations, standards and codes of practice applicable to assessment of suitability of exterior shading products:</w:t>
      </w:r>
    </w:p>
    <w:p w:rsidR="00D44002" w:rsidRPr="00F31CE3" w:rsidP="00F31CE3">
      <w:pPr>
        <w:numPr>
          <w:ilvl w:val="1"/>
          <w:numId w:val="3"/>
        </w:numPr>
        <w:ind w:left="1440" w:hanging="360"/>
        <w:jc w:val="left"/>
      </w:pPr>
      <w:r w:rsidRPr="00F31CE3">
        <w:t>codes relating to wind loads and fire attenuation</w:t>
      </w:r>
    </w:p>
    <w:p w:rsidR="00D44002" w:rsidRPr="00F31CE3" w:rsidP="00F31CE3">
      <w:pPr>
        <w:numPr>
          <w:ilvl w:val="1"/>
          <w:numId w:val="3"/>
        </w:numPr>
        <w:ind w:left="1440" w:hanging="360"/>
        <w:jc w:val="left"/>
      </w:pPr>
      <w:r w:rsidRPr="00F31CE3">
        <w:t>body corporate requirements</w:t>
      </w:r>
    </w:p>
    <w:p w:rsidR="00D44002" w:rsidRPr="00F31CE3" w:rsidP="00F31CE3">
      <w:pPr>
        <w:numPr>
          <w:ilvl w:val="1"/>
          <w:numId w:val="3"/>
        </w:numPr>
        <w:ind w:left="1440" w:hanging="360"/>
        <w:jc w:val="left"/>
      </w:pPr>
      <w:r w:rsidRPr="00F31CE3">
        <w:t>environmental requirements and constraints</w:t>
      </w:r>
    </w:p>
    <w:p w:rsidR="00D44002" w:rsidRPr="00F31CE3" w:rsidP="00F31CE3">
      <w:pPr>
        <w:numPr>
          <w:ilvl w:val="1"/>
          <w:numId w:val="3"/>
        </w:numPr>
        <w:ind w:left="1440" w:hanging="360"/>
        <w:jc w:val="left"/>
      </w:pPr>
      <w:r w:rsidRPr="00F31CE3">
        <w:t>workplace health and safety requirements</w:t>
      </w:r>
    </w:p>
    <w:p w:rsidR="00D44002" w:rsidRPr="00F31CE3" w:rsidP="00F31CE3">
      <w:pPr>
        <w:numPr>
          <w:ilvl w:val="0"/>
          <w:numId w:val="3"/>
        </w:numPr>
        <w:ind w:left="720" w:hanging="360"/>
        <w:jc w:val="left"/>
      </w:pPr>
      <w:r w:rsidRPr="00F31CE3">
        <w:t>substrate materials and considerations for installation safety and compliance, including characteristics of:</w:t>
      </w:r>
    </w:p>
    <w:p w:rsidR="00D44002" w:rsidRPr="00F31CE3" w:rsidP="00F31CE3">
      <w:pPr>
        <w:numPr>
          <w:ilvl w:val="1"/>
          <w:numId w:val="3"/>
        </w:numPr>
        <w:ind w:left="1440" w:hanging="360"/>
        <w:jc w:val="left"/>
      </w:pPr>
      <w:r w:rsidRPr="00F31CE3">
        <w:t>timber</w:t>
      </w:r>
    </w:p>
    <w:p w:rsidR="00D44002" w:rsidRPr="00F31CE3" w:rsidP="00F31CE3">
      <w:pPr>
        <w:numPr>
          <w:ilvl w:val="1"/>
          <w:numId w:val="3"/>
        </w:numPr>
        <w:ind w:left="1440" w:hanging="360"/>
        <w:jc w:val="left"/>
      </w:pPr>
      <w:r w:rsidRPr="00F31CE3">
        <w:t>metal</w:t>
      </w:r>
    </w:p>
    <w:p w:rsidR="00D44002" w:rsidRPr="00F31CE3" w:rsidP="00F31CE3">
      <w:pPr>
        <w:numPr>
          <w:ilvl w:val="1"/>
          <w:numId w:val="3"/>
        </w:numPr>
        <w:ind w:left="1440" w:hanging="360"/>
        <w:jc w:val="left"/>
      </w:pPr>
      <w:r w:rsidRPr="00F31CE3">
        <w:t>concrete or masonry</w:t>
      </w:r>
    </w:p>
    <w:p w:rsidR="00D44002" w:rsidRPr="00F31CE3" w:rsidP="00F31CE3">
      <w:pPr>
        <w:numPr>
          <w:ilvl w:val="1"/>
          <w:numId w:val="3"/>
        </w:numPr>
        <w:ind w:left="1440" w:hanging="360"/>
        <w:jc w:val="left"/>
      </w:pPr>
      <w:r w:rsidRPr="00F31CE3">
        <w:t>synthetic cladding</w:t>
      </w:r>
    </w:p>
    <w:p w:rsidR="00D44002" w:rsidRPr="00F31CE3" w:rsidP="00F31CE3">
      <w:pPr>
        <w:numPr>
          <w:ilvl w:val="1"/>
          <w:numId w:val="3"/>
        </w:numPr>
        <w:ind w:left="1440" w:hanging="360"/>
        <w:jc w:val="left"/>
      </w:pPr>
      <w:r w:rsidRPr="00F31CE3">
        <w:t>autoclaved aerated concrete</w:t>
      </w:r>
    </w:p>
    <w:p w:rsidR="00D44002" w:rsidRPr="00F31CE3" w:rsidP="00F31CE3">
      <w:pPr>
        <w:numPr>
          <w:ilvl w:val="0"/>
          <w:numId w:val="3"/>
        </w:numPr>
        <w:ind w:left="720" w:hanging="360"/>
        <w:jc w:val="left"/>
      </w:pPr>
      <w:r w:rsidRPr="00F31CE3">
        <w:t>workplace procedures relating to:</w:t>
      </w:r>
    </w:p>
    <w:p w:rsidR="00D44002" w:rsidRPr="00F31CE3" w:rsidP="00F31CE3">
      <w:pPr>
        <w:numPr>
          <w:ilvl w:val="1"/>
          <w:numId w:val="3"/>
        </w:numPr>
        <w:ind w:left="1440" w:hanging="360"/>
        <w:jc w:val="left"/>
      </w:pPr>
      <w:r w:rsidRPr="00F31CE3">
        <w:t>assessing suitability of exterior shading products</w:t>
      </w:r>
    </w:p>
    <w:p w:rsidR="00D44002" w:rsidRPr="00F31CE3" w:rsidP="00F31CE3">
      <w:pPr>
        <w:numPr>
          <w:ilvl w:val="1"/>
          <w:numId w:val="3"/>
        </w:numPr>
        <w:ind w:left="1440" w:hanging="360"/>
        <w:jc w:val="left"/>
      </w:pPr>
      <w:r w:rsidRPr="00F31CE3">
        <w:t>selecting and recommending exterior shading products to customers</w:t>
      </w:r>
    </w:p>
    <w:p w:rsidR="00D44002" w:rsidRPr="00F31CE3" w:rsidP="00F31CE3">
      <w:pPr>
        <w:numPr>
          <w:ilvl w:val="1"/>
          <w:numId w:val="3"/>
        </w:numPr>
        <w:ind w:left="1440" w:hanging="360"/>
        <w:jc w:val="left"/>
      </w:pPr>
      <w:r w:rsidRPr="00F31CE3">
        <w:t>accessing sites and conducting site inspections</w:t>
      </w:r>
    </w:p>
    <w:p w:rsidR="00D44002" w:rsidRPr="00F31CE3" w:rsidP="00F31CE3">
      <w:pPr>
        <w:numPr>
          <w:ilvl w:val="1"/>
          <w:numId w:val="3"/>
        </w:numPr>
        <w:ind w:left="1440" w:hanging="360"/>
        <w:jc w:val="left"/>
      </w:pPr>
      <w:r w:rsidRPr="00F31CE3">
        <w:t>selection of appropriate packing materials</w:t>
      </w:r>
    </w:p>
    <w:p w:rsidR="00D44002" w:rsidRPr="00F31CE3" w:rsidP="00F31CE3">
      <w:pPr>
        <w:numPr>
          <w:ilvl w:val="1"/>
          <w:numId w:val="3"/>
        </w:numPr>
        <w:ind w:left="1440" w:hanging="360"/>
        <w:jc w:val="left"/>
      </w:pPr>
      <w:r w:rsidRPr="00F31CE3">
        <w:t>communicating with customers</w:t>
      </w:r>
    </w:p>
    <w:p w:rsidR="00D44002" w:rsidRPr="00F31CE3" w:rsidP="00F31CE3">
      <w:pPr>
        <w:numPr>
          <w:ilvl w:val="1"/>
          <w:numId w:val="3"/>
        </w:numPr>
        <w:ind w:left="1440" w:hanging="360"/>
        <w:jc w:val="left"/>
      </w:pPr>
      <w:r w:rsidRPr="00F31CE3">
        <w:t>recording and reporting outcomes of customer discussion</w:t>
      </w:r>
    </w:p>
    <w:p w:rsidR="00D44002" w:rsidRPr="00F31CE3" w:rsidP="00F31CE3">
      <w:pPr>
        <w:numPr>
          <w:ilvl w:val="0"/>
          <w:numId w:val="3"/>
        </w:numPr>
        <w:ind w:left="720" w:hanging="360"/>
        <w:jc w:val="left"/>
      </w:pPr>
      <w:r w:rsidRPr="00F31CE3">
        <w:t>current trends in exterior shading product design and technology</w:t>
      </w:r>
    </w:p>
    <w:p w:rsidR="00D44002" w:rsidRPr="00F31CE3" w:rsidP="00F31CE3">
      <w:pPr>
        <w:numPr>
          <w:ilvl w:val="0"/>
          <w:numId w:val="3"/>
        </w:numPr>
        <w:ind w:left="720" w:hanging="360"/>
        <w:jc w:val="left"/>
      </w:pPr>
      <w:r w:rsidRPr="00F31CE3">
        <w:t>restrictions and limitations on suitability of exterior shading products:</w:t>
      </w:r>
    </w:p>
    <w:p w:rsidR="00D44002" w:rsidRPr="00F31CE3" w:rsidP="00F31CE3">
      <w:pPr>
        <w:numPr>
          <w:ilvl w:val="1"/>
          <w:numId w:val="3"/>
        </w:numPr>
        <w:ind w:left="1440" w:hanging="360"/>
        <w:jc w:val="left"/>
      </w:pPr>
      <w:r w:rsidRPr="00F31CE3">
        <w:t>building, including materials, height, architectural integrity, structure and access</w:t>
      </w:r>
    </w:p>
    <w:p w:rsidR="00D44002" w:rsidRPr="00F31CE3" w:rsidP="00F31CE3">
      <w:pPr>
        <w:numPr>
          <w:ilvl w:val="1"/>
          <w:numId w:val="3"/>
        </w:numPr>
        <w:ind w:left="1440" w:hanging="360"/>
        <w:jc w:val="left"/>
      </w:pPr>
      <w:r w:rsidRPr="00F31CE3">
        <w:t>natural environment, including overhang, space and height</w:t>
      </w:r>
    </w:p>
    <w:p w:rsidR="00D44002" w:rsidRPr="00F31CE3" w:rsidP="00F31CE3">
      <w:pPr>
        <w:numPr>
          <w:ilvl w:val="1"/>
          <w:numId w:val="3"/>
        </w:numPr>
        <w:ind w:left="1440" w:hanging="360"/>
        <w:jc w:val="left"/>
      </w:pPr>
      <w:r w:rsidRPr="00F31CE3">
        <w:t>weather, including wind rating and rainfall</w:t>
      </w:r>
    </w:p>
    <w:p w:rsidR="00D44002" w:rsidRPr="00F31CE3" w:rsidP="00F31CE3">
      <w:pPr>
        <w:numPr>
          <w:ilvl w:val="1"/>
          <w:numId w:val="3"/>
        </w:numPr>
        <w:ind w:left="1440" w:hanging="360"/>
        <w:jc w:val="left"/>
      </w:pPr>
      <w:r w:rsidRPr="00F31CE3">
        <w:t>directional perspective, including north, south, east and west facing</w:t>
      </w:r>
    </w:p>
    <w:p w:rsidR="00D44002" w:rsidRPr="00F31CE3" w:rsidP="00F31CE3">
      <w:pPr>
        <w:numPr>
          <w:ilvl w:val="0"/>
          <w:numId w:val="3"/>
        </w:numPr>
        <w:ind w:left="720" w:hanging="360"/>
        <w:jc w:val="left"/>
      </w:pPr>
      <w:r w:rsidRPr="00F31CE3">
        <w:t>mathematical methods for estimating and measuring exterior shading products and their installation locations.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skills must be demonstrated in the workplace, or in a simulated environment that accurately reflects workplace conditions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sample products</w:t>
      </w:r>
    </w:p>
    <w:p w:rsidR="00D44002" w:rsidRPr="00F31CE3" w:rsidP="00F31CE3">
      <w:pPr>
        <w:numPr>
          <w:ilvl w:val="1"/>
          <w:numId w:val="5"/>
        </w:numPr>
        <w:ind w:left="1440" w:hanging="360"/>
        <w:jc w:val="left"/>
      </w:pPr>
      <w:r w:rsidRPr="00F31CE3">
        <w:t>measuring and calculating devices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legislation, regulations, standards, codes of practice and workplace procedures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customer.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MSFBAA306 Assess suitability of exterior shading products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MSFBAA306 Assess suitability of exterior shading products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5F087E4D"/>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MSFBAA306 Assess suitability of exterior shading products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2026-03-13T03:23:02Z</dcterms:created>
  <dcterms:modified xsi:type="dcterms:W3CDTF">2026-03-13T03:23:02Z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