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 Generated by Aspose.Words for .NET 25.4.0 -->
  <w:body>
    <w:p w:rsidR="00113C48" w:rsidRPr="00113C48" w:rsidP="00FA4076" w14:paraId="2979BD29" w14:textId="082047C8">
      <w:pPr>
        <w:pStyle w:val="Title-TOCExcluded"/>
        <w:spacing w:before="5200" w:after="120"/>
        <w:sectPr w:rsidSect="00F31508">
          <w:headerReference w:type="default" r:id="rId5"/>
          <w:footerReference w:type="default" r:id="rId6"/>
          <w:pgSz w:w="11906" w:h="16838"/>
          <w:pgMar w:top="1701" w:right="1418" w:bottom="1701" w:left="1418" w:header="709" w:footer="709" w:gutter="0"/>
          <w:cols w:space="708"/>
          <w:docGrid w:linePitch="360"/>
        </w:sectPr>
      </w:pPr>
      <w:bookmarkStart w:id="0" w:name="_Toc184217249"/>
      <w:bookmarkStart w:id="1" w:name="_Toc184220964"/>
      <w:r w:rsidRPr="00262572">
        <w:t>MSFBAA303 Assemble pelmets</w:t>
      </w:r>
      <w:bookmarkEnd w:id="0"/>
      <w:bookmarkEnd w:id="1"/>
    </w:p>
    <w:p w:rsidR="00D44002" w:rsidRPr="00F31CE3" w:rsidP="00F31CE3" w14:paraId="160C8F32" w14:textId="3B105B63">
      <w:pPr>
        <w:pStyle w:val="ChapterTitle"/>
      </w:pPr>
      <w:bookmarkStart w:id="2" w:name="MSFBAA303"/>
      <w:r w:rsidRPr="00F31CE3">
        <w:t>MSFBAA303 Assemble pelmets</w:t>
      </w:r>
    </w:p>
    <w:p w:rsidR="00D44002" w:rsidRPr="00F31CE3" w:rsidP="00F31CE3">
      <w:pPr>
        <w:pStyle w:val="Heading1"/>
      </w:pPr>
      <w:bookmarkEnd w:id="2"/>
      <w:r w:rsidRPr="00F31CE3">
        <w:t>Modification History</w:t>
      </w:r>
    </w:p>
    <w:tbl>
      <w:tblPr>
        <w:tblStyle w:val="TableGrid"/>
        <w:tblW w:w="5000" w:type="pct"/>
        <w:jc w:val="left"/>
      </w:tblPr>
      <w:tblGrid>
        <w:gridCol w:w="1599"/>
        <w:gridCol w:w="7461"/>
      </w:tblGrid>
      <w:tr>
        <w:tblPrEx>
          <w:tblW w:w="5000" w:type="pct"/>
        </w:tblPrEx>
        <w:tc>
          <w:tcPr>
            <w:tcW w:w="1600" w:type="dxa"/>
          </w:tcPr>
          <w:p w:rsidR="00D44002" w:rsidRPr="00F31CE3" w:rsidP="00F31CE3">
            <w:r w:rsidRPr="00F31CE3">
              <w:t>Release</w:t>
            </w:r>
          </w:p>
        </w:tc>
        <w:tc>
          <w:tcPr>
            <w:tcW w:w="7470" w:type="dxa"/>
          </w:tcPr>
          <w:p w:rsidR="00D44002" w:rsidRPr="00F31CE3" w:rsidP="00F31CE3">
            <w:r w:rsidRPr="00F31CE3">
              <w:t>Comments</w:t>
            </w:r>
          </w:p>
        </w:tc>
      </w:tr>
      <w:tr>
        <w:tblPrEx>
          <w:tblW w:w="5000" w:type="pct"/>
        </w:tblPrEx>
        <w:tc>
          <w:tcPr>
            <w:tcW w:w="1600" w:type="dxa"/>
          </w:tcPr>
          <w:p w:rsidR="00D44002" w:rsidRPr="00F31CE3" w:rsidP="00F31CE3">
            <w:r w:rsidRPr="00F31CE3">
              <w:t>1</w:t>
            </w:r>
          </w:p>
        </w:tc>
        <w:tc>
          <w:tcPr>
            <w:tcW w:w="7470" w:type="dxa"/>
          </w:tcPr>
          <w:p w:rsidR="00D44002" w:rsidRPr="00F31CE3" w:rsidP="00F31CE3">
            <w:r>
              <w:rPr>
                <w:rFonts w:ascii="Times New Roman" w:eastAsia="Times New Roman" w:hAnsi="Times New Roman" w:cs="Times New Roman"/>
                <w:kern w:val="0"/>
                <w14:ligatures w14:val="none"/>
              </w:rPr>
              <w:t>This unit of competency was first released in MSF Furnishing Training Package Release 9.0.</w:t>
            </w:r>
          </w:p>
        </w:tc>
      </w:tr>
    </w:tbl>
    <w:p w:rsidR="00D44002" w:rsidRPr="00F31CE3" w:rsidP="00F31CE3">
      <w:pPr>
        <w:pStyle w:val="Heading1"/>
      </w:pPr>
      <w:r w:rsidRPr="00F31CE3">
        <w:t>Application</w:t>
      </w:r>
    </w:p>
    <w:p w:rsidR="00D44002" w:rsidRPr="00F31CE3" w:rsidP="00F31CE3">
      <w:r w:rsidRPr="00F31CE3">
        <w:t>This unit of competency describes the skills and knowledge required to cut, prepare and assemble pelmet components for interior blinds, shutters or curtains according to job requirements. The unit involves planning job requirements, identifying required pelmets and components to be used, and applying workplace procedures to ensure safe and correct assembly.</w:t>
      </w:r>
    </w:p>
    <w:p w:rsidR="00D44002" w:rsidRPr="00F31CE3" w:rsidP="00F31CE3">
      <w:r w:rsidRPr="00F31CE3">
        <w:t>The unit applies to individuals working under limited supervision to assemble pelmets for any interior blinds, shutters or curtains.</w:t>
      </w:r>
    </w:p>
    <w:p w:rsidR="00D44002" w:rsidRPr="00F31CE3" w:rsidP="00F31CE3">
      <w:r w:rsidRPr="00F31CE3">
        <w:t>All work must be carried out to comply with workplace procedures, according to state/territory health and safety regulations, legislation and standards that apply to the workplace.</w:t>
      </w:r>
    </w:p>
    <w:p w:rsidR="00D44002" w:rsidRPr="00F31CE3" w:rsidP="00F31CE3">
      <w:pPr>
        <w:pStyle w:val="Heading1"/>
      </w:pPr>
      <w:r w:rsidRPr="00F31CE3">
        <w:t>Licensing/Regulatory Information</w:t>
      </w:r>
    </w:p>
    <w:p w:rsidR="00D44002" w:rsidRPr="00F31CE3" w:rsidP="00F31CE3">
      <w:r w:rsidRPr="00F31CE3">
        <w:t>No licensing, legislative or certification requirements apply to this unit at the time of publication.</w:t>
      </w:r>
    </w:p>
    <w:p w:rsidR="00D44002" w:rsidRPr="00F31CE3" w:rsidP="00F31CE3">
      <w:pPr>
        <w:pStyle w:val="Heading1"/>
      </w:pPr>
      <w:r w:rsidRPr="00F31CE3">
        <w:t>Pre-requisite unit(s)</w:t>
      </w:r>
    </w:p>
    <w:p w:rsidR="00D44002" w:rsidRPr="00F31CE3" w:rsidP="00F31CE3">
      <w:r w:rsidRPr="00F31CE3">
        <w:t>No prerequisite units.</w:t>
      </w:r>
    </w:p>
    <w:p w:rsidR="00D44002" w:rsidRPr="00F31CE3" w:rsidP="00F31CE3">
      <w:pPr>
        <w:pStyle w:val="Heading1"/>
      </w:pPr>
      <w:r w:rsidRPr="00F31CE3">
        <w:t>Competency field(s)</w:t>
      </w:r>
    </w:p>
    <w:p w:rsidR="00D44002" w:rsidRPr="00F31CE3" w:rsidP="00F31CE3">
      <w:r w:rsidRPr="00F31CE3">
        <w:t>N/A</w:t>
      </w:r>
    </w:p>
    <w:p w:rsidR="00D44002" w:rsidRPr="00F31CE3" w:rsidP="00F31CE3">
      <w:pPr>
        <w:pStyle w:val="Heading1"/>
      </w:pPr>
      <w:r w:rsidRPr="00F31CE3">
        <w:t>Unit sector(s)</w:t>
      </w:r>
    </w:p>
    <w:p w:rsidR="00D44002" w:rsidRPr="00F31CE3" w:rsidP="00F31CE3">
      <w:r w:rsidRPr="00F31CE3">
        <w:t>Blinds and Awnings (BAA)</w:t>
      </w:r>
    </w:p>
    <w:p w:rsidR="00D44002" w:rsidRPr="00F31CE3" w:rsidP="00F31CE3">
      <w:pPr>
        <w:pStyle w:val="Heading1"/>
      </w:pPr>
      <w:r w:rsidRPr="00F31CE3">
        <w:t>Elements and Performance Criteria</w:t>
      </w:r>
    </w:p>
    <w:tbl>
      <w:tblPr>
        <w:tblStyle w:val="TableGrid"/>
        <w:tblW w:w="5000" w:type="pct"/>
        <w:jc w:val="left"/>
      </w:tblPr>
      <w:tblGrid>
        <w:gridCol w:w="2366"/>
        <w:gridCol w:w="6694"/>
      </w:tblGrid>
      <w:tr>
        <w:tblPrEx>
          <w:tblW w:w="5000" w:type="pct"/>
        </w:tblPrEx>
        <w:tc>
          <w:tcPr>
            <w:tcW w:w="0" w:type="auto"/>
          </w:tcPr>
          <w:p w:rsidR="00D44002" w:rsidRPr="00F31CE3" w:rsidP="00F31CE3">
            <w:pPr>
              <w:jc w:val="left"/>
            </w:pPr>
            <w:r w:rsidRPr="00F31CE3">
              <w:rPr>
                <w:rStyle w:val="Strong"/>
              </w:rPr>
              <w:t>Elements</w:t>
            </w:r>
          </w:p>
        </w:tc>
        <w:tc>
          <w:tcPr>
            <w:tcW w:w="0" w:type="auto"/>
          </w:tcPr>
          <w:p w:rsidR="00D44002" w:rsidRPr="00F31CE3" w:rsidP="00F31CE3">
            <w:pPr>
              <w:jc w:val="left"/>
            </w:pPr>
            <w:r w:rsidRPr="00F31CE3">
              <w:rPr>
                <w:rStyle w:val="Strong"/>
              </w:rPr>
              <w:t>Performance Criteria</w:t>
            </w:r>
          </w:p>
        </w:tc>
      </w:tr>
      <w:tr>
        <w:tblPrEx>
          <w:tblW w:w="5000" w:type="pct"/>
        </w:tblPrEx>
        <w:tc>
          <w:tcPr>
            <w:tcW w:w="0" w:type="auto"/>
          </w:tcPr>
          <w:p w:rsidR="00D44002" w:rsidRPr="00F31CE3" w:rsidP="00F31CE3">
            <w:r w:rsidRPr="00F31CE3">
              <w:rPr>
                <w:i/>
                <w:iCs/>
              </w:rPr>
              <w:t>Elements describe the essential outcomes.</w:t>
            </w:r>
          </w:p>
        </w:tc>
        <w:tc>
          <w:tcPr>
            <w:tcW w:w="0" w:type="auto"/>
          </w:tcPr>
          <w:p w:rsidR="00D44002" w:rsidRPr="00F31CE3" w:rsidP="00F31CE3">
            <w:r w:rsidRPr="00F31CE3">
              <w:rPr>
                <w:i/>
                <w:iCs/>
              </w:rPr>
              <w:t>Performance criteria describe the performance needed to demonstrate achievement of the element.</w:t>
            </w:r>
          </w:p>
        </w:tc>
      </w:tr>
      <w:tr>
        <w:tblPrEx>
          <w:tblW w:w="5000" w:type="pct"/>
        </w:tblPrEx>
        <w:tc>
          <w:tcPr>
            <w:tcW w:w="0" w:type="auto"/>
          </w:tcPr>
          <w:p w:rsidR="00D44002" w:rsidRPr="00F31CE3" w:rsidP="00F31CE3">
            <w:r w:rsidRPr="00F31CE3">
              <w:t>1. Prepare to assemble pelmets</w:t>
            </w:r>
          </w:p>
        </w:tc>
        <w:tc>
          <w:tcPr>
            <w:tcW w:w="0" w:type="auto"/>
          </w:tcPr>
          <w:p w:rsidR="00D44002" w:rsidRPr="00F31CE3" w:rsidP="00F31CE3">
            <w:r w:rsidRPr="00F31CE3">
              <w:t>1.1 Identify and confirm job requirements and style of pelmet to be assembled from work order and supplier instructions</w:t>
            </w:r>
          </w:p>
          <w:p w:rsidR="00D44002" w:rsidRPr="00F31CE3" w:rsidP="00F31CE3">
            <w:r w:rsidRPr="00F31CE3">
              <w:t>1.2 Identify and follow workplace health and safety and personal protection requirements of assembly according to workplace procedures</w:t>
            </w:r>
          </w:p>
          <w:p w:rsidR="00D44002" w:rsidRPr="00F31CE3" w:rsidP="00F31CE3">
            <w:r w:rsidRPr="00F31CE3">
              <w:t>1.3 Select and calibrate tools and equipment, and check their safe and effective operation according to workplace procedures</w:t>
            </w:r>
          </w:p>
          <w:p w:rsidR="00D44002" w:rsidRPr="00F31CE3" w:rsidP="00F31CE3">
            <w:r w:rsidRPr="00F31CE3">
              <w:t>1.4 Select and source materials from stock, and check type, colour and quality against job requirements and technical specifications</w:t>
            </w:r>
          </w:p>
          <w:p w:rsidR="00D44002" w:rsidRPr="00F31CE3" w:rsidP="00F31CE3">
            <w:r w:rsidRPr="00F31CE3">
              <w:t>1.5 Plan logical, safe and efficient work sequence that reflects work order and quality requirements, and economically uses materials</w:t>
            </w:r>
          </w:p>
        </w:tc>
      </w:tr>
      <w:tr>
        <w:tblPrEx>
          <w:tblW w:w="5000" w:type="pct"/>
        </w:tblPrEx>
        <w:tc>
          <w:tcPr>
            <w:tcW w:w="0" w:type="auto"/>
          </w:tcPr>
          <w:p w:rsidR="00D44002" w:rsidRPr="00F31CE3" w:rsidP="00F31CE3">
            <w:r w:rsidRPr="00F31CE3">
              <w:t>2. Prepare and assemble pelmet components</w:t>
            </w:r>
          </w:p>
        </w:tc>
        <w:tc>
          <w:tcPr>
            <w:tcW w:w="0" w:type="auto"/>
          </w:tcPr>
          <w:p w:rsidR="00D44002" w:rsidRPr="00F31CE3" w:rsidP="00F31CE3">
            <w:r w:rsidRPr="00F31CE3">
              <w:t>2.1 Lay out, measure and mark materials for pelmet in line with work instructions and manufacturer specifications</w:t>
            </w:r>
          </w:p>
          <w:p w:rsidR="00D44002" w:rsidRPr="00F31CE3" w:rsidP="00F31CE3">
            <w:r w:rsidRPr="00F31CE3">
              <w:t>2.2 Cut required materials for pelmet to correct size in line with manufacturer specifications and tolerances</w:t>
            </w:r>
          </w:p>
          <w:p w:rsidR="00D44002" w:rsidRPr="00F31CE3" w:rsidP="00F31CE3">
            <w:r w:rsidRPr="00F31CE3">
              <w:t>2.3 Assemble component parts according to job requirements and manufacturer specifications</w:t>
            </w:r>
          </w:p>
          <w:p w:rsidR="00D44002" w:rsidRPr="00F31CE3" w:rsidP="00F31CE3">
            <w:r w:rsidRPr="00F31CE3">
              <w:t>2.4 Join components according to job requirements and manufacturer specifications</w:t>
            </w:r>
          </w:p>
          <w:p w:rsidR="00D44002" w:rsidRPr="00F31CE3" w:rsidP="00F31CE3">
            <w:r w:rsidRPr="00F31CE3">
              <w:t>2.5 Finish pelmet assembly according to work instructions</w:t>
            </w:r>
          </w:p>
        </w:tc>
      </w:tr>
      <w:tr>
        <w:tblPrEx>
          <w:tblW w:w="5000" w:type="pct"/>
        </w:tblPrEx>
        <w:tc>
          <w:tcPr>
            <w:tcW w:w="0" w:type="auto"/>
          </w:tcPr>
          <w:p w:rsidR="00D44002" w:rsidRPr="00F31CE3" w:rsidP="00F31CE3">
            <w:r w:rsidRPr="00F31CE3">
              <w:t>3. Finalise assembly</w:t>
            </w:r>
          </w:p>
        </w:tc>
        <w:tc>
          <w:tcPr>
            <w:tcW w:w="0" w:type="auto"/>
          </w:tcPr>
          <w:p w:rsidR="00D44002" w:rsidRPr="00F31CE3" w:rsidP="00F31CE3">
            <w:r w:rsidRPr="00F31CE3">
              <w:t>3.1 Check that assembled pelmet complies with quality and work order requirements, and rectify identified deficiencies within scope of own role, or report to designated personnel</w:t>
            </w:r>
          </w:p>
          <w:p w:rsidR="00D44002" w:rsidRPr="00F31CE3" w:rsidP="00F31CE3">
            <w:r w:rsidRPr="00F31CE3">
              <w:t>3.2 Clean and store completed pelmet according to workplace procedures</w:t>
            </w:r>
          </w:p>
          <w:p w:rsidR="00D44002" w:rsidRPr="00F31CE3" w:rsidP="00F31CE3">
            <w:r w:rsidRPr="00F31CE3">
              <w:t>3.3 Clean, maintain and store tools and equipment, and tag and report faulty items according to workplace procedures</w:t>
            </w:r>
          </w:p>
          <w:p w:rsidR="00D44002" w:rsidRPr="00F31CE3" w:rsidP="00F31CE3">
            <w:r w:rsidRPr="00F31CE3">
              <w:t>3.4 Clean work area and surfaces, and dispose of waste safely and sustainably according to workplace procedures</w:t>
            </w:r>
          </w:p>
          <w:p w:rsidR="00D44002" w:rsidRPr="00F31CE3" w:rsidP="00F31CE3">
            <w:r w:rsidRPr="00F31CE3">
              <w:t>3.5 Legibly complete and process required workplace documentation and labelling according to workplace procedures</w:t>
            </w:r>
          </w:p>
        </w:tc>
      </w:tr>
    </w:tbl>
    <w:p w:rsidR="00D44002" w:rsidRPr="00F31CE3" w:rsidP="00F31CE3">
      <w:pPr>
        <w:pStyle w:val="Heading1"/>
      </w:pPr>
      <w:r w:rsidRPr="00F31CE3">
        <w:t>Foundation Skills</w:t>
      </w:r>
    </w:p>
    <w:p w:rsidR="00D44002" w:rsidRPr="00F31CE3" w:rsidP="00F31CE3">
      <w:r w:rsidRPr="00F31CE3">
        <w:rPr>
          <w:i/>
          <w:iCs/>
        </w:rPr>
        <w:t>This section describes those language, literacy, numeracy and employment skills that are essential for performance in this unit of competency but are not explicit in the performance criteria.</w:t>
      </w:r>
    </w:p>
    <w:tbl>
      <w:tblPr>
        <w:tblStyle w:val="TableGrid"/>
        <w:tblW w:w="5000" w:type="pct"/>
        <w:jc w:val="left"/>
      </w:tblPr>
      <w:tblGrid>
        <w:gridCol w:w="1982"/>
        <w:gridCol w:w="7078"/>
      </w:tblGrid>
      <w:tr>
        <w:tblPrEx>
          <w:tblW w:w="5000" w:type="pct"/>
        </w:tblPrEx>
        <w:tc>
          <w:tcPr>
            <w:tcW w:w="0" w:type="auto"/>
          </w:tcPr>
          <w:p w:rsidR="00D44002" w:rsidRPr="00F31CE3" w:rsidP="00F31CE3">
            <w:pPr>
              <w:jc w:val="left"/>
            </w:pPr>
            <w:r w:rsidRPr="00F31CE3">
              <w:rPr>
                <w:rStyle w:val="Strong"/>
              </w:rPr>
              <w:t>Skill</w:t>
            </w:r>
          </w:p>
        </w:tc>
        <w:tc>
          <w:tcPr>
            <w:tcW w:w="0" w:type="auto"/>
          </w:tcPr>
          <w:p w:rsidR="00D44002" w:rsidRPr="00F31CE3" w:rsidP="00F31CE3">
            <w:pPr>
              <w:jc w:val="left"/>
            </w:pPr>
            <w:r w:rsidRPr="00F31CE3">
              <w:rPr>
                <w:rStyle w:val="Strong"/>
              </w:rPr>
              <w:t>Description</w:t>
            </w:r>
          </w:p>
        </w:tc>
      </w:tr>
      <w:tr>
        <w:tblPrEx>
          <w:tblW w:w="5000" w:type="pct"/>
        </w:tblPrEx>
        <w:tc>
          <w:tcPr>
            <w:tcW w:w="0" w:type="auto"/>
          </w:tcPr>
          <w:p w:rsidR="00D44002" w:rsidRPr="00F31CE3" w:rsidP="00F31CE3">
            <w:r w:rsidRPr="00F31CE3">
              <w:t>Oral Communication</w:t>
            </w:r>
          </w:p>
        </w:tc>
        <w:tc>
          <w:tcPr>
            <w:tcW w:w="0" w:type="auto"/>
          </w:tcPr>
          <w:p w:rsidR="00D44002" w:rsidRPr="00F31CE3" w:rsidP="00F31CE3">
            <w:pPr>
              <w:numPr>
                <w:ilvl w:val="0"/>
                <w:numId w:val="2"/>
              </w:numPr>
              <w:ind w:left="720" w:hanging="360"/>
              <w:jc w:val="left"/>
            </w:pPr>
            <w:r w:rsidRPr="00F31CE3">
              <w:t>Clearly communicate information to confirm work requirements and specifications, and report work outcomes and problems</w:t>
            </w:r>
          </w:p>
        </w:tc>
      </w:tr>
      <w:tr>
        <w:tblPrEx>
          <w:tblW w:w="5000" w:type="pct"/>
        </w:tblPrEx>
        <w:trPr>
          <w:trHeight w:val="300"/>
        </w:trPr>
        <w:tc>
          <w:tcPr>
            <w:tcW w:w="0" w:type="auto"/>
          </w:tcPr>
          <w:p w:rsidR="00D44002" w:rsidRPr="00F31CE3" w:rsidP="00F31CE3">
            <w:r w:rsidRPr="00F31CE3">
              <w:t>Numeracy</w:t>
            </w:r>
          </w:p>
        </w:tc>
        <w:tc>
          <w:tcPr>
            <w:tcW w:w="0" w:type="auto"/>
          </w:tcPr>
          <w:p w:rsidR="00D44002" w:rsidRPr="00F31CE3" w:rsidP="00F31CE3">
            <w:pPr>
              <w:numPr>
                <w:ilvl w:val="0"/>
                <w:numId w:val="3"/>
              </w:numPr>
              <w:ind w:left="720" w:hanging="360"/>
              <w:jc w:val="left"/>
            </w:pPr>
            <w:r w:rsidRPr="00F31CE3">
              <w:t>Interpret and use mathematical information in pelmet specifications, work orders and instructions</w:t>
            </w:r>
          </w:p>
          <w:p w:rsidR="00D44002" w:rsidRPr="00F31CE3" w:rsidP="00F31CE3">
            <w:pPr>
              <w:numPr>
                <w:ilvl w:val="0"/>
                <w:numId w:val="3"/>
              </w:numPr>
              <w:ind w:left="720" w:hanging="360"/>
              <w:jc w:val="left"/>
            </w:pPr>
            <w:r w:rsidRPr="00F31CE3">
              <w:t>Use mathematical information to measure assembly requirements, including required tolerances</w:t>
            </w:r>
          </w:p>
        </w:tc>
      </w:tr>
    </w:tbl>
    <w:p w:rsidR="00D44002" w:rsidRPr="00F31CE3" w:rsidP="00F31CE3">
      <w:pPr>
        <w:pStyle w:val="Heading1"/>
      </w:pPr>
      <w:r w:rsidRPr="00F31CE3">
        <w:t>Range of conditions</w:t>
      </w:r>
    </w:p>
    <w:p w:rsidR="00D44002" w:rsidRPr="00F31CE3" w:rsidP="00F31CE3">
      <w:r w:rsidRPr="00F31CE3">
        <w:t>No conditions apply to this unit of competency at the time of publication.</w:t>
      </w:r>
    </w:p>
    <w:p w:rsidR="00D44002" w:rsidRPr="00F31CE3" w:rsidP="00F31CE3">
      <w:pPr>
        <w:pStyle w:val="Heading1"/>
      </w:pPr>
      <w:r w:rsidRPr="00F31CE3">
        <w:t>Unit Mapping Information</w:t>
      </w:r>
    </w:p>
    <w:tbl>
      <w:tblPr>
        <w:tblStyle w:val="TableGrid"/>
        <w:tblW w:w="5000" w:type="pct"/>
        <w:jc w:val="left"/>
      </w:tblPr>
      <w:tblGrid>
        <w:gridCol w:w="2265"/>
        <w:gridCol w:w="2265"/>
        <w:gridCol w:w="2265"/>
        <w:gridCol w:w="2265"/>
      </w:tblGrid>
      <w:tr>
        <w:tblPrEx>
          <w:tblW w:w="5000" w:type="pct"/>
        </w:tblPrEx>
        <w:tc>
          <w:tcPr>
            <w:tcW w:w="2268" w:type="dxa"/>
            <w:noWrap w:val="0"/>
            <w:tcMar>
              <w:top w:w="0" w:type="dxa"/>
              <w:left w:w="108" w:type="dxa"/>
              <w:bottom w:w="0" w:type="dxa"/>
              <w:right w:w="108" w:type="dxa"/>
            </w:tcMar>
            <w:hideMark/>
          </w:tcPr>
          <w:p w:rsidR="00D44002" w:rsidRPr="00F31CE3" w:rsidP="00F31CE3">
            <w:r w:rsidRPr="00F31CE3">
              <w:t>Current Code and Title</w:t>
            </w:r>
          </w:p>
        </w:tc>
        <w:tc>
          <w:tcPr>
            <w:tcW w:w="2268" w:type="dxa"/>
            <w:noWrap w:val="0"/>
            <w:tcMar>
              <w:top w:w="0" w:type="dxa"/>
              <w:left w:w="108" w:type="dxa"/>
              <w:bottom w:w="0" w:type="dxa"/>
              <w:right w:w="108" w:type="dxa"/>
            </w:tcMar>
            <w:hideMark/>
          </w:tcPr>
          <w:p w:rsidR="00D44002" w:rsidRPr="00F31CE3" w:rsidP="00F31CE3">
            <w:r w:rsidRPr="00F31CE3">
              <w:t>Previous Code and Title</w:t>
            </w:r>
          </w:p>
        </w:tc>
        <w:tc>
          <w:tcPr>
            <w:tcW w:w="2268" w:type="dxa"/>
            <w:noWrap w:val="0"/>
            <w:tcMar>
              <w:top w:w="0" w:type="dxa"/>
              <w:left w:w="108" w:type="dxa"/>
              <w:bottom w:w="0" w:type="dxa"/>
              <w:right w:w="108" w:type="dxa"/>
            </w:tcMar>
            <w:hideMark/>
          </w:tcPr>
          <w:p w:rsidR="00D44002" w:rsidRPr="00F31CE3" w:rsidP="00F31CE3">
            <w:r w:rsidRPr="00F31CE3">
              <w:t>Comments</w:t>
            </w:r>
          </w:p>
        </w:tc>
        <w:tc>
          <w:tcPr>
            <w:tcW w:w="2268" w:type="dxa"/>
            <w:noWrap w:val="0"/>
            <w:tcMar>
              <w:top w:w="0" w:type="dxa"/>
              <w:left w:w="108" w:type="dxa"/>
              <w:bottom w:w="0" w:type="dxa"/>
              <w:right w:w="108" w:type="dxa"/>
            </w:tcMar>
            <w:hideMark/>
          </w:tcPr>
          <w:p w:rsidR="00D44002" w:rsidRPr="00F31CE3" w:rsidP="00F31CE3">
            <w:r w:rsidRPr="00F31CE3">
              <w:t>Equivalence</w:t>
            </w:r>
          </w:p>
        </w:tc>
      </w:tr>
      <w:tr>
        <w:tblPrEx>
          <w:tblW w:w="5000" w:type="pct"/>
        </w:tblPrEx>
        <w:tc>
          <w:tcPr>
            <w:tcW w:w="2268" w:type="dxa"/>
            <w:noWrap w:val="0"/>
            <w:tcMar>
              <w:top w:w="0" w:type="dxa"/>
              <w:left w:w="108" w:type="dxa"/>
              <w:bottom w:w="0" w:type="dxa"/>
              <w:right w:w="108" w:type="dxa"/>
            </w:tcMar>
            <w:hideMark/>
          </w:tcPr>
          <w:p w:rsidR="00D44002" w:rsidRPr="00F31CE3" w:rsidP="00F31CE3">
            <w:r w:rsidRPr="00F31CE3">
              <w:t>MSFBAA303 Assemble pelmets</w:t>
            </w:r>
          </w:p>
        </w:tc>
        <w:tc>
          <w:tcPr>
            <w:tcW w:w="2268" w:type="dxa"/>
            <w:noWrap w:val="0"/>
            <w:tcMar>
              <w:top w:w="0" w:type="dxa"/>
              <w:left w:w="108" w:type="dxa"/>
              <w:bottom w:w="0" w:type="dxa"/>
              <w:right w:w="108" w:type="dxa"/>
            </w:tcMar>
            <w:hideMark/>
          </w:tcPr>
          <w:p w:rsidR="00D44002" w:rsidRPr="00F31CE3" w:rsidP="00F31CE3">
            <w:r w:rsidRPr="00F31CE3">
              <w:t>MSFBA3014 Assemble pelmets</w:t>
            </w:r>
          </w:p>
        </w:tc>
        <w:tc>
          <w:tcPr>
            <w:tcW w:w="2268" w:type="dxa"/>
            <w:noWrap w:val="0"/>
            <w:tcMar>
              <w:top w:w="0" w:type="dxa"/>
              <w:left w:w="108" w:type="dxa"/>
              <w:bottom w:w="0" w:type="dxa"/>
              <w:right w:w="108" w:type="dxa"/>
            </w:tcMar>
            <w:hideMark/>
          </w:tcPr>
          <w:p>
            <w:pPr>
              <w:spacing w:before="0" w:after="240" w:line="240" w:lineRule="auto"/>
              <w:rPr>
                <w:rFonts w:eastAsia="Times New Roman"/>
                <w:kern w:val="0"/>
                <w14:ligatures w14:val="none"/>
              </w:rPr>
            </w:pPr>
            <w:r>
              <w:rPr>
                <w:rFonts w:ascii="Times New Roman" w:eastAsia="Times New Roman" w:hAnsi="Times New Roman" w:cs="Times New Roman"/>
                <w:kern w:val="0"/>
                <w14:ligatures w14:val="none"/>
              </w:rPr>
              <w:t>Unit code updated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Application updated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Performance Criteria updated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Assessment Requirements revised</w:t>
            </w:r>
          </w:p>
          <w:p w:rsidR="00D44002" w:rsidRPr="00F31CE3" w:rsidP="00F31CE3"/>
        </w:tc>
        <w:tc>
          <w:tcPr>
            <w:tcW w:w="2268" w:type="dxa"/>
            <w:noWrap w:val="0"/>
            <w:tcMar>
              <w:top w:w="0" w:type="dxa"/>
              <w:left w:w="108" w:type="dxa"/>
              <w:bottom w:w="0" w:type="dxa"/>
              <w:right w:w="108" w:type="dxa"/>
            </w:tcMar>
            <w:hideMark/>
          </w:tcPr>
          <w:p w:rsidR="00D44002" w:rsidRPr="00F31CE3" w:rsidP="00F31CE3">
            <w:r w:rsidRPr="00F31CE3">
              <w:t>Not equivalent</w:t>
            </w:r>
          </w:p>
        </w:tc>
      </w:tr>
    </w:tbl>
    <w:p w:rsidR="00D44002" w:rsidRPr="00F31CE3" w:rsidP="00F31CE3">
      <w:pPr>
        <w:sectPr w:rsidSect="00F31508">
          <w:headerReference w:type="even" r:id="rId7"/>
          <w:headerReference w:type="default" r:id="rId8"/>
          <w:footerReference w:type="even" r:id="rId9"/>
          <w:footerReference w:type="default" r:id="rId10"/>
          <w:headerReference w:type="first" r:id="rId11"/>
          <w:footerReference w:type="first" r:id="rId12"/>
          <w:pgSz w:w="11906" w:h="16838"/>
          <w:pgMar w:top="1701" w:right="1418" w:bottom="1701" w:left="1418" w:header="709" w:footer="709" w:gutter="0"/>
          <w:cols w:space="708"/>
          <w:docGrid w:linePitch="360"/>
        </w:sectPr>
      </w:pPr>
    </w:p>
    <w:p w:rsidR="00D44002" w:rsidRPr="00F31CE3" w:rsidP="00F31CE3" w14:textId="3B105B63">
      <w:pPr>
        <w:pStyle w:val="ChapterTitle"/>
      </w:pPr>
      <w:bookmarkStart w:id="3" w:name="MSFBAA303_AR"/>
      <w:r w:rsidRPr="00F31CE3">
        <w:t>Assessment Requirements for MSFBAA303 Assemble pelmets</w:t>
      </w:r>
    </w:p>
    <w:p w:rsidR="00D44002" w:rsidRPr="00F31CE3" w:rsidP="00F31CE3">
      <w:pPr>
        <w:pStyle w:val="Heading1"/>
      </w:pPr>
      <w:bookmarkEnd w:id="3"/>
      <w:r w:rsidRPr="00F31CE3">
        <w:t>Modification History</w:t>
      </w:r>
    </w:p>
    <w:tbl>
      <w:tblPr>
        <w:tblStyle w:val="TableGrid"/>
        <w:tblW w:w="5000" w:type="pct"/>
        <w:jc w:val="left"/>
      </w:tblPr>
      <w:tblGrid>
        <w:gridCol w:w="1599"/>
        <w:gridCol w:w="7461"/>
      </w:tblGrid>
      <w:tr>
        <w:tblPrEx>
          <w:tblW w:w="5000" w:type="pct"/>
        </w:tblPrEx>
        <w:tc>
          <w:tcPr>
            <w:tcW w:w="1600" w:type="dxa"/>
          </w:tcPr>
          <w:p w:rsidR="00D44002" w:rsidRPr="00F31CE3" w:rsidP="00F31CE3">
            <w:r w:rsidRPr="00F31CE3">
              <w:t>Release</w:t>
            </w:r>
          </w:p>
        </w:tc>
        <w:tc>
          <w:tcPr>
            <w:tcW w:w="7470" w:type="dxa"/>
          </w:tcPr>
          <w:p w:rsidR="00D44002" w:rsidRPr="00F31CE3" w:rsidP="00F31CE3">
            <w:r w:rsidRPr="00F31CE3">
              <w:t>Comments</w:t>
            </w:r>
          </w:p>
        </w:tc>
      </w:tr>
      <w:tr>
        <w:tblPrEx>
          <w:tblW w:w="5000" w:type="pct"/>
        </w:tblPrEx>
        <w:tc>
          <w:tcPr>
            <w:tcW w:w="1600" w:type="dxa"/>
          </w:tcPr>
          <w:p w:rsidR="00D44002" w:rsidRPr="00F31CE3" w:rsidP="00F31CE3">
            <w:r w:rsidRPr="00F31CE3">
              <w:t>1</w:t>
            </w:r>
          </w:p>
        </w:tc>
        <w:tc>
          <w:tcPr>
            <w:tcW w:w="7470" w:type="dxa"/>
          </w:tcPr>
          <w:p w:rsidR="00D44002" w:rsidRPr="00F31CE3" w:rsidP="00F31CE3">
            <w:r>
              <w:rPr>
                <w:rFonts w:ascii="Times New Roman" w:eastAsia="Times New Roman" w:hAnsi="Times New Roman" w:cs="Times New Roman"/>
                <w:kern w:val="0"/>
                <w14:ligatures w14:val="none"/>
              </w:rPr>
              <w:t>This unit of competency was first released in MSF Furnishing Training Package Release 9.0.</w:t>
            </w:r>
          </w:p>
        </w:tc>
      </w:tr>
    </w:tbl>
    <w:p w:rsidR="00D44002" w:rsidRPr="00F31CE3" w:rsidP="00F31CE3">
      <w:pPr>
        <w:pStyle w:val="Heading1"/>
      </w:pPr>
      <w:r w:rsidRPr="00F31CE3">
        <w:t>Performance Evidence</w:t>
      </w:r>
    </w:p>
    <w:p w:rsidR="00D44002" w:rsidRPr="00F31CE3" w:rsidP="00F31CE3">
      <w:r w:rsidRPr="00F31CE3">
        <w:t>An individual demonstrating competency must satisfy all of the elements and performance criteria in this unit.</w:t>
      </w:r>
    </w:p>
    <w:p w:rsidR="00D44002" w:rsidRPr="00F31CE3" w:rsidP="00F31CE3">
      <w:r w:rsidRPr="00F31CE3">
        <w:t>There must be evidence that the individual has assembled three pelmets for internal blinds, shutters or curtains.</w:t>
      </w:r>
    </w:p>
    <w:p w:rsidR="00D44002" w:rsidRPr="00F31CE3" w:rsidP="00F31CE3">
      <w:r w:rsidRPr="00F31CE3">
        <w:t>In the course of the above assemblies, the individual must have demonstrated the ability to assemble:</w:t>
      </w:r>
    </w:p>
    <w:p w:rsidR="00D44002" w:rsidRPr="00F31CE3" w:rsidP="00F31CE3">
      <w:pPr>
        <w:numPr>
          <w:ilvl w:val="0"/>
          <w:numId w:val="4"/>
        </w:numPr>
        <w:ind w:left="720" w:hanging="360"/>
        <w:jc w:val="left"/>
      </w:pPr>
      <w:r w:rsidRPr="00F31CE3">
        <w:t>a pelmet for a corner, bay or box bay window</w:t>
      </w:r>
    </w:p>
    <w:p w:rsidR="00D44002" w:rsidRPr="00F31CE3" w:rsidP="00F31CE3">
      <w:pPr>
        <w:numPr>
          <w:ilvl w:val="0"/>
          <w:numId w:val="4"/>
        </w:numPr>
        <w:ind w:left="720" w:hanging="360"/>
        <w:jc w:val="left"/>
      </w:pPr>
      <w:r w:rsidRPr="00F31CE3">
        <w:t>a bonded pelmet, padded pelmet, or fabric wrapped fascia</w:t>
      </w:r>
    </w:p>
    <w:p w:rsidR="00D44002" w:rsidRPr="00F31CE3" w:rsidP="00F31CE3">
      <w:pPr>
        <w:numPr>
          <w:ilvl w:val="0"/>
          <w:numId w:val="4"/>
        </w:numPr>
        <w:ind w:left="720" w:hanging="360"/>
        <w:jc w:val="left"/>
      </w:pPr>
      <w:r w:rsidRPr="00F31CE3">
        <w:t>pelmets made from at least two different materials from the list below:</w:t>
      </w:r>
    </w:p>
    <w:p w:rsidR="00D44002" w:rsidRPr="00F31CE3" w:rsidP="00F31CE3">
      <w:pPr>
        <w:numPr>
          <w:ilvl w:val="1"/>
          <w:numId w:val="4"/>
        </w:numPr>
        <w:ind w:left="1440" w:hanging="360"/>
        <w:jc w:val="left"/>
      </w:pPr>
      <w:r w:rsidRPr="00F31CE3">
        <w:t>synthetic</w:t>
      </w:r>
    </w:p>
    <w:p w:rsidR="00D44002" w:rsidRPr="00F31CE3" w:rsidP="00F31CE3">
      <w:pPr>
        <w:numPr>
          <w:ilvl w:val="1"/>
          <w:numId w:val="4"/>
        </w:numPr>
        <w:ind w:left="1440" w:hanging="360"/>
        <w:jc w:val="left"/>
      </w:pPr>
      <w:r w:rsidRPr="00F31CE3">
        <w:t>medium density fibreboard</w:t>
      </w:r>
    </w:p>
    <w:p w:rsidR="00D44002" w:rsidRPr="00F31CE3" w:rsidP="00F31CE3">
      <w:pPr>
        <w:numPr>
          <w:ilvl w:val="1"/>
          <w:numId w:val="4"/>
        </w:numPr>
        <w:ind w:left="1440" w:hanging="360"/>
        <w:jc w:val="left"/>
      </w:pPr>
      <w:r w:rsidRPr="00F31CE3">
        <w:t>timber</w:t>
      </w:r>
    </w:p>
    <w:p w:rsidR="00D44002" w:rsidRPr="00F31CE3" w:rsidP="00F31CE3">
      <w:pPr>
        <w:numPr>
          <w:ilvl w:val="1"/>
          <w:numId w:val="4"/>
        </w:numPr>
        <w:ind w:left="1440" w:hanging="360"/>
        <w:jc w:val="left"/>
      </w:pPr>
      <w:r w:rsidRPr="00F31CE3">
        <w:t>metal.</w:t>
      </w:r>
    </w:p>
    <w:p w:rsidR="00D44002" w:rsidRPr="00F31CE3" w:rsidP="00F31CE3">
      <w:pPr>
        <w:pStyle w:val="Heading1"/>
      </w:pPr>
      <w:r w:rsidRPr="00F31CE3">
        <w:t>Knowledge Evidence</w:t>
      </w:r>
    </w:p>
    <w:p w:rsidR="00D44002" w:rsidRPr="00F31CE3" w:rsidP="00F31CE3">
      <w:r w:rsidRPr="00F31CE3">
        <w:t>An individual must be able to demonstrate the knowledge required to perform the tasks outlined in the elements and performance criteria of this unit. This includes knowledge of:</w:t>
      </w:r>
    </w:p>
    <w:p w:rsidR="00D44002" w:rsidRPr="00F31CE3" w:rsidP="00F31CE3">
      <w:pPr>
        <w:numPr>
          <w:ilvl w:val="0"/>
          <w:numId w:val="3"/>
        </w:numPr>
        <w:ind w:left="720" w:hanging="360"/>
        <w:jc w:val="left"/>
      </w:pPr>
      <w:r w:rsidRPr="00F31CE3">
        <w:t>workplace procedures for:</w:t>
      </w:r>
    </w:p>
    <w:p w:rsidR="00D44002" w:rsidRPr="00F31CE3" w:rsidP="00F31CE3">
      <w:pPr>
        <w:numPr>
          <w:ilvl w:val="1"/>
          <w:numId w:val="3"/>
        </w:numPr>
        <w:ind w:left="1440" w:hanging="360"/>
        <w:jc w:val="left"/>
      </w:pPr>
      <w:r w:rsidRPr="00F31CE3">
        <w:t>workplace health and safety (WHS)</w:t>
      </w:r>
    </w:p>
    <w:p w:rsidR="00D44002" w:rsidRPr="00F31CE3" w:rsidP="00F31CE3">
      <w:pPr>
        <w:numPr>
          <w:ilvl w:val="1"/>
          <w:numId w:val="3"/>
        </w:numPr>
        <w:ind w:left="1440" w:hanging="360"/>
        <w:jc w:val="left"/>
      </w:pPr>
      <w:r w:rsidRPr="00F31CE3">
        <w:t>quality assurance</w:t>
      </w:r>
    </w:p>
    <w:p w:rsidR="00D44002" w:rsidRPr="00F31CE3" w:rsidP="00F31CE3">
      <w:pPr>
        <w:numPr>
          <w:ilvl w:val="1"/>
          <w:numId w:val="3"/>
        </w:numPr>
        <w:ind w:left="1440" w:hanging="360"/>
        <w:jc w:val="left"/>
      </w:pPr>
      <w:r w:rsidRPr="00F31CE3">
        <w:t>reporting equipment and product faults and defects</w:t>
      </w:r>
    </w:p>
    <w:p w:rsidR="00D44002" w:rsidRPr="00F31CE3" w:rsidP="00F31CE3">
      <w:pPr>
        <w:numPr>
          <w:ilvl w:val="1"/>
          <w:numId w:val="3"/>
        </w:numPr>
        <w:ind w:left="1440" w:hanging="360"/>
        <w:jc w:val="left"/>
      </w:pPr>
      <w:r w:rsidRPr="00F31CE3">
        <w:t>documenting work outcomes</w:t>
      </w:r>
    </w:p>
    <w:p w:rsidR="00D44002" w:rsidRPr="00F31CE3" w:rsidP="00F31CE3">
      <w:pPr>
        <w:numPr>
          <w:ilvl w:val="0"/>
          <w:numId w:val="3"/>
        </w:numPr>
        <w:ind w:left="720" w:hanging="360"/>
        <w:jc w:val="left"/>
      </w:pPr>
      <w:r w:rsidRPr="00F31CE3">
        <w:t>industry and workplace quality requirements:</w:t>
      </w:r>
    </w:p>
    <w:p w:rsidR="00D44002" w:rsidRPr="00F31CE3" w:rsidP="00F31CE3">
      <w:pPr>
        <w:numPr>
          <w:ilvl w:val="1"/>
          <w:numId w:val="3"/>
        </w:numPr>
        <w:ind w:left="1440" w:hanging="360"/>
        <w:jc w:val="left"/>
      </w:pPr>
      <w:r w:rsidRPr="00F31CE3">
        <w:t>functionality and tolerances</w:t>
      </w:r>
    </w:p>
    <w:p w:rsidR="00D44002" w:rsidRPr="00F31CE3" w:rsidP="00F31CE3">
      <w:pPr>
        <w:numPr>
          <w:ilvl w:val="1"/>
          <w:numId w:val="3"/>
        </w:numPr>
        <w:ind w:left="1440" w:hanging="360"/>
        <w:jc w:val="left"/>
      </w:pPr>
      <w:r w:rsidRPr="00F31CE3">
        <w:t>conformity to specifications from suppliers</w:t>
      </w:r>
    </w:p>
    <w:p w:rsidR="00D44002" w:rsidRPr="00F31CE3" w:rsidP="00F31CE3">
      <w:pPr>
        <w:numPr>
          <w:ilvl w:val="1"/>
          <w:numId w:val="3"/>
        </w:numPr>
        <w:ind w:left="1440" w:hanging="360"/>
        <w:jc w:val="left"/>
      </w:pPr>
      <w:r w:rsidRPr="00F31CE3">
        <w:t>conformity to technical product specifications</w:t>
      </w:r>
    </w:p>
    <w:p w:rsidR="00D44002" w:rsidRPr="00F31CE3" w:rsidP="00F31CE3">
      <w:pPr>
        <w:numPr>
          <w:ilvl w:val="0"/>
          <w:numId w:val="3"/>
        </w:numPr>
        <w:ind w:left="720" w:hanging="360"/>
        <w:jc w:val="left"/>
      </w:pPr>
      <w:r w:rsidRPr="00F31CE3">
        <w:t>how characteristics of materials affect the assembly process</w:t>
      </w:r>
    </w:p>
    <w:p w:rsidR="00D44002" w:rsidRPr="00F31CE3" w:rsidP="00F31CE3">
      <w:pPr>
        <w:numPr>
          <w:ilvl w:val="0"/>
          <w:numId w:val="3"/>
        </w:numPr>
        <w:ind w:left="720" w:hanging="360"/>
        <w:jc w:val="left"/>
      </w:pPr>
      <w:r w:rsidRPr="00F31CE3">
        <w:t>tools, materials and equipment commonly used to assemble pelmets</w:t>
      </w:r>
    </w:p>
    <w:p w:rsidR="00D44002" w:rsidRPr="00F31CE3" w:rsidP="00F31CE3">
      <w:pPr>
        <w:numPr>
          <w:ilvl w:val="0"/>
          <w:numId w:val="3"/>
        </w:numPr>
        <w:ind w:left="720" w:hanging="360"/>
        <w:jc w:val="left"/>
      </w:pPr>
      <w:r w:rsidRPr="00F31CE3">
        <w:t>function of pelmets</w:t>
      </w:r>
    </w:p>
    <w:p w:rsidR="00D44002" w:rsidRPr="00F31CE3" w:rsidP="00F31CE3">
      <w:pPr>
        <w:numPr>
          <w:ilvl w:val="0"/>
          <w:numId w:val="3"/>
        </w:numPr>
        <w:ind w:left="720" w:hanging="360"/>
        <w:jc w:val="left"/>
      </w:pPr>
      <w:r w:rsidRPr="00F31CE3">
        <w:t>waste minimisation strategies for measuring, marking and cutting materials</w:t>
      </w:r>
    </w:p>
    <w:p w:rsidR="00D44002" w:rsidRPr="00F31CE3" w:rsidP="00F31CE3">
      <w:pPr>
        <w:numPr>
          <w:ilvl w:val="0"/>
          <w:numId w:val="3"/>
        </w:numPr>
        <w:ind w:left="720" w:hanging="360"/>
        <w:jc w:val="left"/>
      </w:pPr>
      <w:r w:rsidRPr="00F31CE3">
        <w:t>types and characteristics of hardware and fixings used in assembling and packing pelmets</w:t>
      </w:r>
    </w:p>
    <w:p w:rsidR="00D44002" w:rsidRPr="00F31CE3" w:rsidP="00F31CE3">
      <w:pPr>
        <w:numPr>
          <w:ilvl w:val="0"/>
          <w:numId w:val="3"/>
        </w:numPr>
        <w:ind w:left="720" w:hanging="360"/>
        <w:jc w:val="left"/>
      </w:pPr>
      <w:r w:rsidRPr="00F31CE3">
        <w:t>types of common problems that occur during assembly, and how to avoid and respond.</w:t>
      </w:r>
    </w:p>
    <w:p w:rsidR="00D44002" w:rsidRPr="00F31CE3" w:rsidP="00F31CE3">
      <w:pPr>
        <w:pStyle w:val="Heading1"/>
      </w:pPr>
      <w:r w:rsidRPr="00F31CE3">
        <w:t>Assessment Conditions</w:t>
      </w:r>
    </w:p>
    <w:p w:rsidR="00D44002" w:rsidRPr="00F31CE3" w:rsidP="00F31CE3">
      <w:r w:rsidRPr="00F31CE3">
        <w:t>Assessment of the skills in this unit of competency must take place under the following conditions:</w:t>
      </w:r>
    </w:p>
    <w:p w:rsidR="00D44002" w:rsidRPr="00F31CE3" w:rsidP="00F31CE3">
      <w:pPr>
        <w:numPr>
          <w:ilvl w:val="0"/>
          <w:numId w:val="5"/>
        </w:numPr>
        <w:ind w:left="720" w:hanging="360"/>
        <w:jc w:val="left"/>
      </w:pPr>
      <w:r w:rsidRPr="00F31CE3">
        <w:t>physical conditions:</w:t>
      </w:r>
    </w:p>
    <w:p w:rsidR="00D44002" w:rsidRPr="00F31CE3" w:rsidP="00F31CE3">
      <w:pPr>
        <w:numPr>
          <w:ilvl w:val="1"/>
          <w:numId w:val="5"/>
        </w:numPr>
        <w:ind w:left="1440" w:hanging="360"/>
        <w:jc w:val="left"/>
      </w:pPr>
      <w:r w:rsidRPr="00F31CE3">
        <w:t>assessment must occur in the workplace or in a simulated environment that accurately reflects workplace conditions</w:t>
      </w:r>
    </w:p>
    <w:p w:rsidR="00D44002" w:rsidRPr="00F31CE3" w:rsidP="00F31CE3">
      <w:pPr>
        <w:numPr>
          <w:ilvl w:val="0"/>
          <w:numId w:val="5"/>
        </w:numPr>
        <w:ind w:left="720" w:hanging="360"/>
        <w:jc w:val="left"/>
      </w:pPr>
      <w:r w:rsidRPr="00F31CE3">
        <w:t>resources, equipment and materials:</w:t>
      </w:r>
    </w:p>
    <w:p w:rsidR="00D44002" w:rsidRPr="00F31CE3" w:rsidP="00F31CE3">
      <w:pPr>
        <w:numPr>
          <w:ilvl w:val="1"/>
          <w:numId w:val="5"/>
        </w:numPr>
        <w:ind w:left="1440" w:hanging="360"/>
        <w:jc w:val="left"/>
      </w:pPr>
      <w:r w:rsidRPr="00F31CE3">
        <w:t>materials and componentry to assemble pelmets</w:t>
      </w:r>
    </w:p>
    <w:p w:rsidR="00D44002" w:rsidRPr="00F31CE3" w:rsidP="00F31CE3">
      <w:pPr>
        <w:numPr>
          <w:ilvl w:val="1"/>
          <w:numId w:val="5"/>
        </w:numPr>
        <w:ind w:left="1440" w:hanging="360"/>
        <w:jc w:val="left"/>
      </w:pPr>
      <w:r w:rsidRPr="00F31CE3">
        <w:t>personal protective equipment applicable to job requirements</w:t>
      </w:r>
    </w:p>
    <w:p w:rsidR="00D44002" w:rsidRPr="00F31CE3" w:rsidP="00F31CE3">
      <w:pPr>
        <w:numPr>
          <w:ilvl w:val="1"/>
          <w:numId w:val="5"/>
        </w:numPr>
        <w:ind w:left="1440" w:hanging="360"/>
        <w:jc w:val="left"/>
      </w:pPr>
      <w:r w:rsidRPr="00F31CE3">
        <w:t>tools and equipment applicable to job requirements</w:t>
      </w:r>
    </w:p>
    <w:p w:rsidR="00D44002" w:rsidRPr="00F31CE3" w:rsidP="00F31CE3">
      <w:pPr>
        <w:numPr>
          <w:ilvl w:val="0"/>
          <w:numId w:val="5"/>
        </w:numPr>
        <w:ind w:left="720" w:hanging="360"/>
        <w:jc w:val="left"/>
      </w:pPr>
      <w:r w:rsidRPr="00F31CE3">
        <w:t>specifications:</w:t>
      </w:r>
    </w:p>
    <w:p w:rsidR="00D44002" w:rsidRPr="00F31CE3" w:rsidP="00F31CE3">
      <w:pPr>
        <w:numPr>
          <w:ilvl w:val="1"/>
          <w:numId w:val="5"/>
        </w:numPr>
        <w:ind w:left="1440" w:hanging="360"/>
        <w:jc w:val="left"/>
      </w:pPr>
      <w:r w:rsidRPr="00F31CE3">
        <w:t>WHS documentation specific to the assembly</w:t>
      </w:r>
    </w:p>
    <w:p w:rsidR="00D44002" w:rsidRPr="00F31CE3" w:rsidP="00F31CE3">
      <w:pPr>
        <w:numPr>
          <w:ilvl w:val="1"/>
          <w:numId w:val="5"/>
        </w:numPr>
        <w:ind w:left="1440" w:hanging="360"/>
        <w:jc w:val="left"/>
      </w:pPr>
      <w:r w:rsidRPr="00F31CE3">
        <w:t>work orders</w:t>
      </w:r>
    </w:p>
    <w:p w:rsidR="00D44002" w:rsidRPr="00F31CE3" w:rsidP="00F31CE3">
      <w:pPr>
        <w:numPr>
          <w:ilvl w:val="1"/>
          <w:numId w:val="5"/>
        </w:numPr>
        <w:ind w:left="1440" w:hanging="360"/>
        <w:jc w:val="left"/>
      </w:pPr>
      <w:r w:rsidRPr="00F31CE3">
        <w:t>workplace procedures</w:t>
      </w:r>
    </w:p>
    <w:p w:rsidR="00D44002" w:rsidRPr="00F31CE3" w:rsidP="00F31CE3">
      <w:pPr>
        <w:numPr>
          <w:ilvl w:val="1"/>
          <w:numId w:val="5"/>
        </w:numPr>
        <w:ind w:left="1440" w:hanging="360"/>
        <w:jc w:val="left"/>
      </w:pPr>
      <w:r w:rsidRPr="00F31CE3">
        <w:t>supplier instructions and manufacturer specifications</w:t>
      </w:r>
    </w:p>
    <w:p w:rsidR="00D44002" w:rsidRPr="00F31CE3" w:rsidP="00F31CE3">
      <w:pPr>
        <w:numPr>
          <w:ilvl w:val="0"/>
          <w:numId w:val="5"/>
        </w:numPr>
        <w:ind w:left="720" w:hanging="360"/>
        <w:jc w:val="left"/>
      </w:pPr>
      <w:r w:rsidRPr="00F31CE3">
        <w:t>relationships:</w:t>
      </w:r>
    </w:p>
    <w:p w:rsidR="00D44002" w:rsidRPr="00F31CE3" w:rsidP="00F31CE3">
      <w:pPr>
        <w:numPr>
          <w:ilvl w:val="1"/>
          <w:numId w:val="5"/>
        </w:numPr>
        <w:ind w:left="1440" w:hanging="360"/>
        <w:jc w:val="left"/>
      </w:pPr>
      <w:r w:rsidRPr="00F31CE3">
        <w:t>supervisor.</w:t>
      </w:r>
    </w:p>
    <w:p w:rsidR="00D44002" w:rsidRPr="00F31CE3" w:rsidP="00F31CE3">
      <w:r w:rsidRPr="00F31CE3">
        <w:t> Assessors of this unit must satisfy the requirements for assessors in applicable vocational education and training legislation, frameworks and/or standards.</w:t>
      </w:r>
    </w:p>
    <w:p w:rsidR="00D44002" w:rsidRPr="00F31CE3" w:rsidP="00F31CE3">
      <w:pPr>
        <w:pStyle w:val="Heading1"/>
      </w:pPr>
      <w:r w:rsidRPr="00F31CE3">
        <w:t>Link</w:t>
      </w:r>
    </w:p>
    <w:p w:rsidR="00D44002" w:rsidRPr="00F31CE3" w:rsidP="00F31CE3">
      <w:r w:rsidRPr="00F31CE3">
        <w:t xml:space="preserve">Companion volumes, including implementation guides, are found on the national training register - </w:t>
      </w:r>
      <w:hyperlink r:id="rId13" w:history="1">
        <w:r w:rsidRPr="00F31CE3">
          <w:rPr>
            <w:rStyle w:val="Hyperlink"/>
          </w:rPr>
          <w:t>https://vetnet.gov.au/Pages/TrainingDocs.aspx?q=0601ab95-583a-4e93-b2d4-cfb27b03ed73</w:t>
        </w:r>
      </w:hyperlink>
      <w:r w:rsidRPr="00F31CE3">
        <w:t>.</w:t>
      </w:r>
    </w:p>
    <w:p w:rsidR="00D44002" w:rsidRPr="00F31CE3" w:rsidP="00F31CE3"/>
    <w:sectPr w:rsidSect="00F31508">
      <w:headerReference w:type="even" r:id="rId14"/>
      <w:headerReference w:type="default" r:id="rId15"/>
      <w:footerReference w:type="even" r:id="rId16"/>
      <w:footerReference w:type="default" r:id="rId17"/>
      <w:headerReference w:type="first" r:id="rId18"/>
      <w:footerReference w:type="first" r:id="rId19"/>
      <w:pgSz w:w="11906" w:h="16838"/>
      <w:pgMar w:top="1701" w:right="1418" w:bottom="1701"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A4076" w:rsidRPr="00FA4076" w:rsidP="00FA4076" w14:paraId="4A580142" w14:textId="77777777">
    <w:pPr>
      <w:pStyle w:val="Footer"/>
    </w:pPr>
    <w:r w:rsidRPr="00E53E67">
      <w:rPr>
        <w:b/>
        <w:bCs/>
        <w:sz w:val="20"/>
        <w:szCs w:val="20"/>
      </w:rPr>
      <w:t xml:space="preserve">Release: </w:t>
    </w:r>
    <w:r w:rsidRPr="00E53E67">
      <w:rPr>
        <w:b/>
        <w:bCs/>
        <w:sz w:val="20"/>
        <w:szCs w:val="20"/>
      </w:rPr>
      <w:t>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42B97885" w14:textId="777777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rsidRPr="003E4545" w:rsidP="00F27B0A" w14:paraId="095EFECA" w14:textId="77777777">
    <w:pPr>
      <w:pStyle w:val="Footer"/>
      <w:pBdr>
        <w:top w:val="single" w:sz="4" w:space="1" w:color="auto"/>
      </w:pBdr>
      <w:tabs>
        <w:tab w:val="clear" w:pos="4513"/>
      </w:tabs>
      <w:jc w:val="both"/>
      <w:rPr>
        <w:sz w:val="16"/>
        <w:szCs w:val="16"/>
      </w:rPr>
    </w:pPr>
    <w:r w:rsidRPr="003E4545">
      <w:rPr>
        <w:sz w:val="16"/>
        <w:szCs w:val="16"/>
      </w:rPr>
      <w:t>Current</w:t>
    </w:r>
    <w:r w:rsidRPr="003E4545">
      <w:rPr>
        <w:sz w:val="16"/>
        <w:szCs w:val="16"/>
      </w:rPr>
      <w:tab/>
      <w:t xml:space="preserve">Page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4</w:t>
    </w:r>
    <w:r>
      <w:rPr>
        <w:sz w:val="16"/>
        <w:szCs w:val="16"/>
      </w:rPr>
      <w:fldChar w:fldCharType="end"/>
    </w:r>
    <w:r>
      <w:rPr>
        <w:sz w:val="16"/>
        <w:szCs w:val="16"/>
      </w:rPr>
      <w:t xml:space="preserve"> </w:t>
    </w:r>
    <w:r w:rsidRPr="003E4545">
      <w:rPr>
        <w:sz w:val="16"/>
        <w:szCs w:val="16"/>
      </w:rPr>
      <w:t xml:space="preserve">of </w:t>
    </w:r>
    <w:r>
      <w:rPr>
        <w:sz w:val="16"/>
        <w:szCs w:val="16"/>
      </w:rPr>
      <w:fldChar w:fldCharType="begin"/>
    </w:r>
    <w:r>
      <w:rPr>
        <w:sz w:val="16"/>
        <w:szCs w:val="16"/>
      </w:rPr>
      <w:instrText xml:space="preserve"> NUMPAGES   \* MERGEFORMAT </w:instrText>
    </w:r>
    <w:r>
      <w:rPr>
        <w:sz w:val="16"/>
        <w:szCs w:val="16"/>
      </w:rPr>
      <w:fldChar w:fldCharType="separate"/>
    </w:r>
    <w:r>
      <w:rPr>
        <w:sz w:val="16"/>
        <w:szCs w:val="16"/>
      </w:rPr>
      <w:t>6</w:t>
    </w:r>
    <w:r>
      <w:rPr>
        <w:sz w:val="16"/>
        <w:szCs w:val="16"/>
      </w:rPr>
      <w:fldChar w:fldCharType="end"/>
    </w:r>
  </w:p>
  <w:p w:rsidR="00F27B0A" w:rsidP="00F27B0A" w14:paraId="2EC2BA9B" w14:textId="316FF1BF">
    <w:pPr>
      <w:pStyle w:val="Footer"/>
      <w:tabs>
        <w:tab w:val="clear" w:pos="4513"/>
      </w:tabs>
      <w:jc w:val="both"/>
    </w:pPr>
    <w:r w:rsidRPr="003E4545">
      <w:rPr>
        <w:sz w:val="16"/>
        <w:szCs w:val="16"/>
      </w:rPr>
      <w:t xml:space="preserve">© Commonwealth of Australia, </w:t>
    </w:r>
    <w:r>
      <w:rPr>
        <w:sz w:val="16"/>
        <w:szCs w:val="16"/>
      </w:rPr>
      <w:fldChar w:fldCharType="begin"/>
    </w:r>
    <w:r>
      <w:rPr>
        <w:sz w:val="16"/>
        <w:szCs w:val="16"/>
      </w:rPr>
      <w:instrText xml:space="preserve"> DATE  \@ "yyyy"  \* MERGEFORMAT </w:instrText>
    </w:r>
    <w:r>
      <w:rPr>
        <w:sz w:val="16"/>
        <w:szCs w:val="16"/>
      </w:rPr>
      <w:fldChar w:fldCharType="separate"/>
    </w:r>
    <w:r w:rsidR="00986284">
      <w:rPr>
        <w:noProof/>
        <w:sz w:val="16"/>
        <w:szCs w:val="16"/>
      </w:rPr>
      <w:t>2026</w:t>
    </w:r>
    <w:r>
      <w:rPr>
        <w:sz w:val="16"/>
        <w:szCs w:val="16"/>
      </w:rPr>
      <w:fldChar w:fldCharType="end"/>
    </w:r>
    <w:r w:rsidRPr="003E4545">
      <w:rPr>
        <w:sz w:val="16"/>
        <w:szCs w:val="16"/>
      </w:rPr>
      <w:tab/>
    </w:r>
    <w:r w:rsidRPr="003E4545">
      <w:rPr>
        <w:sz w:val="16"/>
        <w:szCs w:val="16"/>
      </w:rPr>
      <w:t>Skills Insight</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0937DF49" w14:textId="77777777">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rsidRPr="003E4545" w:rsidP="00F27B0A" w14:textId="77777777">
    <w:pPr>
      <w:pStyle w:val="Footer"/>
      <w:pBdr>
        <w:top w:val="single" w:sz="4" w:space="1" w:color="auto"/>
      </w:pBdr>
      <w:tabs>
        <w:tab w:val="clear" w:pos="4513"/>
      </w:tabs>
      <w:jc w:val="both"/>
      <w:rPr>
        <w:sz w:val="16"/>
        <w:szCs w:val="16"/>
      </w:rPr>
    </w:pPr>
    <w:r w:rsidRPr="003E4545">
      <w:rPr>
        <w:sz w:val="16"/>
        <w:szCs w:val="16"/>
      </w:rPr>
      <w:t>Current</w:t>
    </w:r>
    <w:r w:rsidRPr="003E4545">
      <w:rPr>
        <w:sz w:val="16"/>
        <w:szCs w:val="16"/>
      </w:rPr>
      <w:tab/>
      <w:t xml:space="preserve">Page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6</w:t>
    </w:r>
    <w:r>
      <w:rPr>
        <w:sz w:val="16"/>
        <w:szCs w:val="16"/>
      </w:rPr>
      <w:fldChar w:fldCharType="end"/>
    </w:r>
    <w:r>
      <w:rPr>
        <w:sz w:val="16"/>
        <w:szCs w:val="16"/>
      </w:rPr>
      <w:t xml:space="preserve"> </w:t>
    </w:r>
    <w:r w:rsidRPr="003E4545">
      <w:rPr>
        <w:sz w:val="16"/>
        <w:szCs w:val="16"/>
      </w:rPr>
      <w:t xml:space="preserve">of </w:t>
    </w:r>
    <w:r>
      <w:rPr>
        <w:sz w:val="16"/>
        <w:szCs w:val="16"/>
      </w:rPr>
      <w:fldChar w:fldCharType="begin"/>
    </w:r>
    <w:r>
      <w:rPr>
        <w:sz w:val="16"/>
        <w:szCs w:val="16"/>
      </w:rPr>
      <w:instrText xml:space="preserve"> NUMPAGES   \* MERGEFORMAT </w:instrText>
    </w:r>
    <w:r>
      <w:rPr>
        <w:sz w:val="16"/>
        <w:szCs w:val="16"/>
      </w:rPr>
      <w:fldChar w:fldCharType="separate"/>
    </w:r>
    <w:r>
      <w:rPr>
        <w:sz w:val="16"/>
        <w:szCs w:val="16"/>
      </w:rPr>
      <w:t>6</w:t>
    </w:r>
    <w:r>
      <w:rPr>
        <w:sz w:val="16"/>
        <w:szCs w:val="16"/>
      </w:rPr>
      <w:fldChar w:fldCharType="end"/>
    </w:r>
  </w:p>
  <w:p w:rsidR="00F27B0A" w:rsidP="00F27B0A" w14:textId="316FF1BF">
    <w:pPr>
      <w:pStyle w:val="Footer"/>
      <w:tabs>
        <w:tab w:val="clear" w:pos="4513"/>
      </w:tabs>
      <w:jc w:val="both"/>
    </w:pPr>
    <w:r w:rsidRPr="003E4545">
      <w:rPr>
        <w:sz w:val="16"/>
        <w:szCs w:val="16"/>
      </w:rPr>
      <w:t xml:space="preserve">© Commonwealth of Australia, </w:t>
    </w:r>
    <w:r>
      <w:rPr>
        <w:sz w:val="16"/>
        <w:szCs w:val="16"/>
      </w:rPr>
      <w:fldChar w:fldCharType="begin"/>
    </w:r>
    <w:r>
      <w:rPr>
        <w:sz w:val="16"/>
        <w:szCs w:val="16"/>
      </w:rPr>
      <w:instrText xml:space="preserve"> DATE  \@ "yyyy"  \* MERGEFORMAT </w:instrText>
    </w:r>
    <w:r>
      <w:rPr>
        <w:sz w:val="16"/>
        <w:szCs w:val="16"/>
      </w:rPr>
      <w:fldChar w:fldCharType="separate"/>
    </w:r>
    <w:r w:rsidR="00986284">
      <w:rPr>
        <w:noProof/>
        <w:sz w:val="16"/>
        <w:szCs w:val="16"/>
      </w:rPr>
      <w:t>2026</w:t>
    </w:r>
    <w:r>
      <w:rPr>
        <w:sz w:val="16"/>
        <w:szCs w:val="16"/>
      </w:rPr>
      <w:fldChar w:fldCharType="end"/>
    </w:r>
    <w:r w:rsidRPr="003E4545">
      <w:rPr>
        <w:sz w:val="16"/>
        <w:szCs w:val="16"/>
      </w:rPr>
      <w:tab/>
    </w:r>
    <w:r w:rsidRPr="003E4545">
      <w:rPr>
        <w:sz w:val="16"/>
        <w:szCs w:val="16"/>
      </w:rPr>
      <w:t>Skills Insight</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Footer"/>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A4076" w:rsidP="00FA4076" w14:paraId="2756F965" w14:textId="1F82DF94">
    <w:pPr>
      <w:pStyle w:val="Header"/>
      <w:jc w:val="center"/>
    </w:pPr>
    <w:r>
      <w:rPr>
        <w:noProof/>
      </w:rPr>
      <w:drawing>
        <wp:inline distT="0" distB="0" distL="0" distR="0">
          <wp:extent cx="2066667" cy="1076190"/>
          <wp:effectExtent l="0" t="0" r="0" b="0"/>
          <wp:docPr id="1572583867" name="Picture 1" descr="Australian Government Cre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2583867" name="Picture 1" descr="Australian Government Crest"/>
                  <pic:cNvPicPr/>
                </pic:nvPicPr>
                <pic:blipFill>
                  <a:blip xmlns:r="http://schemas.openxmlformats.org/officeDocument/2006/relationships" r:embed="rId1"/>
                  <a:stretch>
                    <a:fillRect/>
                  </a:stretch>
                </pic:blipFill>
                <pic:spPr>
                  <a:xfrm>
                    <a:off x="0" y="0"/>
                    <a:ext cx="2066667" cy="1076190"/>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60696BB4"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F3E52" w:rsidRPr="003E4545" w:rsidP="0038530E" w14:paraId="05DA8F9E" w14:textId="6D38A07F">
    <w:pPr>
      <w:pStyle w:val="Header"/>
      <w:pBdr>
        <w:bottom w:val="single" w:sz="4" w:space="1" w:color="auto"/>
      </w:pBdr>
      <w:tabs>
        <w:tab w:val="clear" w:pos="4513"/>
      </w:tabs>
      <w:rPr>
        <w:sz w:val="16"/>
        <w:szCs w:val="16"/>
      </w:rPr>
    </w:pPr>
    <w:r w:rsidRPr="003E4545">
      <w:rPr>
        <w:sz w:val="16"/>
        <w:szCs w:val="16"/>
      </w:rPr>
      <w:t>MSFBAA303 Assemble pelmets</w:t>
    </w:r>
    <w:r>
      <w:rPr>
        <w:sz w:val="16"/>
        <w:szCs w:val="16"/>
      </w:rPr>
      <w:tab/>
    </w:r>
    <w:r w:rsidRPr="003E4545">
      <w:rPr>
        <w:sz w:val="16"/>
        <w:szCs w:val="16"/>
      </w:rPr>
      <w:t xml:space="preserve">Date this document was generated: </w:t>
    </w:r>
    <w:r>
      <w:rPr>
        <w:sz w:val="16"/>
        <w:szCs w:val="16"/>
      </w:rPr>
      <w:t>13 March 2026</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12A3AE3F" w14:textId="7777777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F3E52" w:rsidRPr="003E4545" w:rsidP="0038530E" w14:textId="6D38A07F">
    <w:pPr>
      <w:pStyle w:val="Header"/>
      <w:pBdr>
        <w:bottom w:val="single" w:sz="4" w:space="1" w:color="auto"/>
      </w:pBdr>
      <w:tabs>
        <w:tab w:val="clear" w:pos="4513"/>
      </w:tabs>
      <w:rPr>
        <w:sz w:val="16"/>
        <w:szCs w:val="16"/>
      </w:rPr>
    </w:pPr>
    <w:r w:rsidRPr="003E4545">
      <w:rPr>
        <w:sz w:val="16"/>
        <w:szCs w:val="16"/>
      </w:rPr>
      <w:t>Assessment Requirements for MSFBAA303 Assemble pelmets</w:t>
    </w:r>
    <w:r>
      <w:rPr>
        <w:sz w:val="16"/>
        <w:szCs w:val="16"/>
      </w:rPr>
      <w:tab/>
    </w:r>
    <w:r w:rsidRPr="003E4545">
      <w:rPr>
        <w:sz w:val="16"/>
        <w:szCs w:val="16"/>
      </w:rPr>
      <w:t xml:space="preserve">Date this document was generated: </w:t>
    </w:r>
    <w:r>
      <w:rPr>
        <w:sz w:val="16"/>
        <w:szCs w:val="16"/>
      </w:rPr>
      <w:t>13 March 2026</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abstractNum w:abstractNumId="0" w15:restartNumberingAfterBreak="0">
    <w:nsid w:val="2C3E7425"/>
    <w:multiLevelType w:val="hybridMultilevel"/>
    <w:tmpl w:val="665D409A"/>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 w15:restartNumberingAfterBreak="0">
    <w:nsid w:val="4E3755AB"/>
    <w:multiLevelType w:val="singleLevel"/>
    <w:tmpl w:val="40964F6C"/>
    <w:lvl w:ilvl="0">
      <w:start w:val="1"/>
      <w:numFmt w:val="bullet"/>
      <w:pStyle w:val="ListBullet"/>
      <w:lvlText w:val=""/>
      <w:lvlJc w:val="left"/>
      <w:pPr>
        <w:ind w:left="360" w:hanging="360"/>
      </w:pPr>
      <w:rPr>
        <w:rFonts w:ascii="Symbol" w:hAnsi="Symbol" w:hint="default"/>
        <w:color w:val="auto"/>
        <w:sz w:val="16"/>
      </w:rPr>
    </w:lvl>
  </w:abstractNum>
  <w:abstractNum w:abstractNumId="2" w15:restartNumberingAfterBreak="0">
    <w:nsid w:val="665D409A"/>
    <w:multiLevelType w:val="hybridMultilevel"/>
    <w:tmpl w:val="665D409A"/>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3" w15:restartNumberingAfterBreak="0">
    <w:nsid w:val="665D409B"/>
    <w:multiLevelType w:val="hybridMultilevel"/>
    <w:tmpl w:val="665D409B"/>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4" w15:restartNumberingAfterBreak="0">
    <w:nsid w:val="665D409C"/>
    <w:multiLevelType w:val="hybridMultilevel"/>
    <w:tmpl w:val="665D409C"/>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num w:numId="1" w16cid:durableId="2124492594">
    <w:abstractNumId w:val="1"/>
  </w:num>
  <w:num w:numId="2">
    <w:abstractNumId w:val="2"/>
  </w:num>
  <w:num w:numId="3">
    <w:abstractNumId w:val="3"/>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002E"/>
    <w:rsid w:val="00001716"/>
    <w:rsid w:val="00003DB6"/>
    <w:rsid w:val="00011C84"/>
    <w:rsid w:val="0002276B"/>
    <w:rsid w:val="00032672"/>
    <w:rsid w:val="00032758"/>
    <w:rsid w:val="00036205"/>
    <w:rsid w:val="00041A6A"/>
    <w:rsid w:val="0004324C"/>
    <w:rsid w:val="00043658"/>
    <w:rsid w:val="00043FE6"/>
    <w:rsid w:val="00044734"/>
    <w:rsid w:val="0006329A"/>
    <w:rsid w:val="00063382"/>
    <w:rsid w:val="000670DA"/>
    <w:rsid w:val="000761A0"/>
    <w:rsid w:val="000934AA"/>
    <w:rsid w:val="0009533A"/>
    <w:rsid w:val="000A3C26"/>
    <w:rsid w:val="000A4105"/>
    <w:rsid w:val="000A6888"/>
    <w:rsid w:val="000B3C8F"/>
    <w:rsid w:val="000B5D56"/>
    <w:rsid w:val="000D392F"/>
    <w:rsid w:val="000D4918"/>
    <w:rsid w:val="000D52E6"/>
    <w:rsid w:val="000E134A"/>
    <w:rsid w:val="000F7257"/>
    <w:rsid w:val="00100960"/>
    <w:rsid w:val="001025D1"/>
    <w:rsid w:val="00102854"/>
    <w:rsid w:val="00104464"/>
    <w:rsid w:val="0010497C"/>
    <w:rsid w:val="00112439"/>
    <w:rsid w:val="001139F8"/>
    <w:rsid w:val="00113C48"/>
    <w:rsid w:val="001279EF"/>
    <w:rsid w:val="00155E51"/>
    <w:rsid w:val="001639BB"/>
    <w:rsid w:val="00164298"/>
    <w:rsid w:val="0017445A"/>
    <w:rsid w:val="00174B3C"/>
    <w:rsid w:val="00187F7F"/>
    <w:rsid w:val="00190EA1"/>
    <w:rsid w:val="00197ABF"/>
    <w:rsid w:val="001A3FC6"/>
    <w:rsid w:val="001B0586"/>
    <w:rsid w:val="001B2903"/>
    <w:rsid w:val="001B3FB2"/>
    <w:rsid w:val="001B64A1"/>
    <w:rsid w:val="001B76F4"/>
    <w:rsid w:val="001C11F8"/>
    <w:rsid w:val="001C6F51"/>
    <w:rsid w:val="001C71B5"/>
    <w:rsid w:val="001D7B20"/>
    <w:rsid w:val="001E36D4"/>
    <w:rsid w:val="001F08C6"/>
    <w:rsid w:val="001F65FC"/>
    <w:rsid w:val="002103C0"/>
    <w:rsid w:val="00211A8C"/>
    <w:rsid w:val="00213466"/>
    <w:rsid w:val="00222E93"/>
    <w:rsid w:val="00226877"/>
    <w:rsid w:val="00227BD4"/>
    <w:rsid w:val="00246CE0"/>
    <w:rsid w:val="00262572"/>
    <w:rsid w:val="0026375B"/>
    <w:rsid w:val="002644C1"/>
    <w:rsid w:val="00266B3B"/>
    <w:rsid w:val="00266C4D"/>
    <w:rsid w:val="002807FD"/>
    <w:rsid w:val="00282869"/>
    <w:rsid w:val="002869A9"/>
    <w:rsid w:val="002A002E"/>
    <w:rsid w:val="002A5613"/>
    <w:rsid w:val="002B6140"/>
    <w:rsid w:val="002C1A16"/>
    <w:rsid w:val="002C2B22"/>
    <w:rsid w:val="002D4A04"/>
    <w:rsid w:val="002E425A"/>
    <w:rsid w:val="002E6BE1"/>
    <w:rsid w:val="002E6E27"/>
    <w:rsid w:val="002F4DCD"/>
    <w:rsid w:val="002F6500"/>
    <w:rsid w:val="003030C4"/>
    <w:rsid w:val="0030690A"/>
    <w:rsid w:val="003069B6"/>
    <w:rsid w:val="00330352"/>
    <w:rsid w:val="00346FFB"/>
    <w:rsid w:val="00351D9D"/>
    <w:rsid w:val="003571B9"/>
    <w:rsid w:val="00370B77"/>
    <w:rsid w:val="00380794"/>
    <w:rsid w:val="00381B18"/>
    <w:rsid w:val="003820E9"/>
    <w:rsid w:val="00382DF4"/>
    <w:rsid w:val="0038530E"/>
    <w:rsid w:val="00385C31"/>
    <w:rsid w:val="003B286B"/>
    <w:rsid w:val="003B39E2"/>
    <w:rsid w:val="003D175E"/>
    <w:rsid w:val="003E4545"/>
    <w:rsid w:val="003F26B2"/>
    <w:rsid w:val="003F3D1F"/>
    <w:rsid w:val="003F615F"/>
    <w:rsid w:val="00403B2B"/>
    <w:rsid w:val="00404AE8"/>
    <w:rsid w:val="004235DB"/>
    <w:rsid w:val="0042688C"/>
    <w:rsid w:val="00431CBB"/>
    <w:rsid w:val="00432B22"/>
    <w:rsid w:val="004368AF"/>
    <w:rsid w:val="00441958"/>
    <w:rsid w:val="00454D3D"/>
    <w:rsid w:val="00457698"/>
    <w:rsid w:val="004726B8"/>
    <w:rsid w:val="0047638B"/>
    <w:rsid w:val="004832B7"/>
    <w:rsid w:val="00490D5E"/>
    <w:rsid w:val="00492374"/>
    <w:rsid w:val="00497944"/>
    <w:rsid w:val="004B00D0"/>
    <w:rsid w:val="004B18E5"/>
    <w:rsid w:val="004B20E2"/>
    <w:rsid w:val="004B23A7"/>
    <w:rsid w:val="004C2B1A"/>
    <w:rsid w:val="004D10E5"/>
    <w:rsid w:val="004D1A81"/>
    <w:rsid w:val="004E290E"/>
    <w:rsid w:val="004F165C"/>
    <w:rsid w:val="004F1795"/>
    <w:rsid w:val="00500FFC"/>
    <w:rsid w:val="00501C36"/>
    <w:rsid w:val="005067E8"/>
    <w:rsid w:val="00512FF0"/>
    <w:rsid w:val="00513126"/>
    <w:rsid w:val="00516904"/>
    <w:rsid w:val="005219D8"/>
    <w:rsid w:val="00522E1A"/>
    <w:rsid w:val="00524DAA"/>
    <w:rsid w:val="005355BA"/>
    <w:rsid w:val="00542D25"/>
    <w:rsid w:val="0054353E"/>
    <w:rsid w:val="005503CB"/>
    <w:rsid w:val="00560137"/>
    <w:rsid w:val="00564561"/>
    <w:rsid w:val="005663F8"/>
    <w:rsid w:val="0056754A"/>
    <w:rsid w:val="00572299"/>
    <w:rsid w:val="005743C4"/>
    <w:rsid w:val="005871AF"/>
    <w:rsid w:val="00593918"/>
    <w:rsid w:val="005A2B1D"/>
    <w:rsid w:val="005B33BC"/>
    <w:rsid w:val="005B543F"/>
    <w:rsid w:val="005B7A74"/>
    <w:rsid w:val="005C16AE"/>
    <w:rsid w:val="005C4CC6"/>
    <w:rsid w:val="005D2B3F"/>
    <w:rsid w:val="005E3CC2"/>
    <w:rsid w:val="005E7A34"/>
    <w:rsid w:val="005F118A"/>
    <w:rsid w:val="005F40E1"/>
    <w:rsid w:val="005F489F"/>
    <w:rsid w:val="005F6F5B"/>
    <w:rsid w:val="00614E9C"/>
    <w:rsid w:val="006161E3"/>
    <w:rsid w:val="006170D3"/>
    <w:rsid w:val="00621CBC"/>
    <w:rsid w:val="0062273A"/>
    <w:rsid w:val="006301FF"/>
    <w:rsid w:val="00630517"/>
    <w:rsid w:val="00635D48"/>
    <w:rsid w:val="00637A3D"/>
    <w:rsid w:val="006600D1"/>
    <w:rsid w:val="0066407A"/>
    <w:rsid w:val="006705FA"/>
    <w:rsid w:val="00674A8A"/>
    <w:rsid w:val="0067722C"/>
    <w:rsid w:val="00677884"/>
    <w:rsid w:val="00682E9B"/>
    <w:rsid w:val="00684D0F"/>
    <w:rsid w:val="006A43BF"/>
    <w:rsid w:val="006A5202"/>
    <w:rsid w:val="006B5BAE"/>
    <w:rsid w:val="006C1244"/>
    <w:rsid w:val="006D323C"/>
    <w:rsid w:val="006D3EB7"/>
    <w:rsid w:val="006E472E"/>
    <w:rsid w:val="006F06EC"/>
    <w:rsid w:val="006F1DFD"/>
    <w:rsid w:val="006F231B"/>
    <w:rsid w:val="006F3A9E"/>
    <w:rsid w:val="00704250"/>
    <w:rsid w:val="007103AD"/>
    <w:rsid w:val="00712B8A"/>
    <w:rsid w:val="0071575F"/>
    <w:rsid w:val="00726497"/>
    <w:rsid w:val="007351F1"/>
    <w:rsid w:val="00735D94"/>
    <w:rsid w:val="00736341"/>
    <w:rsid w:val="0074423E"/>
    <w:rsid w:val="00751158"/>
    <w:rsid w:val="007519C1"/>
    <w:rsid w:val="00752378"/>
    <w:rsid w:val="00757A0E"/>
    <w:rsid w:val="00761FC7"/>
    <w:rsid w:val="007628C3"/>
    <w:rsid w:val="00773269"/>
    <w:rsid w:val="00774FEA"/>
    <w:rsid w:val="00775E24"/>
    <w:rsid w:val="0078256D"/>
    <w:rsid w:val="00787507"/>
    <w:rsid w:val="00793E01"/>
    <w:rsid w:val="00794E49"/>
    <w:rsid w:val="00794FA5"/>
    <w:rsid w:val="007A1A24"/>
    <w:rsid w:val="007C1BA3"/>
    <w:rsid w:val="007D1B11"/>
    <w:rsid w:val="007D59B6"/>
    <w:rsid w:val="007F18D6"/>
    <w:rsid w:val="007F520C"/>
    <w:rsid w:val="007F6285"/>
    <w:rsid w:val="008108B8"/>
    <w:rsid w:val="00812B70"/>
    <w:rsid w:val="0081463A"/>
    <w:rsid w:val="00814E85"/>
    <w:rsid w:val="00823A11"/>
    <w:rsid w:val="00824604"/>
    <w:rsid w:val="00825426"/>
    <w:rsid w:val="00836A00"/>
    <w:rsid w:val="00847844"/>
    <w:rsid w:val="00862744"/>
    <w:rsid w:val="008649CB"/>
    <w:rsid w:val="00872EBC"/>
    <w:rsid w:val="00874FF7"/>
    <w:rsid w:val="008805C8"/>
    <w:rsid w:val="00882287"/>
    <w:rsid w:val="00883F83"/>
    <w:rsid w:val="008845E8"/>
    <w:rsid w:val="00884D2C"/>
    <w:rsid w:val="00887EFD"/>
    <w:rsid w:val="00894669"/>
    <w:rsid w:val="0089616F"/>
    <w:rsid w:val="00897001"/>
    <w:rsid w:val="00897CB4"/>
    <w:rsid w:val="008A5287"/>
    <w:rsid w:val="008B51CD"/>
    <w:rsid w:val="008B6DCB"/>
    <w:rsid w:val="008C6C7B"/>
    <w:rsid w:val="008F3E52"/>
    <w:rsid w:val="00910A1D"/>
    <w:rsid w:val="009121B0"/>
    <w:rsid w:val="009125CA"/>
    <w:rsid w:val="0091477C"/>
    <w:rsid w:val="009264EB"/>
    <w:rsid w:val="009345F5"/>
    <w:rsid w:val="00936235"/>
    <w:rsid w:val="00950F79"/>
    <w:rsid w:val="00961188"/>
    <w:rsid w:val="00961A5C"/>
    <w:rsid w:val="00964EBF"/>
    <w:rsid w:val="00967B77"/>
    <w:rsid w:val="00970070"/>
    <w:rsid w:val="00971518"/>
    <w:rsid w:val="0097697A"/>
    <w:rsid w:val="00986284"/>
    <w:rsid w:val="00991A5B"/>
    <w:rsid w:val="009926F6"/>
    <w:rsid w:val="00992FD5"/>
    <w:rsid w:val="00996622"/>
    <w:rsid w:val="009A5BA7"/>
    <w:rsid w:val="009A6430"/>
    <w:rsid w:val="009B0979"/>
    <w:rsid w:val="009B7E04"/>
    <w:rsid w:val="009C0105"/>
    <w:rsid w:val="009D0860"/>
    <w:rsid w:val="009E40FF"/>
    <w:rsid w:val="009E6DC5"/>
    <w:rsid w:val="009F22CE"/>
    <w:rsid w:val="00A06DAE"/>
    <w:rsid w:val="00A11C08"/>
    <w:rsid w:val="00A1681D"/>
    <w:rsid w:val="00A20013"/>
    <w:rsid w:val="00A26181"/>
    <w:rsid w:val="00A32B80"/>
    <w:rsid w:val="00A32F83"/>
    <w:rsid w:val="00A43A63"/>
    <w:rsid w:val="00A574ED"/>
    <w:rsid w:val="00A73A18"/>
    <w:rsid w:val="00A74143"/>
    <w:rsid w:val="00A90BFD"/>
    <w:rsid w:val="00A91052"/>
    <w:rsid w:val="00AA0300"/>
    <w:rsid w:val="00AA168D"/>
    <w:rsid w:val="00AA3131"/>
    <w:rsid w:val="00AB352E"/>
    <w:rsid w:val="00AB36F5"/>
    <w:rsid w:val="00AB3ACF"/>
    <w:rsid w:val="00AD4375"/>
    <w:rsid w:val="00AD5023"/>
    <w:rsid w:val="00AD752D"/>
    <w:rsid w:val="00AD7694"/>
    <w:rsid w:val="00AE5A77"/>
    <w:rsid w:val="00AF08AC"/>
    <w:rsid w:val="00AF21BF"/>
    <w:rsid w:val="00AF38BF"/>
    <w:rsid w:val="00B118FB"/>
    <w:rsid w:val="00B136BC"/>
    <w:rsid w:val="00B1796F"/>
    <w:rsid w:val="00B209D8"/>
    <w:rsid w:val="00B249EE"/>
    <w:rsid w:val="00B31BAE"/>
    <w:rsid w:val="00B329CB"/>
    <w:rsid w:val="00B4103E"/>
    <w:rsid w:val="00B47210"/>
    <w:rsid w:val="00B5364D"/>
    <w:rsid w:val="00B53F2D"/>
    <w:rsid w:val="00B544EB"/>
    <w:rsid w:val="00B62662"/>
    <w:rsid w:val="00B72256"/>
    <w:rsid w:val="00B74DD7"/>
    <w:rsid w:val="00B76710"/>
    <w:rsid w:val="00B818B5"/>
    <w:rsid w:val="00B8457C"/>
    <w:rsid w:val="00B911E4"/>
    <w:rsid w:val="00B950C0"/>
    <w:rsid w:val="00B9610D"/>
    <w:rsid w:val="00BA7986"/>
    <w:rsid w:val="00BB4157"/>
    <w:rsid w:val="00BB4203"/>
    <w:rsid w:val="00BB5487"/>
    <w:rsid w:val="00BC0299"/>
    <w:rsid w:val="00BC0C2F"/>
    <w:rsid w:val="00BC739F"/>
    <w:rsid w:val="00BD6B5A"/>
    <w:rsid w:val="00BE3983"/>
    <w:rsid w:val="00BE44A9"/>
    <w:rsid w:val="00BE4637"/>
    <w:rsid w:val="00BF0323"/>
    <w:rsid w:val="00BF3F89"/>
    <w:rsid w:val="00C002D5"/>
    <w:rsid w:val="00C0142E"/>
    <w:rsid w:val="00C01EDA"/>
    <w:rsid w:val="00C02768"/>
    <w:rsid w:val="00C04A97"/>
    <w:rsid w:val="00C12C67"/>
    <w:rsid w:val="00C14C5E"/>
    <w:rsid w:val="00C24235"/>
    <w:rsid w:val="00C2423E"/>
    <w:rsid w:val="00C25A99"/>
    <w:rsid w:val="00C32154"/>
    <w:rsid w:val="00C538BF"/>
    <w:rsid w:val="00C60C23"/>
    <w:rsid w:val="00C646F2"/>
    <w:rsid w:val="00C660CF"/>
    <w:rsid w:val="00C73758"/>
    <w:rsid w:val="00C83175"/>
    <w:rsid w:val="00C87216"/>
    <w:rsid w:val="00C9219C"/>
    <w:rsid w:val="00C9530A"/>
    <w:rsid w:val="00CA6667"/>
    <w:rsid w:val="00CB3533"/>
    <w:rsid w:val="00CB4607"/>
    <w:rsid w:val="00CC67A9"/>
    <w:rsid w:val="00CD5F00"/>
    <w:rsid w:val="00CE70D8"/>
    <w:rsid w:val="00CE75EB"/>
    <w:rsid w:val="00CF261C"/>
    <w:rsid w:val="00CF42BF"/>
    <w:rsid w:val="00D14D06"/>
    <w:rsid w:val="00D15825"/>
    <w:rsid w:val="00D1773F"/>
    <w:rsid w:val="00D2347B"/>
    <w:rsid w:val="00D339C2"/>
    <w:rsid w:val="00D33E57"/>
    <w:rsid w:val="00D33FBB"/>
    <w:rsid w:val="00D35252"/>
    <w:rsid w:val="00D44002"/>
    <w:rsid w:val="00D55866"/>
    <w:rsid w:val="00D57635"/>
    <w:rsid w:val="00D57872"/>
    <w:rsid w:val="00D76614"/>
    <w:rsid w:val="00D85E80"/>
    <w:rsid w:val="00D9069F"/>
    <w:rsid w:val="00D90BA3"/>
    <w:rsid w:val="00D916A4"/>
    <w:rsid w:val="00D9243B"/>
    <w:rsid w:val="00D9446B"/>
    <w:rsid w:val="00D96FCE"/>
    <w:rsid w:val="00DA164C"/>
    <w:rsid w:val="00DA2A72"/>
    <w:rsid w:val="00DB1F0E"/>
    <w:rsid w:val="00DB1F57"/>
    <w:rsid w:val="00DB7CFC"/>
    <w:rsid w:val="00DC17E3"/>
    <w:rsid w:val="00DC27CD"/>
    <w:rsid w:val="00DD2F58"/>
    <w:rsid w:val="00DD33C6"/>
    <w:rsid w:val="00DD5401"/>
    <w:rsid w:val="00DD5CA1"/>
    <w:rsid w:val="00DE0D78"/>
    <w:rsid w:val="00DE77A4"/>
    <w:rsid w:val="00DF2DA7"/>
    <w:rsid w:val="00E04D84"/>
    <w:rsid w:val="00E11E5F"/>
    <w:rsid w:val="00E148D6"/>
    <w:rsid w:val="00E3418A"/>
    <w:rsid w:val="00E34BE6"/>
    <w:rsid w:val="00E364A5"/>
    <w:rsid w:val="00E4345F"/>
    <w:rsid w:val="00E434CD"/>
    <w:rsid w:val="00E436F8"/>
    <w:rsid w:val="00E449F4"/>
    <w:rsid w:val="00E52B5E"/>
    <w:rsid w:val="00E52CE1"/>
    <w:rsid w:val="00E53E67"/>
    <w:rsid w:val="00E6153B"/>
    <w:rsid w:val="00E61734"/>
    <w:rsid w:val="00E61B97"/>
    <w:rsid w:val="00E61F1A"/>
    <w:rsid w:val="00E67B41"/>
    <w:rsid w:val="00E7051D"/>
    <w:rsid w:val="00E709D6"/>
    <w:rsid w:val="00E73351"/>
    <w:rsid w:val="00E7448D"/>
    <w:rsid w:val="00E763D9"/>
    <w:rsid w:val="00E8515B"/>
    <w:rsid w:val="00E8581E"/>
    <w:rsid w:val="00EA0642"/>
    <w:rsid w:val="00EB07CD"/>
    <w:rsid w:val="00EC15C8"/>
    <w:rsid w:val="00EC5C3D"/>
    <w:rsid w:val="00EE2270"/>
    <w:rsid w:val="00EF2FF5"/>
    <w:rsid w:val="00EF6E84"/>
    <w:rsid w:val="00F0357A"/>
    <w:rsid w:val="00F048D2"/>
    <w:rsid w:val="00F12AC6"/>
    <w:rsid w:val="00F14533"/>
    <w:rsid w:val="00F16052"/>
    <w:rsid w:val="00F23D12"/>
    <w:rsid w:val="00F2677E"/>
    <w:rsid w:val="00F27B0A"/>
    <w:rsid w:val="00F3025B"/>
    <w:rsid w:val="00F31508"/>
    <w:rsid w:val="00F31CE3"/>
    <w:rsid w:val="00F4021B"/>
    <w:rsid w:val="00F453FC"/>
    <w:rsid w:val="00F559E5"/>
    <w:rsid w:val="00F622F2"/>
    <w:rsid w:val="00F6277A"/>
    <w:rsid w:val="00F6342E"/>
    <w:rsid w:val="00F660FA"/>
    <w:rsid w:val="00F82094"/>
    <w:rsid w:val="00F843E5"/>
    <w:rsid w:val="00F8649C"/>
    <w:rsid w:val="00F86589"/>
    <w:rsid w:val="00F960CB"/>
    <w:rsid w:val="00FA4076"/>
    <w:rsid w:val="00FA4516"/>
    <w:rsid w:val="00FB447B"/>
    <w:rsid w:val="00FB5854"/>
    <w:rsid w:val="00FC257E"/>
    <w:rsid w:val="00FC2D28"/>
    <w:rsid w:val="00FD1820"/>
    <w:rsid w:val="00FD6CAA"/>
    <w:rsid w:val="00FD7729"/>
    <w:rsid w:val="00FD7A21"/>
    <w:rsid w:val="00FD7FCC"/>
    <w:rsid w:val="00FF4324"/>
  </w:rsids>
  <m:mathPr>
    <m:mathFont m:val="Cambria Math"/>
  </m:mathPr>
  <w:themeFontLang w:val="en-AU"/>
  <w:clrSchemeMapping w:bg1="light1" w:t1="dark1" w:bg2="light2" w:t2="dark2" w:accent1="accent1" w:accent2="accent2" w:accent3="accent3" w:accent4="accent4" w:accent5="accent5" w:accent6="accent6" w:hyperlink="hyperlink" w:followedHyperlink="followedHyperlink"/>
  <w14:docId w14:val="5B6DE972"/>
  <w15:chartTrackingRefBased/>
  <w15:docId w15:val="{9484522D-40FD-4F62-8642-C46B5A354A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en-A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A0642"/>
    <w:pPr>
      <w:spacing w:before="120" w:after="120" w:line="240" w:lineRule="auto"/>
    </w:pPr>
    <w:rPr>
      <w:rFonts w:ascii="Times New Roman" w:hAnsi="Times New Roman" w:cs="Times New Roman"/>
      <w:sz w:val="24"/>
      <w:szCs w:val="24"/>
    </w:rPr>
  </w:style>
  <w:style w:type="paragraph" w:styleId="Heading1">
    <w:name w:val="heading 1"/>
    <w:basedOn w:val="Heading2"/>
    <w:next w:val="Normal"/>
    <w:link w:val="Heading1Char"/>
    <w:uiPriority w:val="9"/>
    <w:qFormat/>
    <w:rsid w:val="00BC0299"/>
    <w:pPr>
      <w:keepNext/>
      <w:spacing w:after="60"/>
      <w:outlineLvl w:val="0"/>
    </w:pPr>
  </w:style>
  <w:style w:type="paragraph" w:styleId="Heading2">
    <w:name w:val="heading 2"/>
    <w:basedOn w:val="Normal"/>
    <w:next w:val="Normal"/>
    <w:link w:val="Heading2Char"/>
    <w:uiPriority w:val="9"/>
    <w:unhideWhenUsed/>
    <w:rsid w:val="00736341"/>
    <w:pPr>
      <w:spacing w:before="360"/>
      <w:outlineLvl w:val="1"/>
    </w:pPr>
    <w:rPr>
      <w:b/>
      <w:bCs/>
      <w:sz w:val="32"/>
      <w:szCs w:val="32"/>
    </w:rPr>
  </w:style>
  <w:style w:type="paragraph" w:styleId="Heading3">
    <w:name w:val="heading 3"/>
    <w:basedOn w:val="Normal"/>
    <w:next w:val="Normal"/>
    <w:link w:val="Heading3Char"/>
    <w:uiPriority w:val="9"/>
    <w:semiHidden/>
    <w:unhideWhenUsed/>
    <w:rsid w:val="009926F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926F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926F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926F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926F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926F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926F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C0299"/>
    <w:rPr>
      <w:rFonts w:ascii="Times New Roman" w:hAnsi="Times New Roman" w:cs="Times New Roman"/>
      <w:b/>
      <w:bCs/>
      <w:sz w:val="32"/>
      <w:szCs w:val="32"/>
    </w:rPr>
  </w:style>
  <w:style w:type="character" w:customStyle="1" w:styleId="Heading2Char">
    <w:name w:val="Heading 2 Char"/>
    <w:basedOn w:val="DefaultParagraphFont"/>
    <w:link w:val="Heading2"/>
    <w:uiPriority w:val="9"/>
    <w:rsid w:val="00736341"/>
    <w:rPr>
      <w:rFonts w:ascii="Times New Roman" w:hAnsi="Times New Roman" w:cs="Times New Roman"/>
      <w:b/>
      <w:bCs/>
      <w:sz w:val="32"/>
      <w:szCs w:val="32"/>
    </w:rPr>
  </w:style>
  <w:style w:type="character" w:customStyle="1" w:styleId="Heading3Char">
    <w:name w:val="Heading 3 Char"/>
    <w:basedOn w:val="DefaultParagraphFont"/>
    <w:link w:val="Heading3"/>
    <w:uiPriority w:val="9"/>
    <w:semiHidden/>
    <w:rsid w:val="009926F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926F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926F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926F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926F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926F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926F6"/>
    <w:rPr>
      <w:rFonts w:eastAsiaTheme="majorEastAsia" w:cstheme="majorBidi"/>
      <w:color w:val="272727" w:themeColor="text1" w:themeTint="D8"/>
    </w:rPr>
  </w:style>
  <w:style w:type="paragraph" w:styleId="Title">
    <w:name w:val="Title"/>
    <w:basedOn w:val="Heading1"/>
    <w:next w:val="Normal"/>
    <w:link w:val="TitleChar"/>
    <w:uiPriority w:val="10"/>
    <w:qFormat/>
    <w:rsid w:val="00262572"/>
    <w:pPr>
      <w:spacing w:before="5040"/>
      <w:jc w:val="center"/>
    </w:pPr>
    <w:rPr>
      <w:sz w:val="48"/>
      <w:szCs w:val="48"/>
    </w:rPr>
  </w:style>
  <w:style w:type="character" w:customStyle="1" w:styleId="TitleChar">
    <w:name w:val="Title Char"/>
    <w:basedOn w:val="DefaultParagraphFont"/>
    <w:link w:val="Title"/>
    <w:uiPriority w:val="10"/>
    <w:rsid w:val="00262572"/>
    <w:rPr>
      <w:rFonts w:ascii="Times New Roman" w:hAnsi="Times New Roman" w:cs="Times New Roman"/>
      <w:b/>
      <w:bCs/>
      <w:sz w:val="48"/>
      <w:szCs w:val="48"/>
    </w:rPr>
  </w:style>
  <w:style w:type="paragraph" w:styleId="Subtitle">
    <w:name w:val="Subtitle"/>
    <w:basedOn w:val="Normal"/>
    <w:next w:val="Normal"/>
    <w:link w:val="SubtitleChar"/>
    <w:uiPriority w:val="11"/>
    <w:qFormat/>
    <w:rsid w:val="009926F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926F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926F6"/>
    <w:pPr>
      <w:spacing w:before="160"/>
      <w:jc w:val="center"/>
    </w:pPr>
    <w:rPr>
      <w:i/>
      <w:iCs/>
      <w:color w:val="404040" w:themeColor="text1" w:themeTint="BF"/>
    </w:rPr>
  </w:style>
  <w:style w:type="character" w:customStyle="1" w:styleId="QuoteChar">
    <w:name w:val="Quote Char"/>
    <w:basedOn w:val="DefaultParagraphFont"/>
    <w:link w:val="Quote"/>
    <w:uiPriority w:val="29"/>
    <w:rsid w:val="009926F6"/>
    <w:rPr>
      <w:i/>
      <w:iCs/>
      <w:color w:val="404040" w:themeColor="text1" w:themeTint="BF"/>
    </w:rPr>
  </w:style>
  <w:style w:type="paragraph" w:styleId="ListParagraph">
    <w:name w:val="List Paragraph"/>
    <w:basedOn w:val="Normal"/>
    <w:uiPriority w:val="34"/>
    <w:qFormat/>
    <w:rsid w:val="009926F6"/>
    <w:pPr>
      <w:ind w:left="720"/>
      <w:contextualSpacing/>
    </w:pPr>
  </w:style>
  <w:style w:type="character" w:styleId="IntenseEmphasis">
    <w:name w:val="Intense Emphasis"/>
    <w:basedOn w:val="DefaultParagraphFont"/>
    <w:uiPriority w:val="21"/>
    <w:qFormat/>
    <w:rsid w:val="009926F6"/>
    <w:rPr>
      <w:i/>
      <w:iCs/>
      <w:color w:val="0F4761" w:themeColor="accent1" w:themeShade="BF"/>
    </w:rPr>
  </w:style>
  <w:style w:type="paragraph" w:styleId="IntenseQuote">
    <w:name w:val="Intense Quote"/>
    <w:basedOn w:val="Normal"/>
    <w:next w:val="Normal"/>
    <w:link w:val="IntenseQuoteChar"/>
    <w:uiPriority w:val="30"/>
    <w:qFormat/>
    <w:rsid w:val="009926F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926F6"/>
    <w:rPr>
      <w:i/>
      <w:iCs/>
      <w:color w:val="0F4761" w:themeColor="accent1" w:themeShade="BF"/>
    </w:rPr>
  </w:style>
  <w:style w:type="character" w:styleId="IntenseReference">
    <w:name w:val="Intense Reference"/>
    <w:basedOn w:val="DefaultParagraphFont"/>
    <w:uiPriority w:val="32"/>
    <w:qFormat/>
    <w:rsid w:val="009926F6"/>
    <w:rPr>
      <w:b/>
      <w:bCs/>
      <w:smallCaps/>
      <w:color w:val="0F4761" w:themeColor="accent1" w:themeShade="BF"/>
      <w:spacing w:val="5"/>
    </w:rPr>
  </w:style>
  <w:style w:type="paragraph" w:styleId="Header">
    <w:name w:val="header"/>
    <w:basedOn w:val="Normal"/>
    <w:link w:val="HeaderChar"/>
    <w:uiPriority w:val="99"/>
    <w:unhideWhenUsed/>
    <w:rsid w:val="009926F6"/>
    <w:pPr>
      <w:tabs>
        <w:tab w:val="center" w:pos="4513"/>
        <w:tab w:val="right" w:pos="9026"/>
      </w:tabs>
      <w:spacing w:after="0"/>
    </w:pPr>
  </w:style>
  <w:style w:type="character" w:customStyle="1" w:styleId="HeaderChar">
    <w:name w:val="Header Char"/>
    <w:basedOn w:val="DefaultParagraphFont"/>
    <w:link w:val="Header"/>
    <w:uiPriority w:val="99"/>
    <w:rsid w:val="009926F6"/>
  </w:style>
  <w:style w:type="paragraph" w:styleId="Footer">
    <w:name w:val="footer"/>
    <w:basedOn w:val="Normal"/>
    <w:link w:val="FooterChar"/>
    <w:uiPriority w:val="99"/>
    <w:unhideWhenUsed/>
    <w:rsid w:val="009926F6"/>
    <w:pPr>
      <w:tabs>
        <w:tab w:val="center" w:pos="4513"/>
        <w:tab w:val="right" w:pos="9026"/>
      </w:tabs>
      <w:spacing w:after="0"/>
    </w:pPr>
  </w:style>
  <w:style w:type="character" w:customStyle="1" w:styleId="FooterChar">
    <w:name w:val="Footer Char"/>
    <w:basedOn w:val="DefaultParagraphFont"/>
    <w:link w:val="Footer"/>
    <w:uiPriority w:val="99"/>
    <w:rsid w:val="009926F6"/>
  </w:style>
  <w:style w:type="table" w:styleId="TableGrid">
    <w:name w:val="Table Grid"/>
    <w:basedOn w:val="TableNormal"/>
    <w:uiPriority w:val="39"/>
    <w:rsid w:val="003303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rsid w:val="007F18D6"/>
    <w:rPr>
      <w:i/>
    </w:rPr>
  </w:style>
  <w:style w:type="paragraph" w:styleId="BodyText">
    <w:name w:val="Body Text"/>
    <w:basedOn w:val="Normal"/>
    <w:link w:val="BodyTextChar"/>
    <w:rsid w:val="000670DA"/>
    <w:pPr>
      <w:keepLines/>
    </w:pPr>
    <w:rPr>
      <w:rFonts w:eastAsia="Times New Roman"/>
      <w:kern w:val="0"/>
      <w:szCs w:val="22"/>
      <w14:ligatures w14:val="none"/>
    </w:rPr>
  </w:style>
  <w:style w:type="character" w:customStyle="1" w:styleId="BodyTextChar">
    <w:name w:val="Body Text Char"/>
    <w:basedOn w:val="DefaultParagraphFont"/>
    <w:link w:val="BodyText"/>
    <w:rsid w:val="000670DA"/>
    <w:rPr>
      <w:rFonts w:ascii="Times New Roman" w:eastAsia="Times New Roman" w:hAnsi="Times New Roman" w:cs="Times New Roman"/>
      <w:kern w:val="0"/>
      <w:sz w:val="24"/>
      <w14:ligatures w14:val="none"/>
    </w:rPr>
  </w:style>
  <w:style w:type="paragraph" w:customStyle="1" w:styleId="BodyTextBold">
    <w:name w:val="Body Text Bold"/>
    <w:basedOn w:val="BodyText"/>
    <w:qFormat/>
    <w:rsid w:val="000670DA"/>
    <w:rPr>
      <w:b/>
    </w:rPr>
  </w:style>
  <w:style w:type="paragraph" w:styleId="ListBullet">
    <w:name w:val="List Bullet"/>
    <w:basedOn w:val="List"/>
    <w:rsid w:val="00D916A4"/>
    <w:pPr>
      <w:keepLines/>
      <w:numPr>
        <w:numId w:val="1"/>
      </w:numPr>
      <w:spacing w:before="40" w:after="40"/>
      <w:contextualSpacing w:val="0"/>
    </w:pPr>
    <w:rPr>
      <w:rFonts w:eastAsia="Times New Roman"/>
      <w:kern w:val="0"/>
      <w:szCs w:val="22"/>
      <w14:ligatures w14:val="none"/>
    </w:rPr>
  </w:style>
  <w:style w:type="paragraph" w:customStyle="1" w:styleId="SmallText">
    <w:name w:val="Small Text"/>
    <w:basedOn w:val="Normal"/>
    <w:qFormat/>
    <w:rsid w:val="00D916A4"/>
    <w:pPr>
      <w:keepNext/>
      <w:keepLines/>
      <w:spacing w:before="0" w:after="0"/>
    </w:pPr>
    <w:rPr>
      <w:rFonts w:ascii="Tahoma" w:eastAsia="Times New Roman" w:hAnsi="Tahoma"/>
      <w:kern w:val="0"/>
      <w:sz w:val="16"/>
      <w:szCs w:val="20"/>
      <w14:ligatures w14:val="none"/>
    </w:rPr>
  </w:style>
  <w:style w:type="paragraph" w:customStyle="1" w:styleId="WhiteCentredHeading">
    <w:name w:val="White Centred Heading"/>
    <w:basedOn w:val="Heading1"/>
    <w:qFormat/>
    <w:rsid w:val="00D916A4"/>
    <w:pPr>
      <w:jc w:val="center"/>
    </w:pPr>
    <w:rPr>
      <w:rFonts w:eastAsia="Times New Roman"/>
      <w:bCs w:val="0"/>
      <w:color w:val="FFFFFF" w:themeColor="background1"/>
      <w:kern w:val="0"/>
      <w:sz w:val="24"/>
      <w:szCs w:val="20"/>
      <w14:ligatures w14:val="none"/>
    </w:rPr>
  </w:style>
  <w:style w:type="paragraph" w:styleId="List">
    <w:name w:val="List"/>
    <w:basedOn w:val="Normal"/>
    <w:uiPriority w:val="99"/>
    <w:semiHidden/>
    <w:unhideWhenUsed/>
    <w:rsid w:val="00D916A4"/>
    <w:pPr>
      <w:ind w:left="283" w:hanging="283"/>
      <w:contextualSpacing/>
    </w:pPr>
  </w:style>
  <w:style w:type="paragraph" w:styleId="TOCHeading">
    <w:name w:val="TOC Heading"/>
    <w:basedOn w:val="Heading1"/>
    <w:next w:val="Normal"/>
    <w:uiPriority w:val="39"/>
    <w:unhideWhenUsed/>
    <w:qFormat/>
    <w:rsid w:val="008F3E52"/>
    <w:pPr>
      <w:keepLines/>
      <w:spacing w:line="259" w:lineRule="auto"/>
      <w:jc w:val="center"/>
      <w:outlineLvl w:val="9"/>
    </w:pPr>
    <w:rPr>
      <w:rFonts w:asciiTheme="majorHAnsi" w:eastAsiaTheme="majorEastAsia" w:hAnsiTheme="majorHAnsi" w:cstheme="majorBidi"/>
      <w:bCs w:val="0"/>
      <w:kern w:val="0"/>
      <w:lang w:val="en-US"/>
      <w14:ligatures w14:val="none"/>
    </w:rPr>
  </w:style>
  <w:style w:type="paragraph" w:styleId="TOC1">
    <w:name w:val="toc 1"/>
    <w:basedOn w:val="Normal"/>
    <w:next w:val="Normal"/>
    <w:autoRedefine/>
    <w:uiPriority w:val="39"/>
    <w:unhideWhenUsed/>
    <w:rsid w:val="004F165C"/>
    <w:pPr>
      <w:spacing w:after="100"/>
    </w:pPr>
  </w:style>
  <w:style w:type="character" w:styleId="Hyperlink">
    <w:name w:val="Hyperlink"/>
    <w:basedOn w:val="DefaultParagraphFont"/>
    <w:uiPriority w:val="99"/>
    <w:unhideWhenUsed/>
    <w:rsid w:val="004F165C"/>
    <w:rPr>
      <w:color w:val="467886" w:themeColor="hyperlink"/>
      <w:u w:val="single"/>
    </w:rPr>
  </w:style>
  <w:style w:type="paragraph" w:customStyle="1" w:styleId="Title-TOCExcluded">
    <w:name w:val="Title - TOC Excluded"/>
    <w:link w:val="Title-TOCExcludedChar"/>
    <w:qFormat/>
    <w:rsid w:val="00B911E4"/>
    <w:pPr>
      <w:jc w:val="center"/>
    </w:pPr>
    <w:rPr>
      <w:rFonts w:ascii="Times New Roman" w:hAnsi="Times New Roman" w:cs="Times New Roman"/>
      <w:b/>
      <w:bCs/>
      <w:sz w:val="48"/>
      <w:szCs w:val="48"/>
    </w:rPr>
  </w:style>
  <w:style w:type="character" w:customStyle="1" w:styleId="Title-TOCExcludedChar">
    <w:name w:val="Title - TOC Excluded Char"/>
    <w:basedOn w:val="DefaultParagraphFont"/>
    <w:link w:val="Title-TOCExcluded"/>
    <w:rsid w:val="00B911E4"/>
    <w:rPr>
      <w:rFonts w:ascii="Times New Roman" w:hAnsi="Times New Roman" w:cs="Times New Roman"/>
      <w:b/>
      <w:bCs/>
      <w:sz w:val="48"/>
      <w:szCs w:val="48"/>
    </w:rPr>
  </w:style>
  <w:style w:type="paragraph" w:customStyle="1" w:styleId="ChapterTitle">
    <w:name w:val="Chapter Title"/>
    <w:basedOn w:val="Heading1"/>
    <w:next w:val="Normal"/>
    <w:link w:val="ChapterTitleChar"/>
    <w:qFormat/>
    <w:rsid w:val="00C87216"/>
    <w:pPr>
      <w:spacing w:before="240"/>
    </w:pPr>
    <w:rPr>
      <w:bCs w:val="0"/>
    </w:rPr>
  </w:style>
  <w:style w:type="character" w:customStyle="1" w:styleId="ChapterTitleChar">
    <w:name w:val="Chapter Title Char"/>
    <w:basedOn w:val="DefaultParagraphFont"/>
    <w:link w:val="ChapterTitle"/>
    <w:rsid w:val="00C87216"/>
    <w:rPr>
      <w:rFonts w:ascii="Times New Roman" w:hAnsi="Times New Roman" w:cs="Times New Roman"/>
      <w:b/>
      <w:sz w:val="32"/>
      <w:szCs w:val="32"/>
    </w:rPr>
  </w:style>
  <w:style w:type="character" w:styleId="Strong">
    <w:name w:val="Strong"/>
    <w:basedOn w:val="DefaultParagraphFont"/>
    <w:uiPriority w:val="22"/>
    <w:qFormat/>
    <w:rsid w:val="00506D7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footer" Target="footer3.xml" /><Relationship Id="rId11" Type="http://schemas.openxmlformats.org/officeDocument/2006/relationships/header" Target="header4.xml" /><Relationship Id="rId12" Type="http://schemas.openxmlformats.org/officeDocument/2006/relationships/footer" Target="footer4.xml" /><Relationship Id="rId13" Type="http://schemas.openxmlformats.org/officeDocument/2006/relationships/hyperlink" Target="https://vetnet.gov.au/Pages/TrainingDocs.aspx?q=0601ab95-583a-4e93-b2d4-cfb27b03ed73" TargetMode="External" /><Relationship Id="rId14" Type="http://schemas.openxmlformats.org/officeDocument/2006/relationships/header" Target="header5.xml" /><Relationship Id="rId15" Type="http://schemas.openxmlformats.org/officeDocument/2006/relationships/header" Target="header6.xml" /><Relationship Id="rId16" Type="http://schemas.openxmlformats.org/officeDocument/2006/relationships/footer" Target="footer5.xml" /><Relationship Id="rId17" Type="http://schemas.openxmlformats.org/officeDocument/2006/relationships/footer" Target="footer6.xml" /><Relationship Id="rId18" Type="http://schemas.openxmlformats.org/officeDocument/2006/relationships/header" Target="header7.xml" /><Relationship Id="rId19" Type="http://schemas.openxmlformats.org/officeDocument/2006/relationships/footer" Target="footer7.xml" /><Relationship Id="rId2" Type="http://schemas.openxmlformats.org/officeDocument/2006/relationships/webSettings" Target="webSettings.xml" /><Relationship Id="rId20" Type="http://schemas.openxmlformats.org/officeDocument/2006/relationships/theme" Target="theme/theme1.xml" /><Relationship Id="rId21" Type="http://schemas.openxmlformats.org/officeDocument/2006/relationships/numbering" Target="numbering.xml" /><Relationship Id="rId22" Type="http://schemas.openxmlformats.org/officeDocument/2006/relationships/styles" Target="style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footer" Target="footer1.xml" /><Relationship Id="rId7" Type="http://schemas.openxmlformats.org/officeDocument/2006/relationships/header" Target="header2.xml" /><Relationship Id="rId8" Type="http://schemas.openxmlformats.org/officeDocument/2006/relationships/header" Target="header3.xml" /><Relationship Id="rId9" Type="http://schemas.openxmlformats.org/officeDocument/2006/relationships/footer" Target="footer2.xml" /></Relationships>
</file>

<file path=word/_rels/header1.xml.rels><?xml version="1.0" encoding="utf-8" standalone="yes"?><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15D1FD-CC37-42A8-9988-D7D032043C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Words>
  <Characters>14</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Skills Insight</Company>
  <LinksUpToDate>false</LinksUpToDate>
  <CharactersWithSpaces>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MSFBAA303 Assemble pelmets</dc:title>
  <dc:subject>Release: 1</dc:subject>
  <dc:creator>Skills Insight</dc:creator>
  <cp:keywords>TPC v2.23.0-beta.1+1953.Branch.releases-2026-03-11-V1.Sha.9452f9b8dbddfcfc5a293b3b4f2cbbf09f5acb40.9452f9b8dbddfcfc5a293b3b4f2cbbf09f5acb40</cp:keywords>
  <cp:lastModifiedBy>TPC</cp:lastModifiedBy>
  <cp:revision>9</cp:revision>
  <dcterms:created xsi:type="dcterms:W3CDTF">2026-03-13T03:24:20Z</dcterms:created>
  <dcterms:modified xsi:type="dcterms:W3CDTF">2026-03-13T03:24:20Z</dcterms:modified>
  <cp:contentStatus>Published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9d889eb-932f-4752-8739-64d25806ef64_ActionId">
    <vt:lpwstr>abd97b8f-d1c9-4757-9d6f-2d16a89172d4</vt:lpwstr>
  </property>
  <property fmtid="{D5CDD505-2E9C-101B-9397-08002B2CF9AE}" pid="3" name="MSIP_Label_79d889eb-932f-4752-8739-64d25806ef64_ContentBits">
    <vt:lpwstr>0</vt:lpwstr>
  </property>
  <property fmtid="{D5CDD505-2E9C-101B-9397-08002B2CF9AE}" pid="4" name="MSIP_Label_79d889eb-932f-4752-8739-64d25806ef64_Enabled">
    <vt:lpwstr>true</vt:lpwstr>
  </property>
  <property fmtid="{D5CDD505-2E9C-101B-9397-08002B2CF9AE}" pid="5" name="MSIP_Label_79d889eb-932f-4752-8739-64d25806ef64_Method">
    <vt:lpwstr>Privileged</vt:lpwstr>
  </property>
  <property fmtid="{D5CDD505-2E9C-101B-9397-08002B2CF9AE}" pid="6" name="MSIP_Label_79d889eb-932f-4752-8739-64d25806ef64_Name">
    <vt:lpwstr>79d889eb-932f-4752-8739-64d25806ef64</vt:lpwstr>
  </property>
  <property fmtid="{D5CDD505-2E9C-101B-9397-08002B2CF9AE}" pid="7" name="MSIP_Label_79d889eb-932f-4752-8739-64d25806ef64_SetDate">
    <vt:lpwstr>2024-11-13T03:44:06Z</vt:lpwstr>
  </property>
  <property fmtid="{D5CDD505-2E9C-101B-9397-08002B2CF9AE}" pid="8" name="MSIP_Label_79d889eb-932f-4752-8739-64d25806ef64_SiteId">
    <vt:lpwstr>dd0cfd15-4558-4b12-8bad-ea26984fc417</vt:lpwstr>
  </property>
  <property fmtid="{D5CDD505-2E9C-101B-9397-08002B2CF9AE}" pid="9" name="MSIP_Label_8b160e8f-e4bd-494f-8ddf-e78e1834eb0e_ActionId">
    <vt:lpwstr>5670ec57-b4f4-4914-985d-2cf22212a888</vt:lpwstr>
  </property>
  <property fmtid="{D5CDD505-2E9C-101B-9397-08002B2CF9AE}" pid="10" name="MSIP_Label_8b160e8f-e4bd-494f-8ddf-e78e1834eb0e_ContentBits">
    <vt:lpwstr>0</vt:lpwstr>
  </property>
  <property fmtid="{D5CDD505-2E9C-101B-9397-08002B2CF9AE}" pid="11" name="MSIP_Label_8b160e8f-e4bd-494f-8ddf-e78e1834eb0e_Enabled">
    <vt:lpwstr>true</vt:lpwstr>
  </property>
  <property fmtid="{D5CDD505-2E9C-101B-9397-08002B2CF9AE}" pid="12" name="MSIP_Label_8b160e8f-e4bd-494f-8ddf-e78e1834eb0e_Method">
    <vt:lpwstr>Privileged</vt:lpwstr>
  </property>
  <property fmtid="{D5CDD505-2E9C-101B-9397-08002B2CF9AE}" pid="13" name="MSIP_Label_8b160e8f-e4bd-494f-8ddf-e78e1834eb0e_Name">
    <vt:lpwstr>General</vt:lpwstr>
  </property>
  <property fmtid="{D5CDD505-2E9C-101B-9397-08002B2CF9AE}" pid="14" name="MSIP_Label_8b160e8f-e4bd-494f-8ddf-e78e1834eb0e_SetDate">
    <vt:lpwstr>2024-11-28T04:30:51Z</vt:lpwstr>
  </property>
  <property fmtid="{D5CDD505-2E9C-101B-9397-08002B2CF9AE}" pid="15" name="MSIP_Label_8b160e8f-e4bd-494f-8ddf-e78e1834eb0e_SiteId">
    <vt:lpwstr>ff8a34aa-31fe-4a22-9c22-29e2af4a065d</vt:lpwstr>
  </property>
</Properties>
</file>