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113C48" w:rsidRPr="00113C48" w:rsidP="00FA4076" w14:paraId="2979BD29" w14:textId="082047C8">
      <w:pPr>
        <w:pStyle w:val="Title-TOCExcluded"/>
        <w:spacing w:before="5200" w:after="120"/>
        <w:sectPr w:rsidSect="00F31508">
          <w:headerReference w:type="default" r:id="rId5"/>
          <w:footerReference w:type="default" r:id="rId6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  <w:bookmarkStart w:id="0" w:name="_Toc184217249"/>
      <w:bookmarkStart w:id="1" w:name="_Toc184220964"/>
      <w:r w:rsidRPr="00262572">
        <w:t>MSFBAA202 Operate shading and security sector static machines</w:t>
      </w:r>
      <w:bookmarkEnd w:id="0"/>
      <w:bookmarkEnd w:id="1"/>
    </w:p>
    <w:p w:rsidR="00D44002" w:rsidRPr="00F31CE3" w:rsidP="00F31CE3" w14:paraId="160C8F32" w14:textId="3B105B63">
      <w:pPr>
        <w:pStyle w:val="ChapterTitle"/>
      </w:pPr>
      <w:bookmarkStart w:id="2" w:name="MSFBAA202"/>
      <w:r w:rsidRPr="00F31CE3">
        <w:t>MSFBAA202 Operate shading and security sector static machines</w:t>
      </w:r>
    </w:p>
    <w:p w:rsidR="00D44002" w:rsidRPr="00F31CE3" w:rsidP="00F31CE3">
      <w:pPr>
        <w:pStyle w:val="Heading1"/>
      </w:pPr>
      <w:bookmarkEnd w:id="2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MSF Furnishing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Application</w:t>
      </w:r>
    </w:p>
    <w:p w:rsidR="00D44002" w:rsidRPr="00F31CE3" w:rsidP="00F31CE3">
      <w:r w:rsidRPr="00F31CE3">
        <w:t>This unit of competency describes the skills and knowledge required to safely use static machines – machines that are fixed to a set location for their operation – to produce shading and security screens safely and efficiently.</w:t>
      </w:r>
    </w:p>
    <w:p w:rsidR="00D44002" w:rsidRPr="00F31CE3" w:rsidP="00F31CE3">
      <w:r w:rsidRPr="00F31CE3">
        <w:t>The unit applies to individuals who follow standard procedures to complete routine tasks using static machines under supervision.</w:t>
      </w:r>
    </w:p>
    <w:p w:rsidR="00D44002" w:rsidRPr="00F31CE3" w:rsidP="00F31CE3">
      <w:r w:rsidRPr="00F31CE3">
        <w:t>All work must be carried out to comply with workplace procedures, according to state/territory health and safety regulations, legislation and standards that apply to the workplace.</w:t>
      </w:r>
    </w:p>
    <w:p w:rsidR="00D44002" w:rsidRPr="00F31CE3" w:rsidP="00F31CE3">
      <w:pPr>
        <w:pStyle w:val="Heading1"/>
      </w:pPr>
      <w:r w:rsidRPr="00F31CE3">
        <w:t>Licensing/Regulatory Information</w:t>
      </w:r>
    </w:p>
    <w:p w:rsidR="00D44002" w:rsidRPr="00F31CE3" w:rsidP="00F31CE3">
      <w:r w:rsidRPr="00F31CE3">
        <w:t>No licensing, legislative or certification requirements apply to this unit at the time of publication.</w:t>
      </w:r>
    </w:p>
    <w:p w:rsidR="00D44002" w:rsidRPr="00F31CE3" w:rsidP="00F31CE3">
      <w:pPr>
        <w:pStyle w:val="Heading1"/>
      </w:pPr>
      <w:r w:rsidRPr="00F31CE3">
        <w:t>Pre-requisite unit(s)</w:t>
      </w:r>
    </w:p>
    <w:p w:rsidR="00D44002" w:rsidRPr="00F31CE3" w:rsidP="00F31CE3">
      <w:r w:rsidRPr="00F31CE3">
        <w:t>No prerequisite units.</w:t>
      </w:r>
    </w:p>
    <w:p w:rsidR="00D44002" w:rsidRPr="00F31CE3" w:rsidP="00F31CE3">
      <w:pPr>
        <w:pStyle w:val="Heading1"/>
      </w:pPr>
      <w:r w:rsidRPr="00F31CE3">
        <w:t>Competency field(s)</w:t>
      </w:r>
    </w:p>
    <w:p w:rsidR="00D44002" w:rsidRPr="00F31CE3" w:rsidP="00F31CE3">
      <w:r w:rsidRPr="00F31CE3">
        <w:t>N/A</w:t>
      </w:r>
    </w:p>
    <w:p w:rsidR="00D44002" w:rsidRPr="00F31CE3" w:rsidP="00F31CE3">
      <w:pPr>
        <w:pStyle w:val="Heading1"/>
      </w:pPr>
      <w:r w:rsidRPr="00F31CE3">
        <w:t>Unit sector(s)</w:t>
      </w:r>
    </w:p>
    <w:p w:rsidR="00D44002" w:rsidRPr="00F31CE3" w:rsidP="00F31CE3">
      <w:r w:rsidRPr="00F31CE3">
        <w:t>Blinds and Awnings (BAA)</w:t>
      </w:r>
    </w:p>
    <w:p w:rsidR="00D44002" w:rsidRPr="00F31CE3" w:rsidP="00F31CE3">
      <w:pPr>
        <w:pStyle w:val="Heading1"/>
      </w:pPr>
      <w:r w:rsidRPr="00F31CE3">
        <w:t>Elements and Performance Criteria</w:t>
      </w:r>
    </w:p>
    <w:tbl>
      <w:tblPr>
        <w:tblStyle w:val="TableGrid"/>
        <w:tblW w:w="5000" w:type="pct"/>
        <w:jc w:val="left"/>
      </w:tblPr>
      <w:tblGrid>
        <w:gridCol w:w="2294"/>
        <w:gridCol w:w="6766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  <w:rPr>
                <w:b/>
                <w:bCs/>
              </w:rPr>
            </w:pPr>
            <w:r w:rsidRPr="00F31CE3">
              <w:rPr>
                <w:b/>
                <w:bCs/>
              </w:rPr>
              <w:t>Elements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  <w:rPr>
                <w:b/>
                <w:bCs/>
              </w:rPr>
            </w:pPr>
            <w:r w:rsidRPr="00F31CE3">
              <w:rPr>
                <w:b/>
                <w:bCs/>
              </w:rPr>
              <w:t>Performance criteria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rPr>
                <w:i/>
                <w:iCs/>
              </w:rPr>
              <w:t>Elements describe the essential outcomes.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rPr>
                <w:i/>
                <w:iCs/>
              </w:rPr>
              <w:t>Performance criteria describe the performance needed to demonstrate achievement of the element.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1. Set up machine</w:t>
            </w:r>
          </w:p>
          <w:p w:rsidR="00D44002" w:rsidRPr="00F31CE3" w:rsidP="00F31CE3">
            <w:r w:rsidRPr="00F31CE3">
              <w:t> 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1.1 Identify task requirements from work instructions</w:t>
            </w:r>
          </w:p>
          <w:p w:rsidR="00D44002" w:rsidRPr="00F31CE3" w:rsidP="00F31CE3">
            <w:r w:rsidRPr="00F31CE3">
              <w:t>1.2 Identify and follow work health and safety requirements</w:t>
            </w:r>
          </w:p>
          <w:p w:rsidR="00D44002" w:rsidRPr="00F31CE3" w:rsidP="00F31CE3">
            <w:r w:rsidRPr="00F31CE3">
              <w:t>1.3 Check that required attachments and equipment are available, safe and functional</w:t>
            </w:r>
          </w:p>
          <w:p w:rsidR="00D44002" w:rsidRPr="00F31CE3" w:rsidP="00F31CE3">
            <w:r w:rsidRPr="00F31CE3">
              <w:t>1.4 Select material for machining, and check it meets task quality requirements</w:t>
            </w:r>
          </w:p>
          <w:p w:rsidR="00D44002" w:rsidRPr="00F31CE3" w:rsidP="00F31CE3">
            <w:r w:rsidRPr="00F31CE3">
              <w:t>1.5 Check that emergency stops, gauges, guards, controls and safety equipment are functional prior to machine start-up</w:t>
            </w:r>
          </w:p>
          <w:p w:rsidR="00D44002" w:rsidRPr="00F31CE3" w:rsidP="00F31CE3">
            <w:r w:rsidRPr="00F31CE3">
              <w:t>1.6 Complete machine settings and adjust to meet task requirements in compliance with manufacturer instructions</w:t>
            </w:r>
          </w:p>
          <w:p w:rsidR="00D44002" w:rsidRPr="00F31CE3" w:rsidP="00F31CE3">
            <w:r w:rsidRPr="00F31CE3">
              <w:t>1.7 Carry out pre-start checks on equipment in accordance with workplace practices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2. Operate machine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2.1 Follow workplace procedures and manufacturer guidelines for machine start-up</w:t>
            </w:r>
          </w:p>
          <w:p w:rsidR="00D44002" w:rsidRPr="00F31CE3" w:rsidP="00F31CE3">
            <w:r w:rsidRPr="00F31CE3">
              <w:t>2.2 Transfer material to machine in accordance with manufacturer instructions, safe handling procedures and workplace practices</w:t>
            </w:r>
          </w:p>
          <w:p w:rsidR="00D44002" w:rsidRPr="00F31CE3" w:rsidP="00F31CE3">
            <w:r w:rsidRPr="00F31CE3">
              <w:t>2.3 Operate and monitor machine in accordance with its designed capacity and purpose and manufacturer specifications</w:t>
            </w:r>
          </w:p>
          <w:p w:rsidR="00D44002" w:rsidRPr="00F31CE3" w:rsidP="00F31CE3">
            <w:r w:rsidRPr="00F31CE3">
              <w:t>2.4 Keep machining area clear of dust, off-cuts and debris in accordance with work health and safety requirements</w:t>
            </w:r>
          </w:p>
          <w:p w:rsidR="00D44002" w:rsidRPr="00F31CE3" w:rsidP="00F31CE3">
            <w:r w:rsidRPr="00F31CE3">
              <w:t>2.5 Identify items that do not meet quality requirements, and recycle or discard in accordance with workplace procedure</w:t>
            </w:r>
          </w:p>
          <w:p w:rsidR="00D44002" w:rsidRPr="00F31CE3" w:rsidP="00F31CE3">
            <w:r w:rsidRPr="00F31CE3">
              <w:t>2.6 Recognise problems with product or machine operation, and report to appropriate persons in accordance with workplace procedures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3. Maintain and clean up machine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3.1 Follow equipment lock-out procedures before starting maintenance or cleaning</w:t>
            </w:r>
          </w:p>
          <w:p w:rsidR="00D44002" w:rsidRPr="00F31CE3" w:rsidP="00F31CE3">
            <w:r w:rsidRPr="00F31CE3">
              <w:t>3.2 Perform routine maintenance on machine following manufacturer instructions and workplace guidelines</w:t>
            </w:r>
          </w:p>
          <w:p w:rsidR="00D44002" w:rsidRPr="00F31CE3" w:rsidP="00F31CE3">
            <w:r w:rsidRPr="00F31CE3">
              <w:t>3.3 Clean work area, safely dispose of rubbish and identify items for recycling and/or reuse in accordance with workplace procedures and environmental standards</w:t>
            </w:r>
          </w:p>
          <w:p w:rsidR="00D44002" w:rsidRPr="00F31CE3" w:rsidP="00F31CE3">
            <w:r w:rsidRPr="00F31CE3">
              <w:t>3.4 Maintain and store equipment in accordance with manufacturer specifications and workplace practices</w:t>
            </w:r>
          </w:p>
          <w:p w:rsidR="00D44002" w:rsidRPr="00F31CE3" w:rsidP="00F31CE3">
            <w:r w:rsidRPr="00F31CE3">
              <w:t>3.5 Identify, tag and report faulty equipment in accordance with workplace procedures</w:t>
            </w:r>
          </w:p>
        </w:tc>
      </w:tr>
    </w:tbl>
    <w:p w:rsidR="00D44002" w:rsidRPr="00F31CE3" w:rsidP="00F31CE3">
      <w:pPr>
        <w:pStyle w:val="Heading1"/>
      </w:pPr>
      <w:r w:rsidRPr="00F31CE3">
        <w:t>Foundation Skills</w:t>
      </w:r>
    </w:p>
    <w:p w:rsidR="00D44002" w:rsidRPr="00F31CE3" w:rsidP="00F31CE3">
      <w:r w:rsidRPr="00F31CE3">
        <w:rPr>
          <w:i/>
          <w:iCs/>
        </w:rPr>
        <w:t>This section describes those language, literacy, numeracy and employment skills that are essential for performance in this unit of competency but are not explicit in the performance criteria.</w:t>
      </w:r>
    </w:p>
    <w:tbl>
      <w:tblPr>
        <w:tblStyle w:val="TableGrid"/>
        <w:tblW w:w="5000" w:type="pct"/>
        <w:jc w:val="left"/>
      </w:tblPr>
      <w:tblGrid>
        <w:gridCol w:w="1982"/>
        <w:gridCol w:w="7078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Skill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Description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Reading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Interpret familiar workplace procedures and equipment manufacturer guidelines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Oral Communication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Clearly communicate information to confirm work requirements and specifications, and report work outcomes and problems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Numeracy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4"/>
              </w:numPr>
              <w:ind w:left="720" w:hanging="360"/>
              <w:jc w:val="left"/>
            </w:pPr>
            <w:r w:rsidRPr="00F31CE3">
              <w:t>Take accurate measurements and estimate material requirements</w:t>
            </w:r>
          </w:p>
        </w:tc>
      </w:tr>
    </w:tbl>
    <w:p w:rsidR="00D44002" w:rsidRPr="00F31CE3" w:rsidP="00F31CE3">
      <w:pPr>
        <w:pStyle w:val="Heading1"/>
      </w:pPr>
      <w:r w:rsidRPr="00F31CE3">
        <w:t>Range of conditions</w:t>
      </w:r>
    </w:p>
    <w:p w:rsidR="00D44002" w:rsidRPr="00F31CE3" w:rsidP="00F31CE3">
      <w:r w:rsidRPr="00F31CE3">
        <w:t>No conditions apply to this unit of competency at the time of publication.</w:t>
      </w:r>
    </w:p>
    <w:p w:rsidR="00D44002" w:rsidRPr="00F31CE3" w:rsidP="00F31CE3">
      <w:pPr>
        <w:pStyle w:val="Heading1"/>
      </w:pPr>
      <w:r w:rsidRPr="00F31CE3">
        <w:t>Unit Mapping Information</w:t>
      </w:r>
    </w:p>
    <w:tbl>
      <w:tblPr>
        <w:tblStyle w:val="TableGrid"/>
        <w:tblW w:w="5000" w:type="pct"/>
        <w:jc w:val="left"/>
      </w:tblPr>
      <w:tblGrid>
        <w:gridCol w:w="2265"/>
        <w:gridCol w:w="2265"/>
        <w:gridCol w:w="2265"/>
        <w:gridCol w:w="2265"/>
      </w:tblGrid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Current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Previous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Comments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MSFBAA202 Operate shading and security sector static machines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MSFBA2013 Set up, operate and maintain blinds and awnings static machines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code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Application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Performance Criteria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Assessment Requirements updated</w:t>
            </w:r>
          </w:p>
          <w:p w:rsidR="00D44002" w:rsidRPr="00F31CE3" w:rsidP="00F31CE3"/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Equivalent</w:t>
            </w:r>
          </w:p>
        </w:tc>
      </w:tr>
    </w:tbl>
    <w:p w:rsidR="00D44002" w:rsidRPr="00F31CE3" w:rsidP="00F31CE3">
      <w:pPr>
        <w:sectPr w:rsidSect="00F315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</w:p>
    <w:p w:rsidR="00D44002" w:rsidRPr="00F31CE3" w:rsidP="00F31CE3" w14:textId="3B105B63">
      <w:pPr>
        <w:pStyle w:val="ChapterTitle"/>
      </w:pPr>
      <w:bookmarkStart w:id="3" w:name="MSFBAA202_AR"/>
      <w:r w:rsidRPr="00F31CE3">
        <w:t>Assessment Requirements for MSFBAA202 Operate shading and security sector static machines</w:t>
      </w:r>
    </w:p>
    <w:p w:rsidR="00D44002" w:rsidRPr="00F31CE3" w:rsidP="00F31CE3">
      <w:pPr>
        <w:pStyle w:val="Heading1"/>
      </w:pPr>
      <w:bookmarkEnd w:id="3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MSF Furnishing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Performance Evidence</w:t>
      </w:r>
    </w:p>
    <w:p w:rsidR="00D44002" w:rsidRPr="00F31CE3" w:rsidP="00F31CE3">
      <w:r w:rsidRPr="00F31CE3">
        <w:t>An individual demonstrating competency must satisfy all of the elements and performance criteria in this unit.</w:t>
      </w:r>
    </w:p>
    <w:p w:rsidR="00D44002" w:rsidRPr="00F31CE3" w:rsidP="00F31CE3">
      <w:r w:rsidRPr="00F31CE3">
        <w:t>There must be evidence that the individual has set up, operated and maintained at least three different shading and/or security sector static machines on at least two separate occasions. </w:t>
      </w:r>
    </w:p>
    <w:p w:rsidR="00D44002" w:rsidRPr="00F31CE3" w:rsidP="00F31CE3">
      <w:pPr>
        <w:pStyle w:val="Heading1"/>
      </w:pPr>
      <w:r w:rsidRPr="00F31CE3">
        <w:t>Knowledge Evidence</w:t>
      </w:r>
    </w:p>
    <w:p w:rsidR="00D44002" w:rsidRPr="00F31CE3" w:rsidP="00F31CE3">
      <w:r w:rsidRPr="00F31CE3">
        <w:t>An individual must be able to demonstrate the knowledge required to perform the tasks outlined in the elements and performance criteria of this unit. This includes knowledge of: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common static machine hazards, including: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cutting and crushing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objects and particles thrown by machine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noise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slips, trips and falls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manual handling injuries, including lifting and carrying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workplace risk control measures for the use of static machines, including: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selecting and applying personal protective equipment (PPE)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use of guards and isolation devices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locking out and tagging faulty machines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characteristics of the range of static machines used in the workplace, including: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quality and speed of output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machine-specific safety requirements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how materials and components respond to machining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workplace procedures for: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maintaining workplace records and information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reporting machinery faults and material defects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checking output quality against industry or workplace tolerance levels.</w:t>
      </w:r>
    </w:p>
    <w:p w:rsidR="00D44002" w:rsidRPr="00F31CE3" w:rsidP="00F31CE3">
      <w:pPr>
        <w:pStyle w:val="Heading1"/>
      </w:pPr>
      <w:r w:rsidRPr="00F31CE3">
        <w:t>Assessment Conditions</w:t>
      </w:r>
    </w:p>
    <w:p w:rsidR="00D44002" w:rsidRPr="00F31CE3" w:rsidP="00F31CE3">
      <w:r w:rsidRPr="00F31CE3">
        <w:t>Assessment of the skills in this unit of competency must take place under the following conditions: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physical conditions: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assessment must occur in the workplace, or in a simulated environment that accurately reflects workplace conditions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resources, equipment and materials: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static machines required for performance evidence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PPE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unprocessed materials to be machined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specifications: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workplace procedures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manufacturing specifications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equipment manufacturer instruction manuals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relationships: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supervisor.</w:t>
      </w:r>
    </w:p>
    <w:p w:rsidR="00D44002" w:rsidRPr="00F31CE3" w:rsidP="00F31CE3">
      <w:r w:rsidRPr="00F31CE3">
        <w:t> Assessors of this unit must satisfy the requirements for assessors in applicable vocational education and training legislation, frameworks and/or standards.</w:t>
      </w:r>
    </w:p>
    <w:p w:rsidR="00D44002" w:rsidRPr="00F31CE3" w:rsidP="00F31CE3">
      <w:pPr>
        <w:pStyle w:val="Heading1"/>
      </w:pPr>
      <w:r w:rsidRPr="00F31CE3">
        <w:t>Link</w:t>
      </w:r>
    </w:p>
    <w:p w:rsidR="00D44002" w:rsidRPr="00F31CE3" w:rsidP="00F31CE3">
      <w:r w:rsidRPr="00F31CE3">
        <w:t xml:space="preserve">Companion volumes, including implementation guides, are found on the national training register - </w:t>
      </w:r>
      <w:hyperlink r:id="rId13" w:history="1">
        <w:r w:rsidRPr="00F31CE3">
          <w:rPr>
            <w:rStyle w:val="Hyperlink"/>
          </w:rPr>
          <w:t>https://vetnet.gov.au/Pages/TrainingDocs.aspx?q=0601ab95-583a-4e93-b2d4-cfb27b03ed73</w:t>
        </w:r>
      </w:hyperlink>
      <w:r w:rsidRPr="00F31CE3">
        <w:t>.</w:t>
      </w:r>
    </w:p>
    <w:p w:rsidR="00D44002" w:rsidRPr="00F31CE3" w:rsidP="00F31CE3"/>
    <w:sectPr w:rsidSect="00F315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RPr="00FA4076" w:rsidP="00FA4076" w14:paraId="4A580142" w14:textId="77777777">
    <w:pPr>
      <w:pStyle w:val="Footer"/>
    </w:pPr>
    <w:r w:rsidRPr="00E53E67">
      <w:rPr>
        <w:b/>
        <w:bCs/>
        <w:sz w:val="20"/>
        <w:szCs w:val="20"/>
      </w:rPr>
      <w:t xml:space="preserve">Release: </w:t>
    </w:r>
    <w:r w:rsidRPr="00E53E67">
      <w:rPr>
        <w:b/>
        <w:bCs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42B978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paraId="095EFEC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:rsidR="00F27B0A" w:rsidP="00F27B0A" w14:paraId="2EC2BA9B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0937DF49" w14:textId="777777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:rsidR="00F27B0A" w:rsidP="00F27B0A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P="00FA4076" w14:paraId="2756F965" w14:textId="1F82DF94">
    <w:pPr>
      <w:pStyle w:val="Header"/>
      <w:jc w:val="center"/>
    </w:pPr>
    <w:r>
      <w:rPr>
        <w:noProof/>
      </w:rPr>
      <w:drawing>
        <wp:inline distT="0" distB="0" distL="0" distR="0">
          <wp:extent cx="2066667" cy="1076190"/>
          <wp:effectExtent l="0" t="0" r="0" b="0"/>
          <wp:docPr id="1572583867" name="Picture 1" descr="Australian Government Cr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583867" name="Picture 1" descr="Australian Government Crest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2066667" cy="10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60696BB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paraId="05DA8F9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MSFBAA202 Operate shading and security sector static machines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13 March 2026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12A3AE3F" w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Assessment Requirements for MSFBAA202 Operate shading and security sector static machines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13 March 2026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1" w15:restartNumberingAfterBreak="0">
    <w:nsid w:val="64FDEB5F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665D409C"/>
    <w:multiLevelType w:val="hybridMultilevel"/>
    <w:tmpl w:val="665D4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2124492594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2E"/>
    <w:rsid w:val="00001716"/>
    <w:rsid w:val="00003DB6"/>
    <w:rsid w:val="00011C84"/>
    <w:rsid w:val="0002276B"/>
    <w:rsid w:val="00032672"/>
    <w:rsid w:val="00032758"/>
    <w:rsid w:val="00036205"/>
    <w:rsid w:val="00041A6A"/>
    <w:rsid w:val="0004324C"/>
    <w:rsid w:val="00043658"/>
    <w:rsid w:val="00043FE6"/>
    <w:rsid w:val="00044734"/>
    <w:rsid w:val="0006329A"/>
    <w:rsid w:val="00063382"/>
    <w:rsid w:val="000670DA"/>
    <w:rsid w:val="000761A0"/>
    <w:rsid w:val="000934AA"/>
    <w:rsid w:val="0009533A"/>
    <w:rsid w:val="000A3C26"/>
    <w:rsid w:val="000A4105"/>
    <w:rsid w:val="000A6888"/>
    <w:rsid w:val="000B3C8F"/>
    <w:rsid w:val="000B5D56"/>
    <w:rsid w:val="000D392F"/>
    <w:rsid w:val="000D4918"/>
    <w:rsid w:val="000D52E6"/>
    <w:rsid w:val="000E134A"/>
    <w:rsid w:val="000F7257"/>
    <w:rsid w:val="00100960"/>
    <w:rsid w:val="001025D1"/>
    <w:rsid w:val="00102854"/>
    <w:rsid w:val="00104464"/>
    <w:rsid w:val="0010497C"/>
    <w:rsid w:val="00112439"/>
    <w:rsid w:val="001139F8"/>
    <w:rsid w:val="00113C48"/>
    <w:rsid w:val="001279EF"/>
    <w:rsid w:val="00155E51"/>
    <w:rsid w:val="001639BB"/>
    <w:rsid w:val="00164298"/>
    <w:rsid w:val="0017445A"/>
    <w:rsid w:val="00174B3C"/>
    <w:rsid w:val="00187F7F"/>
    <w:rsid w:val="00190EA1"/>
    <w:rsid w:val="00197ABF"/>
    <w:rsid w:val="001A3FC6"/>
    <w:rsid w:val="001B0586"/>
    <w:rsid w:val="001B2903"/>
    <w:rsid w:val="001B3FB2"/>
    <w:rsid w:val="001B64A1"/>
    <w:rsid w:val="001B76F4"/>
    <w:rsid w:val="001C11F8"/>
    <w:rsid w:val="001C6F51"/>
    <w:rsid w:val="001C71B5"/>
    <w:rsid w:val="001D7B20"/>
    <w:rsid w:val="001E36D4"/>
    <w:rsid w:val="001F08C6"/>
    <w:rsid w:val="001F65FC"/>
    <w:rsid w:val="002103C0"/>
    <w:rsid w:val="00211A8C"/>
    <w:rsid w:val="00213466"/>
    <w:rsid w:val="00222E93"/>
    <w:rsid w:val="00226877"/>
    <w:rsid w:val="00227BD4"/>
    <w:rsid w:val="00246CE0"/>
    <w:rsid w:val="00262572"/>
    <w:rsid w:val="0026375B"/>
    <w:rsid w:val="002644C1"/>
    <w:rsid w:val="00266B3B"/>
    <w:rsid w:val="00266C4D"/>
    <w:rsid w:val="002807FD"/>
    <w:rsid w:val="00282869"/>
    <w:rsid w:val="002869A9"/>
    <w:rsid w:val="002A002E"/>
    <w:rsid w:val="002A5613"/>
    <w:rsid w:val="002B6140"/>
    <w:rsid w:val="002C1A16"/>
    <w:rsid w:val="002C2B22"/>
    <w:rsid w:val="002D4A04"/>
    <w:rsid w:val="002E425A"/>
    <w:rsid w:val="002E6BE1"/>
    <w:rsid w:val="002E6E27"/>
    <w:rsid w:val="002F4DCD"/>
    <w:rsid w:val="002F6500"/>
    <w:rsid w:val="003030C4"/>
    <w:rsid w:val="0030690A"/>
    <w:rsid w:val="003069B6"/>
    <w:rsid w:val="00330352"/>
    <w:rsid w:val="00346FFB"/>
    <w:rsid w:val="00351D9D"/>
    <w:rsid w:val="003571B9"/>
    <w:rsid w:val="00370B77"/>
    <w:rsid w:val="00380794"/>
    <w:rsid w:val="00381B18"/>
    <w:rsid w:val="003820E9"/>
    <w:rsid w:val="00382DF4"/>
    <w:rsid w:val="0038530E"/>
    <w:rsid w:val="00385C31"/>
    <w:rsid w:val="003B286B"/>
    <w:rsid w:val="003B39E2"/>
    <w:rsid w:val="003D175E"/>
    <w:rsid w:val="003E4545"/>
    <w:rsid w:val="003F26B2"/>
    <w:rsid w:val="003F3D1F"/>
    <w:rsid w:val="003F615F"/>
    <w:rsid w:val="00403B2B"/>
    <w:rsid w:val="00404AE8"/>
    <w:rsid w:val="004235DB"/>
    <w:rsid w:val="0042688C"/>
    <w:rsid w:val="00431CBB"/>
    <w:rsid w:val="00432B22"/>
    <w:rsid w:val="004368AF"/>
    <w:rsid w:val="00441958"/>
    <w:rsid w:val="00454D3D"/>
    <w:rsid w:val="00457698"/>
    <w:rsid w:val="004726B8"/>
    <w:rsid w:val="0047638B"/>
    <w:rsid w:val="004832B7"/>
    <w:rsid w:val="00490D5E"/>
    <w:rsid w:val="00492374"/>
    <w:rsid w:val="00497944"/>
    <w:rsid w:val="004B00D0"/>
    <w:rsid w:val="004B18E5"/>
    <w:rsid w:val="004B20E2"/>
    <w:rsid w:val="004B23A7"/>
    <w:rsid w:val="004C2B1A"/>
    <w:rsid w:val="004D10E5"/>
    <w:rsid w:val="004D1A81"/>
    <w:rsid w:val="004E290E"/>
    <w:rsid w:val="004F165C"/>
    <w:rsid w:val="004F1795"/>
    <w:rsid w:val="00500FFC"/>
    <w:rsid w:val="00501C36"/>
    <w:rsid w:val="005067E8"/>
    <w:rsid w:val="00512FF0"/>
    <w:rsid w:val="00513126"/>
    <w:rsid w:val="00516904"/>
    <w:rsid w:val="005219D8"/>
    <w:rsid w:val="00522E1A"/>
    <w:rsid w:val="00524DAA"/>
    <w:rsid w:val="005355BA"/>
    <w:rsid w:val="00542D25"/>
    <w:rsid w:val="0054353E"/>
    <w:rsid w:val="005503CB"/>
    <w:rsid w:val="00560137"/>
    <w:rsid w:val="00564561"/>
    <w:rsid w:val="005663F8"/>
    <w:rsid w:val="0056754A"/>
    <w:rsid w:val="00572299"/>
    <w:rsid w:val="005743C4"/>
    <w:rsid w:val="005871AF"/>
    <w:rsid w:val="00593918"/>
    <w:rsid w:val="005A2B1D"/>
    <w:rsid w:val="005B33BC"/>
    <w:rsid w:val="005B543F"/>
    <w:rsid w:val="005B7A74"/>
    <w:rsid w:val="005C16AE"/>
    <w:rsid w:val="005C4CC6"/>
    <w:rsid w:val="005D2B3F"/>
    <w:rsid w:val="005E3CC2"/>
    <w:rsid w:val="005E7A34"/>
    <w:rsid w:val="005F118A"/>
    <w:rsid w:val="005F40E1"/>
    <w:rsid w:val="005F489F"/>
    <w:rsid w:val="005F6F5B"/>
    <w:rsid w:val="00614E9C"/>
    <w:rsid w:val="006161E3"/>
    <w:rsid w:val="006170D3"/>
    <w:rsid w:val="00621CBC"/>
    <w:rsid w:val="0062273A"/>
    <w:rsid w:val="006301FF"/>
    <w:rsid w:val="00630517"/>
    <w:rsid w:val="00635D48"/>
    <w:rsid w:val="00637A3D"/>
    <w:rsid w:val="006600D1"/>
    <w:rsid w:val="0066407A"/>
    <w:rsid w:val="006705FA"/>
    <w:rsid w:val="00674A8A"/>
    <w:rsid w:val="0067722C"/>
    <w:rsid w:val="00677884"/>
    <w:rsid w:val="00682E9B"/>
    <w:rsid w:val="00684D0F"/>
    <w:rsid w:val="006A43BF"/>
    <w:rsid w:val="006A5202"/>
    <w:rsid w:val="006B5BAE"/>
    <w:rsid w:val="006C1244"/>
    <w:rsid w:val="006D323C"/>
    <w:rsid w:val="006D3EB7"/>
    <w:rsid w:val="006E472E"/>
    <w:rsid w:val="006F06EC"/>
    <w:rsid w:val="006F1DFD"/>
    <w:rsid w:val="006F231B"/>
    <w:rsid w:val="006F3A9E"/>
    <w:rsid w:val="00704250"/>
    <w:rsid w:val="007103AD"/>
    <w:rsid w:val="00712B8A"/>
    <w:rsid w:val="0071575F"/>
    <w:rsid w:val="00726497"/>
    <w:rsid w:val="007351F1"/>
    <w:rsid w:val="00735D94"/>
    <w:rsid w:val="00736341"/>
    <w:rsid w:val="0074423E"/>
    <w:rsid w:val="00751158"/>
    <w:rsid w:val="007519C1"/>
    <w:rsid w:val="00752378"/>
    <w:rsid w:val="00757A0E"/>
    <w:rsid w:val="00761FC7"/>
    <w:rsid w:val="007628C3"/>
    <w:rsid w:val="00773269"/>
    <w:rsid w:val="00774FEA"/>
    <w:rsid w:val="00775E24"/>
    <w:rsid w:val="0078256D"/>
    <w:rsid w:val="00787507"/>
    <w:rsid w:val="00793E01"/>
    <w:rsid w:val="00794E49"/>
    <w:rsid w:val="00794FA5"/>
    <w:rsid w:val="007A1A24"/>
    <w:rsid w:val="007C1BA3"/>
    <w:rsid w:val="007D1B11"/>
    <w:rsid w:val="007D59B6"/>
    <w:rsid w:val="007F18D6"/>
    <w:rsid w:val="007F520C"/>
    <w:rsid w:val="007F6285"/>
    <w:rsid w:val="008108B8"/>
    <w:rsid w:val="00812B70"/>
    <w:rsid w:val="0081463A"/>
    <w:rsid w:val="00814E85"/>
    <w:rsid w:val="00823A11"/>
    <w:rsid w:val="00824604"/>
    <w:rsid w:val="00825426"/>
    <w:rsid w:val="00836A00"/>
    <w:rsid w:val="00847844"/>
    <w:rsid w:val="00862744"/>
    <w:rsid w:val="008649CB"/>
    <w:rsid w:val="00872EBC"/>
    <w:rsid w:val="00874FF7"/>
    <w:rsid w:val="008805C8"/>
    <w:rsid w:val="00882287"/>
    <w:rsid w:val="00883F83"/>
    <w:rsid w:val="008845E8"/>
    <w:rsid w:val="00884D2C"/>
    <w:rsid w:val="00887EFD"/>
    <w:rsid w:val="00894669"/>
    <w:rsid w:val="0089616F"/>
    <w:rsid w:val="00897001"/>
    <w:rsid w:val="00897CB4"/>
    <w:rsid w:val="008A5287"/>
    <w:rsid w:val="008B51CD"/>
    <w:rsid w:val="008B6DCB"/>
    <w:rsid w:val="008C6C7B"/>
    <w:rsid w:val="008F3E52"/>
    <w:rsid w:val="00910A1D"/>
    <w:rsid w:val="009121B0"/>
    <w:rsid w:val="009125CA"/>
    <w:rsid w:val="0091477C"/>
    <w:rsid w:val="009264EB"/>
    <w:rsid w:val="009345F5"/>
    <w:rsid w:val="00936235"/>
    <w:rsid w:val="00950F79"/>
    <w:rsid w:val="00961188"/>
    <w:rsid w:val="00961A5C"/>
    <w:rsid w:val="00964EBF"/>
    <w:rsid w:val="00967B77"/>
    <w:rsid w:val="00970070"/>
    <w:rsid w:val="00971518"/>
    <w:rsid w:val="0097697A"/>
    <w:rsid w:val="00986284"/>
    <w:rsid w:val="00991A5B"/>
    <w:rsid w:val="009926F6"/>
    <w:rsid w:val="00992FD5"/>
    <w:rsid w:val="00996622"/>
    <w:rsid w:val="009A5BA7"/>
    <w:rsid w:val="009A6430"/>
    <w:rsid w:val="009B0979"/>
    <w:rsid w:val="009B7E04"/>
    <w:rsid w:val="009C0105"/>
    <w:rsid w:val="009D0860"/>
    <w:rsid w:val="009E40FF"/>
    <w:rsid w:val="009E6DC5"/>
    <w:rsid w:val="009F22CE"/>
    <w:rsid w:val="00A06DAE"/>
    <w:rsid w:val="00A11C08"/>
    <w:rsid w:val="00A1681D"/>
    <w:rsid w:val="00A20013"/>
    <w:rsid w:val="00A26181"/>
    <w:rsid w:val="00A32B80"/>
    <w:rsid w:val="00A32F83"/>
    <w:rsid w:val="00A43A63"/>
    <w:rsid w:val="00A574ED"/>
    <w:rsid w:val="00A73A18"/>
    <w:rsid w:val="00A74143"/>
    <w:rsid w:val="00A90BFD"/>
    <w:rsid w:val="00A91052"/>
    <w:rsid w:val="00AA0300"/>
    <w:rsid w:val="00AA168D"/>
    <w:rsid w:val="00AA3131"/>
    <w:rsid w:val="00AB352E"/>
    <w:rsid w:val="00AB36F5"/>
    <w:rsid w:val="00AB3ACF"/>
    <w:rsid w:val="00AD4375"/>
    <w:rsid w:val="00AD5023"/>
    <w:rsid w:val="00AD752D"/>
    <w:rsid w:val="00AD7694"/>
    <w:rsid w:val="00AE5A77"/>
    <w:rsid w:val="00AF08AC"/>
    <w:rsid w:val="00AF21BF"/>
    <w:rsid w:val="00AF38BF"/>
    <w:rsid w:val="00B118FB"/>
    <w:rsid w:val="00B136BC"/>
    <w:rsid w:val="00B1796F"/>
    <w:rsid w:val="00B209D8"/>
    <w:rsid w:val="00B249EE"/>
    <w:rsid w:val="00B31BAE"/>
    <w:rsid w:val="00B329CB"/>
    <w:rsid w:val="00B4103E"/>
    <w:rsid w:val="00B47210"/>
    <w:rsid w:val="00B5364D"/>
    <w:rsid w:val="00B53F2D"/>
    <w:rsid w:val="00B544EB"/>
    <w:rsid w:val="00B62662"/>
    <w:rsid w:val="00B72256"/>
    <w:rsid w:val="00B74DD7"/>
    <w:rsid w:val="00B76710"/>
    <w:rsid w:val="00B818B5"/>
    <w:rsid w:val="00B8457C"/>
    <w:rsid w:val="00B911E4"/>
    <w:rsid w:val="00B950C0"/>
    <w:rsid w:val="00B9610D"/>
    <w:rsid w:val="00BA7986"/>
    <w:rsid w:val="00BB4157"/>
    <w:rsid w:val="00BB4203"/>
    <w:rsid w:val="00BB5487"/>
    <w:rsid w:val="00BC0299"/>
    <w:rsid w:val="00BC0C2F"/>
    <w:rsid w:val="00BC739F"/>
    <w:rsid w:val="00BD6B5A"/>
    <w:rsid w:val="00BE3983"/>
    <w:rsid w:val="00BE44A9"/>
    <w:rsid w:val="00BE4637"/>
    <w:rsid w:val="00BF0323"/>
    <w:rsid w:val="00BF3F89"/>
    <w:rsid w:val="00C002D5"/>
    <w:rsid w:val="00C0142E"/>
    <w:rsid w:val="00C01EDA"/>
    <w:rsid w:val="00C02768"/>
    <w:rsid w:val="00C04A97"/>
    <w:rsid w:val="00C12C67"/>
    <w:rsid w:val="00C14C5E"/>
    <w:rsid w:val="00C24235"/>
    <w:rsid w:val="00C2423E"/>
    <w:rsid w:val="00C25A99"/>
    <w:rsid w:val="00C32154"/>
    <w:rsid w:val="00C538BF"/>
    <w:rsid w:val="00C60C23"/>
    <w:rsid w:val="00C646F2"/>
    <w:rsid w:val="00C660CF"/>
    <w:rsid w:val="00C73758"/>
    <w:rsid w:val="00C83175"/>
    <w:rsid w:val="00C87216"/>
    <w:rsid w:val="00C9219C"/>
    <w:rsid w:val="00C9530A"/>
    <w:rsid w:val="00CA6667"/>
    <w:rsid w:val="00CB3533"/>
    <w:rsid w:val="00CB4607"/>
    <w:rsid w:val="00CC67A9"/>
    <w:rsid w:val="00CD5F00"/>
    <w:rsid w:val="00CE70D8"/>
    <w:rsid w:val="00CE75EB"/>
    <w:rsid w:val="00CF261C"/>
    <w:rsid w:val="00CF42BF"/>
    <w:rsid w:val="00D14D06"/>
    <w:rsid w:val="00D15825"/>
    <w:rsid w:val="00D1773F"/>
    <w:rsid w:val="00D2347B"/>
    <w:rsid w:val="00D339C2"/>
    <w:rsid w:val="00D33E57"/>
    <w:rsid w:val="00D33FBB"/>
    <w:rsid w:val="00D35252"/>
    <w:rsid w:val="00D44002"/>
    <w:rsid w:val="00D55866"/>
    <w:rsid w:val="00D57635"/>
    <w:rsid w:val="00D57872"/>
    <w:rsid w:val="00D76614"/>
    <w:rsid w:val="00D85E80"/>
    <w:rsid w:val="00D9069F"/>
    <w:rsid w:val="00D90BA3"/>
    <w:rsid w:val="00D916A4"/>
    <w:rsid w:val="00D9243B"/>
    <w:rsid w:val="00D9446B"/>
    <w:rsid w:val="00D96FCE"/>
    <w:rsid w:val="00DA164C"/>
    <w:rsid w:val="00DA2A72"/>
    <w:rsid w:val="00DB1F0E"/>
    <w:rsid w:val="00DB1F57"/>
    <w:rsid w:val="00DB7CFC"/>
    <w:rsid w:val="00DC17E3"/>
    <w:rsid w:val="00DC27CD"/>
    <w:rsid w:val="00DD2F58"/>
    <w:rsid w:val="00DD33C6"/>
    <w:rsid w:val="00DD5401"/>
    <w:rsid w:val="00DD5CA1"/>
    <w:rsid w:val="00DE0D78"/>
    <w:rsid w:val="00DE77A4"/>
    <w:rsid w:val="00DF2DA7"/>
    <w:rsid w:val="00E04D84"/>
    <w:rsid w:val="00E11E5F"/>
    <w:rsid w:val="00E148D6"/>
    <w:rsid w:val="00E3418A"/>
    <w:rsid w:val="00E34BE6"/>
    <w:rsid w:val="00E364A5"/>
    <w:rsid w:val="00E4345F"/>
    <w:rsid w:val="00E434CD"/>
    <w:rsid w:val="00E436F8"/>
    <w:rsid w:val="00E449F4"/>
    <w:rsid w:val="00E52B5E"/>
    <w:rsid w:val="00E52CE1"/>
    <w:rsid w:val="00E53E67"/>
    <w:rsid w:val="00E6153B"/>
    <w:rsid w:val="00E61734"/>
    <w:rsid w:val="00E61B97"/>
    <w:rsid w:val="00E61F1A"/>
    <w:rsid w:val="00E67B41"/>
    <w:rsid w:val="00E7051D"/>
    <w:rsid w:val="00E709D6"/>
    <w:rsid w:val="00E73351"/>
    <w:rsid w:val="00E7448D"/>
    <w:rsid w:val="00E763D9"/>
    <w:rsid w:val="00E8515B"/>
    <w:rsid w:val="00E8581E"/>
    <w:rsid w:val="00EA0642"/>
    <w:rsid w:val="00EB07CD"/>
    <w:rsid w:val="00EC15C8"/>
    <w:rsid w:val="00EC5C3D"/>
    <w:rsid w:val="00EE2270"/>
    <w:rsid w:val="00EF2FF5"/>
    <w:rsid w:val="00EF6E84"/>
    <w:rsid w:val="00F0357A"/>
    <w:rsid w:val="00F048D2"/>
    <w:rsid w:val="00F12AC6"/>
    <w:rsid w:val="00F14533"/>
    <w:rsid w:val="00F16052"/>
    <w:rsid w:val="00F23D12"/>
    <w:rsid w:val="00F2677E"/>
    <w:rsid w:val="00F27B0A"/>
    <w:rsid w:val="00F3025B"/>
    <w:rsid w:val="00F31508"/>
    <w:rsid w:val="00F31CE3"/>
    <w:rsid w:val="00F4021B"/>
    <w:rsid w:val="00F453FC"/>
    <w:rsid w:val="00F559E5"/>
    <w:rsid w:val="00F622F2"/>
    <w:rsid w:val="00F6277A"/>
    <w:rsid w:val="00F6342E"/>
    <w:rsid w:val="00F660FA"/>
    <w:rsid w:val="00F82094"/>
    <w:rsid w:val="00F843E5"/>
    <w:rsid w:val="00F8649C"/>
    <w:rsid w:val="00F86589"/>
    <w:rsid w:val="00F960CB"/>
    <w:rsid w:val="00FA4076"/>
    <w:rsid w:val="00FA4516"/>
    <w:rsid w:val="00FB447B"/>
    <w:rsid w:val="00FB5854"/>
    <w:rsid w:val="00FC257E"/>
    <w:rsid w:val="00FC2D28"/>
    <w:rsid w:val="00FD1820"/>
    <w:rsid w:val="00FD6CAA"/>
    <w:rsid w:val="00FD7729"/>
    <w:rsid w:val="00FD7A21"/>
    <w:rsid w:val="00FD7FCC"/>
    <w:rsid w:val="00FF4324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B6DE972"/>
  <w15:chartTrackingRefBased/>
  <w15:docId w15:val="{9484522D-40FD-4F62-8642-C46B5A35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0642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BC0299"/>
    <w:pPr>
      <w:keepNext/>
      <w:spacing w:after="6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0299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BodyTextBold">
    <w:name w:val="Body Text Bold"/>
    <w:basedOn w:val="BodyText"/>
    <w:qFormat/>
    <w:rsid w:val="000670DA"/>
    <w:rPr>
      <w:b/>
    </w:rPr>
  </w:style>
  <w:style w:type="paragraph" w:styleId="ListBullet">
    <w:name w:val="List Bullet"/>
    <w:basedOn w:val="List"/>
    <w:rsid w:val="00D916A4"/>
    <w:pPr>
      <w:keepLines/>
      <w:numPr>
        <w:numId w:val="1"/>
      </w:numPr>
      <w:spacing w:before="40" w:after="40"/>
      <w:contextualSpacing w:val="0"/>
    </w:pPr>
    <w:rPr>
      <w:rFonts w:eastAsia="Times New Roman"/>
      <w:kern w:val="0"/>
      <w:szCs w:val="22"/>
      <w14:ligatures w14:val="none"/>
    </w:rPr>
  </w:style>
  <w:style w:type="paragraph" w:customStyle="1" w:styleId="SmallText">
    <w:name w:val="Small Text"/>
    <w:basedOn w:val="Normal"/>
    <w:qFormat/>
    <w:rsid w:val="00D916A4"/>
    <w:pPr>
      <w:keepNext/>
      <w:keepLines/>
      <w:spacing w:before="0" w:after="0"/>
    </w:pPr>
    <w:rPr>
      <w:rFonts w:ascii="Tahoma" w:eastAsia="Times New Roman" w:hAnsi="Tahoma"/>
      <w:kern w:val="0"/>
      <w:sz w:val="16"/>
      <w:szCs w:val="20"/>
      <w14:ligatures w14:val="none"/>
    </w:rPr>
  </w:style>
  <w:style w:type="paragraph" w:customStyle="1" w:styleId="WhiteCentredHeading">
    <w:name w:val="White Centred Heading"/>
    <w:basedOn w:val="Heading1"/>
    <w:qFormat/>
    <w:rsid w:val="00D916A4"/>
    <w:pPr>
      <w:jc w:val="center"/>
    </w:pPr>
    <w:rPr>
      <w:rFonts w:eastAsia="Times New Roman"/>
      <w:bCs w:val="0"/>
      <w:color w:val="FFFFFF" w:themeColor="background1"/>
      <w:kern w:val="0"/>
      <w:sz w:val="24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D916A4"/>
    <w:pPr>
      <w:ind w:left="283" w:hanging="283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8F3E52"/>
    <w:pPr>
      <w:keepLines/>
      <w:spacing w:line="259" w:lineRule="auto"/>
      <w:jc w:val="center"/>
      <w:outlineLvl w:val="9"/>
    </w:pPr>
    <w:rPr>
      <w:rFonts w:asciiTheme="majorHAnsi" w:eastAsiaTheme="majorEastAsia" w:hAnsiTheme="majorHAnsi" w:cstheme="majorBidi"/>
      <w:bCs w:val="0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F165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F165C"/>
    <w:rPr>
      <w:color w:val="467886" w:themeColor="hyperlink"/>
      <w:u w:val="single"/>
    </w:rPr>
  </w:style>
  <w:style w:type="paragraph" w:customStyle="1" w:styleId="Title-TOCExcluded">
    <w:name w:val="Title - TOC Excluded"/>
    <w:link w:val="Title-TOCExcludedChar"/>
    <w:qFormat/>
    <w:rsid w:val="00B911E4"/>
    <w:pPr>
      <w:jc w:val="center"/>
    </w:pPr>
    <w:rPr>
      <w:rFonts w:ascii="Times New Roman" w:hAnsi="Times New Roman" w:cs="Times New Roman"/>
      <w:b/>
      <w:bCs/>
      <w:sz w:val="48"/>
      <w:szCs w:val="48"/>
    </w:rPr>
  </w:style>
  <w:style w:type="character" w:customStyle="1" w:styleId="Title-TOCExcludedChar">
    <w:name w:val="Title - TOC Excluded Char"/>
    <w:basedOn w:val="DefaultParagraphFont"/>
    <w:link w:val="Title-TOCExcluded"/>
    <w:rsid w:val="00B911E4"/>
    <w:rPr>
      <w:rFonts w:ascii="Times New Roman" w:hAnsi="Times New Roman" w:cs="Times New Roman"/>
      <w:b/>
      <w:bCs/>
      <w:sz w:val="48"/>
      <w:szCs w:val="48"/>
    </w:rPr>
  </w:style>
  <w:style w:type="paragraph" w:customStyle="1" w:styleId="ChapterTitle">
    <w:name w:val="Chapter Title"/>
    <w:basedOn w:val="Heading1"/>
    <w:next w:val="Normal"/>
    <w:link w:val="ChapterTitleChar"/>
    <w:qFormat/>
    <w:rsid w:val="00C87216"/>
    <w:pPr>
      <w:spacing w:before="240"/>
    </w:pPr>
    <w:rPr>
      <w:bCs w:val="0"/>
    </w:rPr>
  </w:style>
  <w:style w:type="character" w:customStyle="1" w:styleId="ChapterTitleChar">
    <w:name w:val="Chapter Title Char"/>
    <w:basedOn w:val="DefaultParagraphFont"/>
    <w:link w:val="ChapterTitle"/>
    <w:rsid w:val="00C87216"/>
    <w:rPr>
      <w:rFonts w:ascii="Times New Roman" w:hAnsi="Times New Roman" w:cs="Times New Roman"/>
      <w:b/>
      <w:sz w:val="32"/>
      <w:szCs w:val="32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header" Target="header4.xml" /><Relationship Id="rId12" Type="http://schemas.openxmlformats.org/officeDocument/2006/relationships/footer" Target="footer4.xml" /><Relationship Id="rId13" Type="http://schemas.openxmlformats.org/officeDocument/2006/relationships/hyperlink" Target="https://vetnet.gov.au/Pages/TrainingDocs.aspx?q=0601ab95-583a-4e93-b2d4-cfb27b03ed73" TargetMode="External" /><Relationship Id="rId14" Type="http://schemas.openxmlformats.org/officeDocument/2006/relationships/header" Target="header5.xml" /><Relationship Id="rId15" Type="http://schemas.openxmlformats.org/officeDocument/2006/relationships/header" Target="header6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header" Target="header7.xml" /><Relationship Id="rId19" Type="http://schemas.openxmlformats.org/officeDocument/2006/relationships/footer" Target="footer7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2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5D1FD-CC37-42A8-9988-D7D03204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Insight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MSFBAA202 Operate shading and security sector static machines</dc:title>
  <dc:subject>Release: 1</dc:subject>
  <dc:creator>Skills Insight</dc:creator>
  <cp:keywords>TPC v2.23.0-beta.1+1953.Branch.releases-2026-03-11-V1.Sha.9452f9b8dbddfcfc5a293b3b4f2cbbf09f5acb40.9452f9b8dbddfcfc5a293b3b4f2cbbf09f5acb40</cp:keywords>
  <cp:lastModifiedBy>TPC</cp:lastModifiedBy>
  <cp:revision>9</cp:revision>
  <dcterms:created xsi:type="dcterms:W3CDTF">2026-03-13T03:23:59Z</dcterms:created>
  <dcterms:modified xsi:type="dcterms:W3CDTF">2026-03-13T03:23:59Z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5670ec57-b4f4-4914-985d-2cf22212a888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2024-11-28T04:30:51Z</vt:lpwstr>
  </property>
  <property fmtid="{D5CDD505-2E9C-101B-9397-08002B2CF9AE}" pid="15" name="MSIP_Label_8b160e8f-e4bd-494f-8ddf-e78e1834eb0e_SiteId">
    <vt:lpwstr>ff8a34aa-31fe-4a22-9c22-29e2af4a065d</vt:lpwstr>
  </property>
</Properties>
</file>