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HLTPAT008 Identify and respond to clinical risks in pathology collection</w:t>
      </w:r>
      <w:bookmarkEnd w:id="0"/>
      <w:bookmarkEnd w:id="1"/>
    </w:p>
    <w:p w:rsidR="00D44002" w:rsidRPr="00F31CE3" w:rsidP="00F31CE3" w14:paraId="160C8F32" w14:textId="3B105B63">
      <w:pPr>
        <w:pStyle w:val="ChapterTitle"/>
      </w:pPr>
      <w:bookmarkStart w:id="2" w:name="HLTPAT008"/>
      <w:r w:rsidRPr="00F31CE3">
        <w:t>HLTPAT008 Identify and respond to clinical risks in pathology collection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recognise individual risk factors, identify emergency situations, and provide emergency or first aid response to individual reactions associated with pathology specimen collection. </w:t>
      </w:r>
    </w:p>
    <w:p w:rsidR="00D44002" w:rsidRPr="00F31CE3" w:rsidP="00F31CE3">
      <w:r w:rsidRPr="00F31CE3">
        <w:t>This unit applies to any individual whose job role includes pathology collection. They may be working in collection centres, hospitals or in other health care environments. </w:t>
      </w:r>
    </w:p>
    <w:p w:rsidR="00D44002" w:rsidRPr="00F31CE3" w:rsidP="00F31CE3">
      <w:r w:rsidRPr="00F31CE3">
        <w:rPr>
          <w:i/>
          <w:iCs/>
        </w:rPr>
        <w:t>The skills in this unit must be applied in accordance with current</w:t>
      </w:r>
      <w:r w:rsidRPr="00F31CE3">
        <w:rPr>
          <w:i/>
          <w:iCs/>
          <w:u w:val="single"/>
        </w:rPr>
        <w:t xml:space="preserve"> </w:t>
      </w:r>
      <w:r w:rsidRPr="00F31CE3">
        <w:rPr>
          <w:i/>
          <w:iCs/>
        </w:rPr>
        <w:t>Commonwealth and State/Territory legislation, Australia/New Zealand standards and industry codes of practice. </w:t>
      </w:r>
    </w:p>
    <w:p w:rsidR="00D44002" w:rsidRPr="00F31CE3" w:rsidP="00F31CE3">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104"/>
        <w:gridCol w:w="5956"/>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Recognise and assess potential risk</w:t>
            </w:r>
          </w:p>
        </w:tc>
        <w:tc>
          <w:tcPr>
            <w:tcW w:w="0" w:type="auto"/>
          </w:tcPr>
          <w:p w:rsidR="00D44002" w:rsidRPr="00F31CE3" w:rsidP="00F31CE3">
            <w:r w:rsidRPr="00F31CE3">
              <w:t>1.1 Identify potential clinical risks of performing collection procedure from review of individual’s information according to organisational procedures </w:t>
            </w:r>
          </w:p>
          <w:p w:rsidR="00D44002" w:rsidRPr="00F31CE3" w:rsidP="00F31CE3">
            <w:r w:rsidRPr="00F31CE3">
              <w:t>1.2 Assess individual against pre-test criteria and determine risk according to organisational procedures </w:t>
            </w:r>
          </w:p>
          <w:p w:rsidR="00D44002" w:rsidRPr="00F31CE3" w:rsidP="00F31CE3">
            <w:r w:rsidRPr="00F31CE3">
              <w:t>1.3 Identify and refer potential risk situations beyond scope of own role to appropriate person </w:t>
            </w:r>
          </w:p>
        </w:tc>
      </w:tr>
      <w:tr>
        <w:tblPrEx>
          <w:tblW w:w="5000" w:type="pct"/>
        </w:tblPrEx>
        <w:tc>
          <w:tcPr>
            <w:tcW w:w="0" w:type="auto"/>
          </w:tcPr>
          <w:p w:rsidR="00D44002" w:rsidRPr="00F31CE3" w:rsidP="00F31CE3">
            <w:r w:rsidRPr="00F31CE3">
              <w:t>2. Identify situations requiring emergency or first aid response</w:t>
            </w:r>
          </w:p>
        </w:tc>
        <w:tc>
          <w:tcPr>
            <w:tcW w:w="0" w:type="auto"/>
          </w:tcPr>
          <w:p w:rsidR="00D44002" w:rsidRPr="00F31CE3" w:rsidP="00F31CE3">
            <w:r w:rsidRPr="00F31CE3">
              <w:t>2.1 Observe individuals for reactions during and after collection procedure </w:t>
            </w:r>
          </w:p>
          <w:p w:rsidR="00D44002" w:rsidRPr="00F31CE3" w:rsidP="00F31CE3">
            <w:r w:rsidRPr="00F31CE3">
              <w:t>2.2 Promptly recognise signs of adverse reaction or complication </w:t>
            </w:r>
          </w:p>
        </w:tc>
      </w:tr>
      <w:tr>
        <w:tblPrEx>
          <w:tblW w:w="5000" w:type="pct"/>
        </w:tblPrEx>
        <w:tc>
          <w:tcPr>
            <w:tcW w:w="0" w:type="auto"/>
          </w:tcPr>
          <w:p w:rsidR="00D44002" w:rsidRPr="00F31CE3" w:rsidP="00F31CE3">
            <w:r w:rsidRPr="00F31CE3">
              <w:t>3. Respond to individual reactions and complications</w:t>
            </w:r>
          </w:p>
        </w:tc>
        <w:tc>
          <w:tcPr>
            <w:tcW w:w="0" w:type="auto"/>
          </w:tcPr>
          <w:p w:rsidR="00D44002" w:rsidRPr="00F31CE3" w:rsidP="00F31CE3">
            <w:r w:rsidRPr="00F31CE3">
              <w:t>3.1 Follow documented procedures for any reactions and complications </w:t>
            </w:r>
          </w:p>
          <w:p w:rsidR="00D44002" w:rsidRPr="00F31CE3" w:rsidP="00F31CE3">
            <w:r w:rsidRPr="00F31CE3">
              <w:t>3.2 Follow first aid protocols according to organisational procedures </w:t>
            </w:r>
          </w:p>
          <w:p w:rsidR="00D44002" w:rsidRPr="00F31CE3" w:rsidP="00F31CE3">
            <w:r w:rsidRPr="00F31CE3">
              <w:t>3.3 Provide clear information to individual and obtain consent from individual </w:t>
            </w:r>
          </w:p>
          <w:p w:rsidR="00D44002" w:rsidRPr="00F31CE3" w:rsidP="00F31CE3">
            <w:r w:rsidRPr="00F31CE3">
              <w:t>3.4 Complete accurate record of incidents according to organisational</w:t>
            </w:r>
            <w:r w:rsidRPr="00F31CE3">
              <w:rPr>
                <w:strike/>
              </w:rPr>
              <w:t xml:space="preserve"> </w:t>
            </w:r>
            <w:r w:rsidRPr="00F31CE3">
              <w:t>procedures </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w:t>
      </w:r>
    </w:p>
    <w:tbl>
      <w:tblPr>
        <w:tblStyle w:val="TableGrid"/>
        <w:tblW w:w="5000" w:type="pct"/>
        <w:jc w:val="left"/>
      </w:tblPr>
      <w:tblGrid>
        <w:gridCol w:w="2132"/>
        <w:gridCol w:w="6928"/>
      </w:tblGrid>
      <w:tr>
        <w:tblPrEx>
          <w:tblW w:w="5000" w:type="pct"/>
        </w:tblPrEx>
        <w:trPr>
          <w:trHeight w:val="300"/>
        </w:trPr>
        <w:tc>
          <w:tcPr>
            <w:tcW w:w="0" w:type="auto"/>
          </w:tcPr>
          <w:p w:rsidR="00D44002" w:rsidRPr="00F31CE3" w:rsidP="00F31CE3">
            <w:pPr>
              <w:jc w:val="left"/>
            </w:pPr>
            <w:r w:rsidRPr="00F31CE3">
              <w:rPr>
                <w:rStyle w:val="Strong"/>
              </w:rPr>
              <w:t>Skills</w:t>
            </w:r>
          </w:p>
        </w:tc>
        <w:tc>
          <w:tcPr>
            <w:tcW w:w="0" w:type="auto"/>
          </w:tcPr>
          <w:p w:rsidR="00D44002" w:rsidRPr="00F31CE3" w:rsidP="00F31CE3">
            <w:pPr>
              <w:jc w:val="left"/>
            </w:pPr>
            <w:r w:rsidRPr="00F31CE3">
              <w:rPr>
                <w:rStyle w:val="Strong"/>
              </w:rPr>
              <w:t>Description</w:t>
            </w:r>
          </w:p>
        </w:tc>
      </w:tr>
      <w:tr>
        <w:tblPrEx>
          <w:tblW w:w="5000" w:type="pct"/>
        </w:tblPrEx>
        <w:trPr>
          <w:trHeight w:val="300"/>
        </w:trPr>
        <w:tc>
          <w:tcPr>
            <w:tcW w:w="0" w:type="auto"/>
          </w:tcPr>
          <w:p w:rsidR="00D44002" w:rsidRPr="00F31CE3" w:rsidP="00F31CE3">
            <w:r w:rsidRPr="00F31CE3">
              <w:t>Oral communication skills to:</w:t>
            </w:r>
          </w:p>
        </w:tc>
        <w:tc>
          <w:tcPr>
            <w:tcW w:w="0" w:type="auto"/>
          </w:tcPr>
          <w:p w:rsidR="00D44002" w:rsidRPr="00F31CE3" w:rsidP="00F31CE3">
            <w:pPr>
              <w:numPr>
                <w:ilvl w:val="0"/>
                <w:numId w:val="2"/>
              </w:numPr>
              <w:ind w:left="720" w:hanging="360"/>
              <w:jc w:val="left"/>
            </w:pPr>
            <w:r w:rsidRPr="00F31CE3">
              <w:t>interact with individuals, assess individual against pre-test criteria and report findings using some specialised vocabulary.</w:t>
            </w:r>
          </w:p>
        </w:tc>
      </w:tr>
      <w:tr>
        <w:tblPrEx>
          <w:tblW w:w="5000" w:type="pct"/>
        </w:tblPrEx>
        <w:trPr>
          <w:trHeight w:val="300"/>
        </w:trPr>
        <w:tc>
          <w:tcPr>
            <w:tcW w:w="0" w:type="auto"/>
          </w:tcPr>
          <w:p w:rsidR="00D44002" w:rsidRPr="00F31CE3" w:rsidP="00F31CE3">
            <w:r w:rsidRPr="00F31CE3">
              <w:t>Writing skills to:</w:t>
            </w:r>
          </w:p>
        </w:tc>
        <w:tc>
          <w:tcPr>
            <w:tcW w:w="0" w:type="auto"/>
          </w:tcPr>
          <w:p w:rsidR="00D44002" w:rsidRPr="00F31CE3" w:rsidP="00F31CE3">
            <w:pPr>
              <w:numPr>
                <w:ilvl w:val="0"/>
                <w:numId w:val="3"/>
              </w:numPr>
              <w:ind w:left="720" w:hanging="360"/>
              <w:jc w:val="left"/>
            </w:pPr>
            <w:r w:rsidRPr="00F31CE3">
              <w:t>complete familiar and unfamiliar documentation.</w:t>
            </w:r>
          </w:p>
        </w:tc>
      </w:tr>
      <w:tr>
        <w:tblPrEx>
          <w:tblW w:w="5000" w:type="pct"/>
        </w:tblPrEx>
        <w:trPr>
          <w:trHeight w:val="300"/>
        </w:trPr>
        <w:tc>
          <w:tcPr>
            <w:tcW w:w="0" w:type="auto"/>
          </w:tcPr>
          <w:p w:rsidR="00D44002" w:rsidRPr="00F31CE3" w:rsidP="00F31CE3">
            <w:r w:rsidRPr="00F31CE3">
              <w:t>Reading skills to:</w:t>
            </w:r>
          </w:p>
        </w:tc>
        <w:tc>
          <w:tcPr>
            <w:tcW w:w="0" w:type="auto"/>
          </w:tcPr>
          <w:p w:rsidR="00D44002" w:rsidRPr="00F31CE3" w:rsidP="00F31CE3">
            <w:pPr>
              <w:numPr>
                <w:ilvl w:val="0"/>
                <w:numId w:val="4"/>
              </w:numPr>
              <w:ind w:left="720" w:hanging="360"/>
              <w:jc w:val="left"/>
            </w:pPr>
            <w:r w:rsidRPr="00F31CE3">
              <w:t>interpret routine information in individual’s records, technical and procedural documents, infection control policies, manufacturer specifications and first aid protocols.</w:t>
            </w:r>
          </w:p>
        </w:tc>
      </w:tr>
      <w:tr>
        <w:tblPrEx>
          <w:tblW w:w="5000" w:type="pct"/>
        </w:tblPrEx>
        <w:trPr>
          <w:trHeight w:val="300"/>
        </w:trPr>
        <w:tc>
          <w:tcPr>
            <w:tcW w:w="0" w:type="auto"/>
          </w:tcPr>
          <w:p w:rsidR="00D44002" w:rsidRPr="00F31CE3" w:rsidP="00F31CE3">
            <w:r w:rsidRPr="00F31CE3">
              <w:t>Decision making skills to:</w:t>
            </w:r>
          </w:p>
        </w:tc>
        <w:tc>
          <w:tcPr>
            <w:tcW w:w="0" w:type="auto"/>
          </w:tcPr>
          <w:p w:rsidR="00D44002" w:rsidRPr="00F31CE3" w:rsidP="00F31CE3">
            <w:pPr>
              <w:numPr>
                <w:ilvl w:val="0"/>
                <w:numId w:val="5"/>
              </w:numPr>
              <w:ind w:left="720" w:hanging="360"/>
              <w:jc w:val="left"/>
            </w:pPr>
            <w:r w:rsidRPr="00F31CE3">
              <w:t>identify, refer and respond to adverse reactions.</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PAT008_AR"/>
      <w:r w:rsidRPr="00F31CE3">
        <w:t>Assessment Requirements for HLTPAT008 Identify and respond to clinical risks in pathology collection</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w:t>
      </w:r>
    </w:p>
    <w:p w:rsidR="00D44002" w:rsidRPr="00F31CE3" w:rsidP="00F31CE3">
      <w:r w:rsidRPr="00F31CE3">
        <w:t>There must be evidence that the candidate has: </w:t>
      </w:r>
    </w:p>
    <w:p w:rsidR="00D44002" w:rsidRPr="00F31CE3" w:rsidP="00F31CE3">
      <w:pPr>
        <w:numPr>
          <w:ilvl w:val="0"/>
          <w:numId w:val="6"/>
        </w:numPr>
        <w:ind w:left="720" w:hanging="360"/>
        <w:jc w:val="left"/>
      </w:pPr>
      <w:r w:rsidRPr="00F31CE3">
        <w:t>assessed and recognised potential clinical risks from review of information from at least 3 different individuals</w:t>
      </w:r>
    </w:p>
    <w:p w:rsidR="00D44002" w:rsidRPr="00F31CE3" w:rsidP="00F31CE3">
      <w:pPr>
        <w:numPr>
          <w:ilvl w:val="0"/>
          <w:numId w:val="6"/>
        </w:numPr>
        <w:ind w:left="720" w:hanging="360"/>
        <w:jc w:val="left"/>
      </w:pPr>
      <w:r w:rsidRPr="00F31CE3">
        <w:t>recognised adverse reactions and complications and followed organisational procedures in response to at least 3 different adverse events</w:t>
      </w:r>
    </w:p>
    <w:p w:rsidR="00D44002" w:rsidRPr="00F31CE3" w:rsidP="00F31CE3">
      <w:pPr>
        <w:numPr>
          <w:ilvl w:val="0"/>
          <w:numId w:val="6"/>
        </w:numPr>
        <w:ind w:left="720" w:hanging="360"/>
        <w:jc w:val="left"/>
      </w:pPr>
      <w:r w:rsidRPr="00F31CE3">
        <w:t>recognised adverse reactions and complications requiring first aid response and provided first aid according to organisational procedures for at least 3 of the following:</w:t>
      </w:r>
    </w:p>
    <w:p w:rsidR="00D44002" w:rsidRPr="00F31CE3" w:rsidP="00F31CE3">
      <w:pPr>
        <w:numPr>
          <w:ilvl w:val="1"/>
          <w:numId w:val="6"/>
        </w:numPr>
        <w:ind w:left="1440" w:hanging="360"/>
        <w:jc w:val="left"/>
      </w:pPr>
      <w:r w:rsidRPr="00F31CE3">
        <w:t>fainting</w:t>
      </w:r>
    </w:p>
    <w:p w:rsidR="00D44002" w:rsidRPr="00F31CE3" w:rsidP="00F31CE3">
      <w:pPr>
        <w:numPr>
          <w:ilvl w:val="1"/>
          <w:numId w:val="6"/>
        </w:numPr>
        <w:ind w:left="1440" w:hanging="360"/>
        <w:jc w:val="left"/>
      </w:pPr>
      <w:r w:rsidRPr="00F31CE3">
        <w:t>arterial puncture</w:t>
      </w:r>
    </w:p>
    <w:p w:rsidR="00D44002" w:rsidRPr="00F31CE3" w:rsidP="00F31CE3">
      <w:pPr>
        <w:numPr>
          <w:ilvl w:val="1"/>
          <w:numId w:val="6"/>
        </w:numPr>
        <w:ind w:left="1440" w:hanging="360"/>
        <w:jc w:val="left"/>
      </w:pPr>
      <w:r w:rsidRPr="00F31CE3">
        <w:t>bruising</w:t>
      </w:r>
    </w:p>
    <w:p w:rsidR="00D44002" w:rsidRPr="00F31CE3" w:rsidP="00F31CE3">
      <w:pPr>
        <w:numPr>
          <w:ilvl w:val="1"/>
          <w:numId w:val="6"/>
        </w:numPr>
        <w:ind w:left="1440" w:hanging="360"/>
        <w:jc w:val="left"/>
      </w:pPr>
      <w:r w:rsidRPr="00F31CE3">
        <w:t>excessive or prolonged bleeding</w:t>
      </w:r>
    </w:p>
    <w:p w:rsidR="00D44002" w:rsidRPr="00F31CE3" w:rsidP="00F31CE3">
      <w:pPr>
        <w:numPr>
          <w:ilvl w:val="1"/>
          <w:numId w:val="6"/>
        </w:numPr>
        <w:ind w:left="1440" w:hanging="360"/>
        <w:jc w:val="left"/>
      </w:pPr>
      <w:r w:rsidRPr="00F31CE3">
        <w:t>diabetic emergency</w:t>
      </w:r>
    </w:p>
    <w:p w:rsidR="00D44002" w:rsidRPr="00F31CE3" w:rsidP="00F31CE3">
      <w:pPr>
        <w:numPr>
          <w:ilvl w:val="1"/>
          <w:numId w:val="6"/>
        </w:numPr>
        <w:ind w:left="1440" w:hanging="360"/>
        <w:jc w:val="left"/>
      </w:pPr>
      <w:r w:rsidRPr="00F31CE3">
        <w:t>vomiting</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w:t>
      </w:r>
    </w:p>
    <w:p w:rsidR="00D44002" w:rsidRPr="00F31CE3" w:rsidP="00F31CE3">
      <w:r w:rsidRPr="00F31CE3">
        <w:t>This includes knowledge of: </w:t>
      </w:r>
    </w:p>
    <w:p w:rsidR="00D44002" w:rsidRPr="00F31CE3" w:rsidP="00F31CE3">
      <w:pPr>
        <w:numPr>
          <w:ilvl w:val="0"/>
          <w:numId w:val="3"/>
        </w:numPr>
        <w:ind w:left="720" w:hanging="360"/>
        <w:jc w:val="left"/>
      </w:pPr>
      <w:r w:rsidRPr="00F31CE3">
        <w:t>legal and ethical considerations (national and state/territory) for emergency response, and how these are applied in organisations:</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health and safety</w:t>
      </w:r>
    </w:p>
    <w:p w:rsidR="00D44002" w:rsidRPr="00F31CE3" w:rsidP="00F31CE3">
      <w:pPr>
        <w:numPr>
          <w:ilvl w:val="0"/>
          <w:numId w:val="3"/>
        </w:numPr>
        <w:ind w:left="720" w:hanging="360"/>
        <w:jc w:val="left"/>
      </w:pPr>
      <w:r w:rsidRPr="00F31CE3">
        <w:t>work role boundaries:</w:t>
      </w:r>
    </w:p>
    <w:p w:rsidR="00D44002" w:rsidRPr="00F31CE3" w:rsidP="00F31CE3">
      <w:pPr>
        <w:numPr>
          <w:ilvl w:val="1"/>
          <w:numId w:val="3"/>
        </w:numPr>
        <w:ind w:left="1440" w:hanging="360"/>
        <w:jc w:val="left"/>
      </w:pPr>
      <w:r w:rsidRPr="00F31CE3">
        <w:t>scope and limitations of own role in assessing clinical risk</w:t>
      </w:r>
    </w:p>
    <w:p w:rsidR="00D44002" w:rsidRPr="00F31CE3" w:rsidP="00F31CE3">
      <w:pPr>
        <w:numPr>
          <w:ilvl w:val="1"/>
          <w:numId w:val="3"/>
        </w:numPr>
        <w:ind w:left="1440" w:hanging="360"/>
        <w:jc w:val="left"/>
      </w:pPr>
      <w:r w:rsidRPr="00F31CE3">
        <w:t>points of referral for risk situations beyond scope of own role</w:t>
      </w:r>
    </w:p>
    <w:p w:rsidR="00D44002" w:rsidRPr="00F31CE3" w:rsidP="00F31CE3">
      <w:pPr>
        <w:numPr>
          <w:ilvl w:val="0"/>
          <w:numId w:val="3"/>
        </w:numPr>
        <w:ind w:left="720" w:hanging="360"/>
        <w:jc w:val="left"/>
      </w:pPr>
      <w:r w:rsidRPr="00F31CE3">
        <w:t>standard infection control requirements for clinical procedures:</w:t>
      </w:r>
    </w:p>
    <w:p w:rsidR="00D44002" w:rsidRPr="00F31CE3" w:rsidP="00F31CE3">
      <w:pPr>
        <w:numPr>
          <w:ilvl w:val="1"/>
          <w:numId w:val="3"/>
        </w:numPr>
        <w:ind w:left="1440" w:hanging="360"/>
        <w:jc w:val="left"/>
      </w:pPr>
      <w:r w:rsidRPr="00F31CE3">
        <w:t>hand hygiene</w:t>
      </w:r>
    </w:p>
    <w:p w:rsidR="00D44002" w:rsidRPr="00F31CE3" w:rsidP="00F31CE3">
      <w:pPr>
        <w:numPr>
          <w:ilvl w:val="1"/>
          <w:numId w:val="3"/>
        </w:numPr>
        <w:ind w:left="1440" w:hanging="360"/>
        <w:jc w:val="left"/>
      </w:pPr>
      <w:r w:rsidRPr="00F31CE3">
        <w:t>use of personal protective equipment (PPE)</w:t>
      </w:r>
    </w:p>
    <w:p w:rsidR="00D44002" w:rsidRPr="00F31CE3" w:rsidP="00F31CE3">
      <w:pPr>
        <w:numPr>
          <w:ilvl w:val="1"/>
          <w:numId w:val="3"/>
        </w:numPr>
        <w:ind w:left="1440" w:hanging="360"/>
        <w:jc w:val="left"/>
      </w:pPr>
      <w:r w:rsidRPr="00F31CE3">
        <w:t>avoiding contact with bodily fluids</w:t>
      </w:r>
    </w:p>
    <w:p w:rsidR="00D44002" w:rsidRPr="00F31CE3" w:rsidP="00F31CE3">
      <w:pPr>
        <w:numPr>
          <w:ilvl w:val="1"/>
          <w:numId w:val="3"/>
        </w:numPr>
        <w:ind w:left="1440" w:hanging="360"/>
        <w:jc w:val="left"/>
      </w:pPr>
      <w:r w:rsidRPr="00F31CE3">
        <w:t>sharps injury prevention and treatment if sustained</w:t>
      </w:r>
    </w:p>
    <w:p w:rsidR="00D44002" w:rsidRPr="00F31CE3" w:rsidP="00F31CE3">
      <w:pPr>
        <w:numPr>
          <w:ilvl w:val="1"/>
          <w:numId w:val="3"/>
        </w:numPr>
        <w:ind w:left="1440" w:hanging="360"/>
        <w:jc w:val="left"/>
      </w:pPr>
      <w:r w:rsidRPr="00F31CE3">
        <w:t>waste management</w:t>
      </w:r>
    </w:p>
    <w:p w:rsidR="00D44002" w:rsidRPr="00F31CE3" w:rsidP="00F31CE3">
      <w:pPr>
        <w:numPr>
          <w:ilvl w:val="0"/>
          <w:numId w:val="3"/>
        </w:numPr>
        <w:ind w:left="720" w:hanging="360"/>
        <w:jc w:val="left"/>
      </w:pPr>
      <w:r w:rsidRPr="00F31CE3">
        <w:t>Individual's information that may inform assessment of risk:</w:t>
      </w:r>
    </w:p>
    <w:p w:rsidR="00D44002" w:rsidRPr="00F31CE3" w:rsidP="00F31CE3">
      <w:pPr>
        <w:numPr>
          <w:ilvl w:val="1"/>
          <w:numId w:val="3"/>
        </w:numPr>
        <w:ind w:left="1440" w:hanging="360"/>
        <w:jc w:val="left"/>
      </w:pPr>
      <w:r w:rsidRPr="00F31CE3">
        <w:t>clinical history</w:t>
      </w:r>
    </w:p>
    <w:p w:rsidR="00D44002" w:rsidRPr="00F31CE3" w:rsidP="00F31CE3">
      <w:pPr>
        <w:numPr>
          <w:ilvl w:val="1"/>
          <w:numId w:val="3"/>
        </w:numPr>
        <w:ind w:left="1440" w:hanging="360"/>
        <w:jc w:val="left"/>
      </w:pPr>
      <w:r w:rsidRPr="00F31CE3">
        <w:t>allergies</w:t>
      </w:r>
    </w:p>
    <w:p w:rsidR="00D44002" w:rsidRPr="00F31CE3" w:rsidP="00F31CE3">
      <w:pPr>
        <w:numPr>
          <w:ilvl w:val="1"/>
          <w:numId w:val="3"/>
        </w:numPr>
        <w:ind w:left="1440" w:hanging="360"/>
        <w:jc w:val="left"/>
      </w:pPr>
      <w:r w:rsidRPr="00F31CE3">
        <w:t>current and recent medications</w:t>
      </w:r>
    </w:p>
    <w:p w:rsidR="00D44002" w:rsidRPr="00F31CE3" w:rsidP="00F31CE3">
      <w:pPr>
        <w:numPr>
          <w:ilvl w:val="1"/>
          <w:numId w:val="3"/>
        </w:numPr>
        <w:ind w:left="1440" w:hanging="360"/>
        <w:jc w:val="left"/>
      </w:pPr>
      <w:r w:rsidRPr="00F31CE3">
        <w:t>recent illnesses</w:t>
      </w:r>
    </w:p>
    <w:p w:rsidR="00D44002" w:rsidRPr="00F31CE3" w:rsidP="00F31CE3">
      <w:pPr>
        <w:numPr>
          <w:ilvl w:val="1"/>
          <w:numId w:val="3"/>
        </w:numPr>
        <w:ind w:left="1440" w:hanging="360"/>
        <w:jc w:val="left"/>
      </w:pPr>
      <w:r w:rsidRPr="00F31CE3">
        <w:t>reactions/complications to previous collection procedures</w:t>
      </w:r>
    </w:p>
    <w:p w:rsidR="00D44002" w:rsidRPr="00F31CE3" w:rsidP="00F31CE3">
      <w:pPr>
        <w:numPr>
          <w:ilvl w:val="0"/>
          <w:numId w:val="3"/>
        </w:numPr>
        <w:ind w:left="720" w:hanging="360"/>
        <w:jc w:val="left"/>
      </w:pPr>
      <w:r w:rsidRPr="00F31CE3">
        <w:t>anatomy and physiology relevant to pathology collections:</w:t>
      </w:r>
    </w:p>
    <w:p w:rsidR="00D44002" w:rsidRPr="00F31CE3" w:rsidP="00F31CE3">
      <w:pPr>
        <w:numPr>
          <w:ilvl w:val="1"/>
          <w:numId w:val="3"/>
        </w:numPr>
        <w:ind w:left="1440" w:hanging="360"/>
        <w:jc w:val="left"/>
      </w:pPr>
      <w:r w:rsidRPr="00F31CE3">
        <w:t>vascular and nervous systems, particularly the close association of blood vessels and nerves of the limbs relevant to pathology collection</w:t>
      </w:r>
    </w:p>
    <w:p w:rsidR="00D44002" w:rsidRPr="00F31CE3" w:rsidP="00F31CE3">
      <w:pPr>
        <w:numPr>
          <w:ilvl w:val="1"/>
          <w:numId w:val="3"/>
        </w:numPr>
        <w:ind w:left="1440" w:hanging="360"/>
        <w:jc w:val="left"/>
      </w:pPr>
      <w:r w:rsidRPr="00F31CE3">
        <w:t>arteries, veins and capillaries</w:t>
      </w:r>
    </w:p>
    <w:p w:rsidR="00D44002" w:rsidRPr="00F31CE3" w:rsidP="00F31CE3">
      <w:pPr>
        <w:numPr>
          <w:ilvl w:val="1"/>
          <w:numId w:val="3"/>
        </w:numPr>
        <w:ind w:left="1440" w:hanging="360"/>
        <w:jc w:val="left"/>
      </w:pPr>
      <w:r w:rsidRPr="00F31CE3">
        <w:t>heart function – significant structures, greater blood vessels that enter and exit the heart</w:t>
      </w:r>
    </w:p>
    <w:p w:rsidR="00D44002" w:rsidRPr="00F31CE3" w:rsidP="00F31CE3">
      <w:pPr>
        <w:numPr>
          <w:ilvl w:val="1"/>
          <w:numId w:val="3"/>
        </w:numPr>
        <w:ind w:left="1440" w:hanging="360"/>
        <w:jc w:val="left"/>
      </w:pPr>
      <w:r w:rsidRPr="00F31CE3">
        <w:t>direction of flow of oxygenated and deoxygenated blood through the heart and lungs</w:t>
      </w:r>
    </w:p>
    <w:p w:rsidR="00D44002" w:rsidRPr="00F31CE3" w:rsidP="00F31CE3">
      <w:pPr>
        <w:numPr>
          <w:ilvl w:val="1"/>
          <w:numId w:val="3"/>
        </w:numPr>
        <w:ind w:left="1440" w:hanging="360"/>
        <w:jc w:val="left"/>
      </w:pPr>
      <w:r w:rsidRPr="00F31CE3">
        <w:t>features of collection sites</w:t>
      </w:r>
    </w:p>
    <w:p w:rsidR="00D44002" w:rsidRPr="00F31CE3" w:rsidP="00F31CE3">
      <w:pPr>
        <w:numPr>
          <w:ilvl w:val="0"/>
          <w:numId w:val="3"/>
        </w:numPr>
        <w:ind w:left="720" w:hanging="360"/>
        <w:jc w:val="left"/>
      </w:pPr>
      <w:r w:rsidRPr="00F31CE3">
        <w:t>types and features of clinical risks commonly associated with pathology collection:</w:t>
      </w:r>
    </w:p>
    <w:p w:rsidR="00D44002" w:rsidRPr="00F31CE3" w:rsidP="00F31CE3">
      <w:pPr>
        <w:numPr>
          <w:ilvl w:val="1"/>
          <w:numId w:val="3"/>
        </w:numPr>
        <w:ind w:left="1440" w:hanging="360"/>
        <w:jc w:val="left"/>
      </w:pPr>
      <w:r w:rsidRPr="00F31CE3">
        <w:t>reactions and complications to procedure</w:t>
      </w:r>
    </w:p>
    <w:p w:rsidR="00D44002" w:rsidRPr="00F31CE3" w:rsidP="00F31CE3">
      <w:pPr>
        <w:numPr>
          <w:ilvl w:val="1"/>
          <w:numId w:val="3"/>
        </w:numPr>
        <w:ind w:left="1440" w:hanging="360"/>
        <w:jc w:val="left"/>
      </w:pPr>
      <w:r w:rsidRPr="00F31CE3">
        <w:t>infection</w:t>
      </w:r>
    </w:p>
    <w:p w:rsidR="00D44002" w:rsidRPr="00F31CE3" w:rsidP="00F31CE3">
      <w:pPr>
        <w:numPr>
          <w:ilvl w:val="1"/>
          <w:numId w:val="3"/>
        </w:numPr>
        <w:ind w:left="1440" w:hanging="360"/>
        <w:jc w:val="left"/>
      </w:pPr>
      <w:r w:rsidRPr="00F31CE3">
        <w:t>haemoconcentration</w:t>
      </w:r>
    </w:p>
    <w:p w:rsidR="00D44002" w:rsidRPr="00F31CE3" w:rsidP="00F31CE3">
      <w:pPr>
        <w:numPr>
          <w:ilvl w:val="1"/>
          <w:numId w:val="3"/>
        </w:numPr>
        <w:ind w:left="1440" w:hanging="360"/>
        <w:jc w:val="left"/>
      </w:pPr>
      <w:r w:rsidRPr="00F31CE3">
        <w:t>haemolysis</w:t>
      </w:r>
    </w:p>
    <w:p w:rsidR="00D44002" w:rsidRPr="00F31CE3" w:rsidP="00F31CE3">
      <w:pPr>
        <w:numPr>
          <w:ilvl w:val="1"/>
          <w:numId w:val="3"/>
        </w:numPr>
        <w:ind w:left="1440" w:hanging="360"/>
        <w:jc w:val="left"/>
      </w:pPr>
      <w:r w:rsidRPr="00F31CE3">
        <w:t>blood components</w:t>
      </w:r>
    </w:p>
    <w:p w:rsidR="00D44002" w:rsidRPr="00F31CE3" w:rsidP="00F31CE3">
      <w:pPr>
        <w:numPr>
          <w:ilvl w:val="1"/>
          <w:numId w:val="3"/>
        </w:numPr>
        <w:ind w:left="1440" w:hanging="360"/>
        <w:jc w:val="left"/>
      </w:pPr>
      <w:r w:rsidRPr="00F31CE3">
        <w:t>sharps injury</w:t>
      </w:r>
    </w:p>
    <w:p w:rsidR="00D44002" w:rsidRPr="00F31CE3" w:rsidP="00F31CE3">
      <w:pPr>
        <w:numPr>
          <w:ilvl w:val="1"/>
          <w:numId w:val="3"/>
        </w:numPr>
        <w:ind w:left="1440" w:hanging="360"/>
        <w:jc w:val="left"/>
      </w:pPr>
      <w:r w:rsidRPr="00F31CE3">
        <w:t>excessive bleeding</w:t>
      </w:r>
    </w:p>
    <w:p w:rsidR="00D44002" w:rsidRPr="00F31CE3" w:rsidP="00F31CE3">
      <w:pPr>
        <w:numPr>
          <w:ilvl w:val="1"/>
          <w:numId w:val="3"/>
        </w:numPr>
        <w:ind w:left="1440" w:hanging="360"/>
        <w:jc w:val="left"/>
      </w:pPr>
      <w:r w:rsidRPr="00F31CE3">
        <w:t>damage to nervous system</w:t>
      </w:r>
    </w:p>
    <w:p w:rsidR="00D44002" w:rsidRPr="00F31CE3" w:rsidP="00F31CE3">
      <w:pPr>
        <w:numPr>
          <w:ilvl w:val="1"/>
          <w:numId w:val="3"/>
        </w:numPr>
        <w:ind w:left="1440" w:hanging="360"/>
        <w:jc w:val="left"/>
      </w:pPr>
      <w:r w:rsidRPr="00F31CE3">
        <w:t>vascular damage</w:t>
      </w:r>
    </w:p>
    <w:p w:rsidR="00D44002" w:rsidRPr="00F31CE3" w:rsidP="00F31CE3">
      <w:pPr>
        <w:numPr>
          <w:ilvl w:val="1"/>
          <w:numId w:val="3"/>
        </w:numPr>
        <w:ind w:left="1440" w:hanging="360"/>
        <w:jc w:val="left"/>
      </w:pPr>
      <w:r w:rsidRPr="00F31CE3">
        <w:t>location of venous access</w:t>
      </w:r>
    </w:p>
    <w:p w:rsidR="00D44002" w:rsidRPr="00F31CE3" w:rsidP="00F31CE3">
      <w:pPr>
        <w:numPr>
          <w:ilvl w:val="1"/>
          <w:numId w:val="3"/>
        </w:numPr>
        <w:ind w:left="1440" w:hanging="360"/>
        <w:jc w:val="left"/>
      </w:pPr>
      <w:r w:rsidRPr="00F31CE3">
        <w:t>concurrent treatments and therapy</w:t>
      </w:r>
    </w:p>
    <w:p w:rsidR="00D44002" w:rsidRPr="00F31CE3" w:rsidP="00F31CE3">
      <w:pPr>
        <w:numPr>
          <w:ilvl w:val="1"/>
          <w:numId w:val="3"/>
        </w:numPr>
        <w:ind w:left="1440" w:hanging="360"/>
        <w:jc w:val="left"/>
      </w:pPr>
      <w:r w:rsidRPr="00F31CE3">
        <w:t>intravenous (IV) therapy</w:t>
      </w:r>
    </w:p>
    <w:p w:rsidR="00D44002" w:rsidRPr="00F31CE3" w:rsidP="00F31CE3">
      <w:pPr>
        <w:numPr>
          <w:ilvl w:val="0"/>
          <w:numId w:val="3"/>
        </w:numPr>
        <w:ind w:left="720" w:hanging="360"/>
        <w:jc w:val="left"/>
      </w:pPr>
      <w:r w:rsidRPr="00F31CE3">
        <w:t>emergency procedures for individual’s reactions and complications</w:t>
      </w:r>
    </w:p>
    <w:p w:rsidR="00D44002" w:rsidRPr="00F31CE3" w:rsidP="00F31CE3">
      <w:pPr>
        <w:numPr>
          <w:ilvl w:val="0"/>
          <w:numId w:val="3"/>
        </w:numPr>
        <w:ind w:left="720" w:hanging="360"/>
        <w:jc w:val="left"/>
      </w:pPr>
      <w:r w:rsidRPr="00F31CE3">
        <w:t>first aid and care protocols for:</w:t>
      </w:r>
    </w:p>
    <w:p w:rsidR="00D44002" w:rsidRPr="00F31CE3" w:rsidP="00F31CE3">
      <w:pPr>
        <w:numPr>
          <w:ilvl w:val="1"/>
          <w:numId w:val="3"/>
        </w:numPr>
        <w:ind w:left="1440" w:hanging="360"/>
        <w:jc w:val="left"/>
      </w:pPr>
      <w:r w:rsidRPr="00F31CE3">
        <w:t>fainting</w:t>
      </w:r>
    </w:p>
    <w:p w:rsidR="00D44002" w:rsidRPr="00F31CE3" w:rsidP="00F31CE3">
      <w:pPr>
        <w:numPr>
          <w:ilvl w:val="1"/>
          <w:numId w:val="3"/>
        </w:numPr>
        <w:ind w:left="1440" w:hanging="360"/>
        <w:jc w:val="left"/>
      </w:pPr>
      <w:r w:rsidRPr="00F31CE3">
        <w:t>fitting</w:t>
      </w:r>
    </w:p>
    <w:p w:rsidR="00D44002" w:rsidRPr="00F31CE3" w:rsidP="00F31CE3">
      <w:pPr>
        <w:numPr>
          <w:ilvl w:val="1"/>
          <w:numId w:val="3"/>
        </w:numPr>
        <w:ind w:left="1440" w:hanging="360"/>
        <w:jc w:val="left"/>
      </w:pPr>
      <w:r w:rsidRPr="00F31CE3">
        <w:t>arterial puncture</w:t>
      </w:r>
    </w:p>
    <w:p w:rsidR="00D44002" w:rsidRPr="00F31CE3" w:rsidP="00F31CE3">
      <w:pPr>
        <w:numPr>
          <w:ilvl w:val="1"/>
          <w:numId w:val="3"/>
        </w:numPr>
        <w:ind w:left="1440" w:hanging="360"/>
        <w:jc w:val="left"/>
      </w:pPr>
      <w:r w:rsidRPr="00F31CE3">
        <w:t>bruising</w:t>
      </w:r>
    </w:p>
    <w:p w:rsidR="00D44002" w:rsidRPr="00F31CE3" w:rsidP="00F31CE3">
      <w:pPr>
        <w:numPr>
          <w:ilvl w:val="1"/>
          <w:numId w:val="3"/>
        </w:numPr>
        <w:ind w:left="1440" w:hanging="360"/>
        <w:jc w:val="left"/>
      </w:pPr>
      <w:r w:rsidRPr="00F31CE3">
        <w:t>excessive bleeding</w:t>
      </w:r>
    </w:p>
    <w:p w:rsidR="00D44002" w:rsidRPr="00F31CE3" w:rsidP="00F31CE3">
      <w:pPr>
        <w:numPr>
          <w:ilvl w:val="1"/>
          <w:numId w:val="3"/>
        </w:numPr>
        <w:ind w:left="1440" w:hanging="360"/>
        <w:jc w:val="left"/>
      </w:pPr>
      <w:r w:rsidRPr="00F31CE3">
        <w:t>diabetic emergency</w:t>
      </w:r>
    </w:p>
    <w:p w:rsidR="00D44002" w:rsidRPr="00F31CE3" w:rsidP="00F31CE3">
      <w:pPr>
        <w:numPr>
          <w:ilvl w:val="1"/>
          <w:numId w:val="3"/>
        </w:numPr>
        <w:ind w:left="1440" w:hanging="360"/>
        <w:jc w:val="left"/>
      </w:pPr>
      <w:r w:rsidRPr="00F31CE3">
        <w:t>falls</w:t>
      </w:r>
    </w:p>
    <w:p w:rsidR="00D44002" w:rsidRPr="00F31CE3" w:rsidP="00F31CE3">
      <w:pPr>
        <w:pStyle w:val="Heading1"/>
      </w:pPr>
      <w:r w:rsidRPr="00F31CE3">
        <w:t>Assessment Conditions</w:t>
      </w:r>
    </w:p>
    <w:p w:rsidR="00D44002" w:rsidRPr="00F31CE3" w:rsidP="00F31CE3">
      <w:r w:rsidRPr="00F31CE3">
        <w:t>Skills must be demonstrated in the workplace or in a simulated environment that reflects workplace conditions. </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 documented emergency and first aid procedures for the candidate to follow</w:t>
      </w:r>
    </w:p>
    <w:p w:rsidR="00D44002" w:rsidRPr="00F31CE3" w:rsidP="00F31CE3">
      <w:pPr>
        <w:numPr>
          <w:ilvl w:val="0"/>
          <w:numId w:val="4"/>
        </w:numPr>
        <w:ind w:left="720" w:hanging="360"/>
        <w:jc w:val="left"/>
      </w:pPr>
      <w:r w:rsidRPr="00F31CE3">
        <w:t>modelling of industry operating conditions, including presence of situations requiring problem solving</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 </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HLTPAT001 Identify and respond to clinical risks in pathology collection</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application, performance evidence, knowledge evidence. Minor changes to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HLTPAT008 Identify and respond to clinical risks in pathology collection</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HLTPAT008 Identify and respond to clinical risks in pathology collection</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AF53B5E"/>
    <w:multiLevelType w:val="hybridMultilevel"/>
    <w:tmpl w:val="665D409A"/>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HLTPAT008 Identify and respond to clinical risks in pathology collection</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2025-12-22T04:01:36Z</dcterms:created>
  <dcterms:modified xsi:type="dcterms:W3CDTF">2025-12-22T04:01:36Z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