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NET 11.10.0.0 -->
  <w:body>
    <w:p w:rsidR="00D354D1" w:rsidP="00D354D1">
      <w:pPr>
        <w:pStyle w:val="Title"/>
      </w:pPr>
      <w:r>
        <w:fldChar w:fldCharType="begin"/>
      </w:r>
      <w:r>
        <w:instrText xml:space="preserve"> TITLE   \* MERGEFORMAT </w:instrText>
      </w:r>
      <w:r>
        <w:fldChar w:fldCharType="separate"/>
      </w:r>
      <w:r>
        <w:t>FNSPRT516 Develop understanding of traditional trustee services</w:t>
      </w:r>
      <w:r>
        <w:fldChar w:fldCharType="end"/>
      </w:r>
    </w:p>
    <w:p w:rsidR="00D354D1" w:rsidP="00D354D1">
      <w:pPr>
        <w:pStyle w:val="Version"/>
        <w:sectPr w:rsidSect="00BC7578">
          <w:headerReference w:type="even" r:id="rId4"/>
          <w:headerReference w:type="default" r:id="rId5"/>
          <w:footerReference w:type="even" r:id="rId6"/>
          <w:footerReference w:type="default" r:id="rId7"/>
          <w:headerReference w:type="first" r:id="rId8"/>
          <w:footerReference w:type="first" r:id="rId9"/>
          <w:pgSz w:w="11908" w:h="16833"/>
          <w:pgMar w:top="1702" w:right="1418" w:bottom="1702" w:left="1418" w:header="992" w:footer="992" w:gutter="0"/>
          <w:cols w:space="720"/>
          <w:noEndnote/>
          <w:docGrid w:linePitch="299"/>
        </w:sectPr>
      </w:pPr>
      <w:r>
        <w:fldChar w:fldCharType="begin"/>
      </w:r>
      <w:r>
        <w:instrText xml:space="preserve"> DOCPROPERTY  Keywords  \* MERGEFORMAT </w:instrText>
      </w:r>
      <w:r>
        <w:fldChar w:fldCharType="separate"/>
      </w:r>
      <w:r>
        <w:t>Release: 1</w:t>
      </w:r>
      <w:r>
        <w:fldChar w:fldCharType="end"/>
      </w:r>
    </w:p>
    <w:p w:rsidR="00000000" w:rsidRPr="00BC7578" w:rsidP="00BC7578">
      <w:pPr>
        <w:pStyle w:val="SuperHeading"/>
      </w:pPr>
      <w:r w:rsidRPr="00BC7578">
        <w:t>FNSPRT516 Develop understanding of traditional trustee services</w:t>
      </w:r>
    </w:p>
    <w:p w:rsidR="00000000" w:rsidRPr="00BC7578" w:rsidP="00BC7578">
      <w:pPr>
        <w:pStyle w:val="Heading1"/>
      </w:pPr>
      <w:bookmarkStart w:id="1" w:name="O_1230890"/>
      <w:bookmarkEnd w:id="1"/>
      <w:r w:rsidRPr="00BC7578">
        <w:t>Modification History</w:t>
      </w:r>
    </w:p>
    <w:tbl>
      <w:tblPr>
        <w:tblW w:w="0" w:type="auto"/>
        <w:tblLayout w:type="fixed"/>
        <w:tblCellMar>
          <w:left w:w="62" w:type="dxa"/>
          <w:right w:w="62" w:type="dxa"/>
        </w:tblCellMar>
        <w:tblLook w:val="0000"/>
      </w:tblPr>
      <w:tblGrid>
        <w:gridCol w:w="2616"/>
        <w:gridCol w:w="6456"/>
      </w:tblGrid>
      <w:tr w:rsidTr="00BC7578">
        <w:tblPrEx>
          <w:tblW w:w="0" w:type="auto"/>
          <w:tblLayout w:type="fixed"/>
          <w:tblCellMar>
            <w:left w:w="62" w:type="dxa"/>
            <w:right w:w="62" w:type="dxa"/>
          </w:tblCellMar>
          <w:tblLook w:val="0000"/>
        </w:tblPrEx>
        <w:tc>
          <w:tcPr>
            <w:tcW w:w="2616" w:type="dxa"/>
            <w:tcBorders>
              <w:top w:val="single" w:sz="4" w:space="0" w:color="auto"/>
              <w:left w:val="single" w:sz="4" w:space="0" w:color="auto"/>
              <w:bottom w:val="single" w:sz="4" w:space="0" w:color="auto"/>
              <w:right w:val="single" w:sz="4" w:space="0" w:color="auto"/>
            </w:tcBorders>
            <w:tcMar>
              <w:top w:w="0" w:type="dxa"/>
              <w:left w:w="62" w:type="dxa"/>
              <w:bottom w:w="0" w:type="dxa"/>
              <w:right w:w="62" w:type="dxa"/>
            </w:tcMar>
          </w:tcPr>
          <w:p w:rsidR="00000000" w:rsidRPr="00BC7578" w:rsidP="00BC7578">
            <w:pPr>
              <w:pStyle w:val="BodyText"/>
            </w:pPr>
            <w:r w:rsidRPr="00BC7578">
              <w:rPr>
                <w:rStyle w:val="SpecialBold"/>
              </w:rPr>
              <w:t>Release</w:t>
            </w:r>
          </w:p>
        </w:tc>
        <w:tc>
          <w:tcPr>
            <w:tcW w:w="6456" w:type="dxa"/>
            <w:tcBorders>
              <w:top w:val="single" w:sz="4" w:space="0" w:color="auto"/>
              <w:left w:val="single" w:sz="4" w:space="0" w:color="auto"/>
              <w:bottom w:val="single" w:sz="4" w:space="0" w:color="auto"/>
              <w:right w:val="single" w:sz="4" w:space="0" w:color="auto"/>
            </w:tcBorders>
            <w:tcMar>
              <w:top w:w="0" w:type="dxa"/>
              <w:left w:w="62" w:type="dxa"/>
              <w:bottom w:w="0" w:type="dxa"/>
              <w:right w:w="62" w:type="dxa"/>
            </w:tcMar>
          </w:tcPr>
          <w:p w:rsidR="00000000" w:rsidP="00BC7578">
            <w:pPr>
              <w:pStyle w:val="BodyText"/>
              <w:rPr>
                <w:lang w:val="en-NZ"/>
              </w:rPr>
            </w:pPr>
            <w:r w:rsidRPr="00BC7578">
              <w:rPr>
                <w:rStyle w:val="SpecialBold"/>
              </w:rPr>
              <w:t>Comments</w:t>
            </w:r>
          </w:p>
        </w:tc>
      </w:tr>
      <w:tr w:rsidTr="00BC7578">
        <w:tblPrEx>
          <w:tblW w:w="0" w:type="auto"/>
          <w:tblLayout w:type="fixed"/>
          <w:tblCellMar>
            <w:left w:w="62" w:type="dxa"/>
            <w:right w:w="62" w:type="dxa"/>
          </w:tblCellMar>
          <w:tblLook w:val="0000"/>
        </w:tblPrEx>
        <w:tc>
          <w:tcPr>
            <w:tcW w:w="2616" w:type="dxa"/>
            <w:tcBorders>
              <w:top w:val="single" w:sz="4" w:space="0" w:color="auto"/>
              <w:left w:val="single" w:sz="4" w:space="0" w:color="auto"/>
              <w:bottom w:val="single" w:sz="4" w:space="0" w:color="auto"/>
              <w:right w:val="single" w:sz="4" w:space="0" w:color="auto"/>
            </w:tcBorders>
            <w:tcMar>
              <w:top w:w="0" w:type="dxa"/>
              <w:left w:w="62" w:type="dxa"/>
              <w:bottom w:w="0" w:type="dxa"/>
              <w:right w:w="62" w:type="dxa"/>
            </w:tcMar>
          </w:tcPr>
          <w:p w:rsidR="00000000" w:rsidP="00BC7578">
            <w:pPr>
              <w:pStyle w:val="BodyText"/>
              <w:rPr>
                <w:lang w:val="en-NZ"/>
              </w:rPr>
            </w:pPr>
            <w:r w:rsidRPr="00BC7578">
              <w:t>Release 1</w:t>
            </w:r>
          </w:p>
        </w:tc>
        <w:tc>
          <w:tcPr>
            <w:tcW w:w="6456" w:type="dxa"/>
            <w:tcBorders>
              <w:top w:val="single" w:sz="4" w:space="0" w:color="auto"/>
              <w:left w:val="single" w:sz="4" w:space="0" w:color="auto"/>
              <w:bottom w:val="single" w:sz="4" w:space="0" w:color="auto"/>
              <w:right w:val="single" w:sz="4" w:space="0" w:color="auto"/>
            </w:tcBorders>
            <w:tcMar>
              <w:top w:w="0" w:type="dxa"/>
              <w:left w:w="62" w:type="dxa"/>
              <w:bottom w:w="0" w:type="dxa"/>
              <w:right w:w="62" w:type="dxa"/>
            </w:tcMar>
          </w:tcPr>
          <w:p w:rsidR="00000000" w:rsidRPr="00BC7578" w:rsidP="00BC7578">
            <w:pPr>
              <w:pStyle w:val="BodyText"/>
            </w:pPr>
            <w:r w:rsidRPr="00BC7578">
              <w:t>This version first released with the FNS Financial Services Training Package Version 8.0.</w:t>
            </w:r>
          </w:p>
          <w:p w:rsidR="00000000" w:rsidRPr="00BC7578" w:rsidP="00BC7578">
            <w:pPr>
              <w:pStyle w:val="BodyText"/>
            </w:pPr>
            <w:r w:rsidRPr="00BC7578">
              <w:t>Supe</w:t>
            </w:r>
            <w:r w:rsidRPr="00BC7578">
              <w:t>rsedes and is equivalent to FNSPRT506 Develop understanding of traditional trustee services.</w:t>
            </w:r>
          </w:p>
        </w:tc>
      </w:tr>
    </w:tbl>
    <w:p w:rsidR="00000000" w:rsidRPr="00BC7578" w:rsidP="00BC7578">
      <w:pPr>
        <w:pStyle w:val="BodyText"/>
      </w:pPr>
    </w:p>
    <w:p w:rsidR="00000000" w:rsidRPr="00BC7578" w:rsidP="00BC7578">
      <w:pPr>
        <w:pStyle w:val="AllowPageBreak"/>
      </w:pPr>
    </w:p>
    <w:p w:rsidR="00000000" w:rsidRPr="00BC7578" w:rsidP="00BC7578">
      <w:pPr>
        <w:pStyle w:val="Heading1"/>
      </w:pPr>
      <w:bookmarkStart w:id="2" w:name="O_1230891"/>
      <w:bookmarkEnd w:id="2"/>
      <w:r w:rsidRPr="00BC7578">
        <w:t>Application</w:t>
      </w:r>
    </w:p>
    <w:p w:rsidR="00000000" w:rsidRPr="00BC7578" w:rsidP="00D354D1">
      <w:pPr>
        <w:pStyle w:val="BodyText"/>
      </w:pPr>
      <w:r w:rsidRPr="00BC7578">
        <w:t>This unit describes the skills and knowledge required to identify the regulatory requirements and provision and ongoing obligation</w:t>
      </w:r>
      <w:r w:rsidRPr="00BC7578">
        <w:t>s of traditional trustee services provided to clients.</w:t>
      </w:r>
    </w:p>
    <w:p w:rsidR="00000000" w:rsidRPr="00BC7578" w:rsidP="00D354D1">
      <w:pPr>
        <w:pStyle w:val="BodyText"/>
      </w:pPr>
      <w:r w:rsidRPr="00BC7578">
        <w:t>The unit applies to those employed by trustee organisations that are subject to licensing and other legislative requirements, administered by the Australian Securities and Investments Commission (ASIC)</w:t>
      </w:r>
      <w:r w:rsidRPr="00BC7578">
        <w:t xml:space="preserve"> and state and territory Supreme Courts.</w:t>
      </w:r>
    </w:p>
    <w:p w:rsidR="00000000" w:rsidRPr="00BC7578" w:rsidP="00D354D1">
      <w:pPr>
        <w:pStyle w:val="BodyText"/>
      </w:pPr>
      <w:r w:rsidRPr="00BC7578">
        <w:t>Work functions in the occupational areas where this unit may be used are subject to regulatory requirements. Users are advised to check with the relevant regulatory authorities to confirm those requirements.</w:t>
      </w:r>
    </w:p>
    <w:p w:rsidR="00000000" w:rsidRPr="00BC7578" w:rsidP="00BC7578">
      <w:pPr>
        <w:pStyle w:val="Heading1"/>
      </w:pPr>
      <w:bookmarkStart w:id="3" w:name="O_1230894"/>
      <w:bookmarkEnd w:id="3"/>
      <w:r w:rsidRPr="00BC7578">
        <w:t>Unit Sector</w:t>
      </w:r>
    </w:p>
    <w:p w:rsidR="00000000" w:rsidRPr="00BC7578" w:rsidP="00D354D1">
      <w:pPr>
        <w:pStyle w:val="BodyText"/>
      </w:pPr>
      <w:r w:rsidRPr="00BC7578">
        <w:t>Personal trustees</w:t>
      </w:r>
    </w:p>
    <w:p w:rsidR="00000000" w:rsidRPr="00BC7578" w:rsidP="00BC7578">
      <w:pPr>
        <w:pStyle w:val="Heading1"/>
      </w:pPr>
      <w:bookmarkStart w:id="4" w:name="O_1230895"/>
      <w:bookmarkEnd w:id="4"/>
      <w:r w:rsidRPr="00BC7578">
        <w:t>Elements and Performance Criteria</w:t>
      </w:r>
    </w:p>
    <w:tbl>
      <w:tblPr>
        <w:tblW w:w="0" w:type="auto"/>
        <w:tblLayout w:type="fixed"/>
        <w:tblCellMar>
          <w:left w:w="62" w:type="dxa"/>
          <w:right w:w="62" w:type="dxa"/>
        </w:tblCellMar>
        <w:tblLook w:val="0000"/>
      </w:tblPr>
      <w:tblGrid>
        <w:gridCol w:w="2465"/>
        <w:gridCol w:w="6443"/>
      </w:tblGrid>
      <w:tr w:rsidTr="00BC7578">
        <w:tblPrEx>
          <w:tblW w:w="0" w:type="auto"/>
          <w:tblLayout w:type="fixed"/>
          <w:tblCellMar>
            <w:left w:w="62" w:type="dxa"/>
            <w:right w:w="62" w:type="dxa"/>
          </w:tblCellMar>
          <w:tblLook w:val="0000"/>
        </w:tblPrEx>
        <w:trPr>
          <w:tblHeader/>
        </w:trPr>
        <w:tc>
          <w:tcPr>
            <w:tcW w:w="2465" w:type="dxa"/>
            <w:tcBorders>
              <w:top w:val="single" w:sz="4" w:space="0" w:color="auto"/>
              <w:left w:val="single" w:sz="4" w:space="0" w:color="auto"/>
              <w:bottom w:val="single" w:sz="4" w:space="0" w:color="C0C0C0"/>
              <w:right w:val="single" w:sz="4" w:space="0" w:color="auto"/>
            </w:tcBorders>
            <w:tcMar>
              <w:top w:w="0" w:type="dxa"/>
              <w:left w:w="62" w:type="dxa"/>
              <w:bottom w:w="0" w:type="dxa"/>
              <w:right w:w="62" w:type="dxa"/>
            </w:tcMar>
          </w:tcPr>
          <w:p w:rsidR="00000000" w:rsidRPr="00BC7578" w:rsidP="00BC7578">
            <w:pPr>
              <w:pStyle w:val="BodyText"/>
            </w:pPr>
            <w:r w:rsidRPr="00BC7578">
              <w:rPr>
                <w:rStyle w:val="SpecialBold"/>
              </w:rPr>
              <w:t>ELEMENT</w:t>
            </w:r>
          </w:p>
        </w:tc>
        <w:tc>
          <w:tcPr>
            <w:tcW w:w="6443" w:type="dxa"/>
            <w:tcBorders>
              <w:top w:val="single" w:sz="4" w:space="0" w:color="auto"/>
              <w:left w:val="single" w:sz="4" w:space="0" w:color="auto"/>
              <w:bottom w:val="single" w:sz="4" w:space="0" w:color="C0C0C0"/>
              <w:right w:val="single" w:sz="4" w:space="0" w:color="auto"/>
            </w:tcBorders>
            <w:tcMar>
              <w:top w:w="0" w:type="dxa"/>
              <w:left w:w="62" w:type="dxa"/>
              <w:bottom w:w="0" w:type="dxa"/>
              <w:right w:w="62" w:type="dxa"/>
            </w:tcMar>
          </w:tcPr>
          <w:p w:rsidR="00000000" w:rsidP="00BC7578">
            <w:pPr>
              <w:pStyle w:val="BodyText"/>
              <w:rPr>
                <w:lang w:val="en-NZ"/>
              </w:rPr>
            </w:pPr>
            <w:r w:rsidRPr="00BC7578">
              <w:rPr>
                <w:rStyle w:val="SpecialBold"/>
              </w:rPr>
              <w:t>PERFORMANCE CRITERIA</w:t>
            </w:r>
          </w:p>
        </w:tc>
      </w:tr>
      <w:tr w:rsidTr="00BC7578">
        <w:tblPrEx>
          <w:tblW w:w="0" w:type="auto"/>
          <w:tblLayout w:type="fixed"/>
          <w:tblCellMar>
            <w:left w:w="62" w:type="dxa"/>
            <w:right w:w="62" w:type="dxa"/>
          </w:tblCellMar>
          <w:tblLook w:val="0000"/>
        </w:tblPrEx>
        <w:tc>
          <w:tcPr>
            <w:tcW w:w="2465" w:type="dxa"/>
            <w:tcBorders>
              <w:top w:val="single" w:sz="4" w:space="0" w:color="C0C0C0"/>
              <w:left w:val="single" w:sz="4" w:space="0" w:color="auto"/>
              <w:bottom w:val="single" w:sz="4" w:space="0" w:color="auto"/>
              <w:right w:val="single" w:sz="4" w:space="0" w:color="auto"/>
            </w:tcBorders>
            <w:tcMar>
              <w:top w:w="0" w:type="dxa"/>
              <w:left w:w="62" w:type="dxa"/>
              <w:bottom w:w="0" w:type="dxa"/>
              <w:right w:w="62" w:type="dxa"/>
            </w:tcMar>
          </w:tcPr>
          <w:p w:rsidR="00000000" w:rsidRPr="00BC7578" w:rsidP="00BC7578">
            <w:pPr>
              <w:pStyle w:val="BodyText"/>
            </w:pPr>
            <w:r w:rsidRPr="00BC7578">
              <w:rPr>
                <w:rStyle w:val="Emphasis"/>
              </w:rPr>
              <w:t>Elements describe the essential outcomes.</w:t>
            </w:r>
          </w:p>
        </w:tc>
        <w:tc>
          <w:tcPr>
            <w:tcW w:w="6443" w:type="dxa"/>
            <w:tcBorders>
              <w:top w:val="single" w:sz="4" w:space="0" w:color="C0C0C0"/>
              <w:left w:val="single" w:sz="4" w:space="0" w:color="auto"/>
              <w:bottom w:val="single" w:sz="4" w:space="0" w:color="auto"/>
              <w:right w:val="single" w:sz="4" w:space="0" w:color="auto"/>
            </w:tcBorders>
            <w:tcMar>
              <w:top w:w="0" w:type="dxa"/>
              <w:left w:w="62" w:type="dxa"/>
              <w:bottom w:w="0" w:type="dxa"/>
              <w:right w:w="62" w:type="dxa"/>
            </w:tcMar>
          </w:tcPr>
          <w:p w:rsidR="00000000" w:rsidP="00BC7578">
            <w:pPr>
              <w:pStyle w:val="BodyText"/>
              <w:rPr>
                <w:lang w:val="en-NZ"/>
              </w:rPr>
            </w:pPr>
            <w:r w:rsidRPr="00BC7578">
              <w:rPr>
                <w:rStyle w:val="Emphasis"/>
              </w:rPr>
              <w:t>Performance criteria describe the performance needed to demonstrate achievement of the element.</w:t>
            </w:r>
          </w:p>
        </w:tc>
      </w:tr>
      <w:tr w:rsidTr="00BC7578">
        <w:tblPrEx>
          <w:tblW w:w="0" w:type="auto"/>
          <w:tblLayout w:type="fixed"/>
          <w:tblCellMar>
            <w:left w:w="62" w:type="dxa"/>
            <w:right w:w="62" w:type="dxa"/>
          </w:tblCellMar>
          <w:tblLook w:val="0000"/>
        </w:tblPrEx>
        <w:tc>
          <w:tcPr>
            <w:tcW w:w="2465" w:type="dxa"/>
            <w:tcBorders>
              <w:top w:val="single" w:sz="4" w:space="0" w:color="auto"/>
              <w:left w:val="single" w:sz="4" w:space="0" w:color="auto"/>
              <w:bottom w:val="single" w:sz="4" w:space="0" w:color="auto"/>
              <w:right w:val="single" w:sz="4" w:space="0" w:color="auto"/>
            </w:tcBorders>
            <w:tcMar>
              <w:top w:w="0" w:type="dxa"/>
              <w:left w:w="62" w:type="dxa"/>
              <w:bottom w:w="0" w:type="dxa"/>
              <w:right w:w="62" w:type="dxa"/>
            </w:tcMar>
          </w:tcPr>
          <w:p w:rsidR="00000000" w:rsidP="00BC7578">
            <w:pPr>
              <w:pStyle w:val="List"/>
              <w:rPr>
                <w:lang w:val="en-NZ"/>
              </w:rPr>
            </w:pPr>
            <w:r w:rsidRPr="00BC7578">
              <w:t>1. Identify regulatory requirements and key principles of traditional trustee services</w:t>
            </w:r>
          </w:p>
        </w:tc>
        <w:tc>
          <w:tcPr>
            <w:tcW w:w="6443" w:type="dxa"/>
            <w:tcBorders>
              <w:top w:val="single" w:sz="4" w:space="0" w:color="auto"/>
              <w:left w:val="single" w:sz="4" w:space="0" w:color="auto"/>
              <w:bottom w:val="single" w:sz="4" w:space="0" w:color="auto"/>
              <w:right w:val="single" w:sz="4" w:space="0" w:color="auto"/>
            </w:tcBorders>
            <w:tcMar>
              <w:top w:w="0" w:type="dxa"/>
              <w:left w:w="62" w:type="dxa"/>
              <w:bottom w:w="0" w:type="dxa"/>
              <w:right w:w="62" w:type="dxa"/>
            </w:tcMar>
          </w:tcPr>
          <w:p w:rsidR="00000000" w:rsidRPr="00BC7578" w:rsidP="00BC7578">
            <w:pPr>
              <w:pStyle w:val="List"/>
            </w:pPr>
            <w:r w:rsidRPr="00BC7578">
              <w:t>1.1 Identify federal, state and territory-based legislation for traditio</w:t>
            </w:r>
            <w:r w:rsidRPr="00BC7578">
              <w:t>nal trustee services offered by the trustee organisation</w:t>
            </w:r>
          </w:p>
          <w:p w:rsidR="00000000" w:rsidRPr="00BC7578" w:rsidP="00BC7578">
            <w:pPr>
              <w:pStyle w:val="List"/>
            </w:pPr>
            <w:r w:rsidRPr="00BC7578">
              <w:t>1.2 Identify roles and requirements of relevant regulators and the ombudsman</w:t>
            </w:r>
          </w:p>
          <w:p w:rsidR="00000000" w:rsidRPr="00BC7578" w:rsidP="00BC7578">
            <w:pPr>
              <w:pStyle w:val="List"/>
            </w:pPr>
            <w:r w:rsidRPr="00BC7578">
              <w:t>1.3 Analyse role of a substitute decision-maker and discretionary decision-making</w:t>
            </w:r>
          </w:p>
          <w:p w:rsidR="00000000" w:rsidP="00BC7578">
            <w:pPr>
              <w:pStyle w:val="List"/>
              <w:rPr>
                <w:lang w:val="en-NZ"/>
              </w:rPr>
            </w:pPr>
            <w:r w:rsidRPr="00BC7578">
              <w:t>1.4 Identify and consider common law pri</w:t>
            </w:r>
            <w:r w:rsidRPr="00BC7578">
              <w:t xml:space="preserve">nciples relevant to </w:t>
            </w:r>
            <w:r w:rsidRPr="00BC7578">
              <w:t>traditional trustee services</w:t>
            </w:r>
          </w:p>
        </w:tc>
      </w:tr>
      <w:tr w:rsidTr="00BC7578">
        <w:tblPrEx>
          <w:tblW w:w="0" w:type="auto"/>
          <w:tblLayout w:type="fixed"/>
          <w:tblCellMar>
            <w:left w:w="62" w:type="dxa"/>
            <w:right w:w="62" w:type="dxa"/>
          </w:tblCellMar>
          <w:tblLook w:val="0000"/>
        </w:tblPrEx>
        <w:tc>
          <w:tcPr>
            <w:tcW w:w="2465" w:type="dxa"/>
            <w:tcBorders>
              <w:top w:val="single" w:sz="4" w:space="0" w:color="auto"/>
              <w:left w:val="single" w:sz="4" w:space="0" w:color="auto"/>
              <w:bottom w:val="single" w:sz="4" w:space="0" w:color="auto"/>
              <w:right w:val="single" w:sz="4" w:space="0" w:color="auto"/>
            </w:tcBorders>
            <w:tcMar>
              <w:top w:w="0" w:type="dxa"/>
              <w:left w:w="62" w:type="dxa"/>
              <w:bottom w:w="0" w:type="dxa"/>
              <w:right w:w="62" w:type="dxa"/>
            </w:tcMar>
          </w:tcPr>
          <w:p w:rsidR="00000000" w:rsidP="00BC7578">
            <w:pPr>
              <w:pStyle w:val="List"/>
              <w:rPr>
                <w:lang w:val="en-NZ"/>
              </w:rPr>
            </w:pPr>
            <w:r w:rsidRPr="00BC7578">
              <w:t>2. Determine provision of traditional trustee services</w:t>
            </w:r>
          </w:p>
        </w:tc>
        <w:tc>
          <w:tcPr>
            <w:tcW w:w="6443" w:type="dxa"/>
            <w:tcBorders>
              <w:top w:val="single" w:sz="4" w:space="0" w:color="auto"/>
              <w:left w:val="single" w:sz="4" w:space="0" w:color="auto"/>
              <w:bottom w:val="single" w:sz="4" w:space="0" w:color="auto"/>
              <w:right w:val="single" w:sz="4" w:space="0" w:color="auto"/>
            </w:tcBorders>
            <w:tcMar>
              <w:top w:w="0" w:type="dxa"/>
              <w:left w:w="62" w:type="dxa"/>
              <w:bottom w:w="0" w:type="dxa"/>
              <w:right w:w="62" w:type="dxa"/>
            </w:tcMar>
          </w:tcPr>
          <w:p w:rsidR="00000000" w:rsidRPr="00BC7578" w:rsidP="00BC7578">
            <w:pPr>
              <w:pStyle w:val="List"/>
            </w:pPr>
            <w:r w:rsidRPr="00BC7578">
              <w:t>2.1 Analyse the various functions performed within traditional trustee services</w:t>
            </w:r>
          </w:p>
          <w:p w:rsidR="00000000" w:rsidRPr="00BC7578" w:rsidP="00BC7578">
            <w:pPr>
              <w:pStyle w:val="List"/>
            </w:pPr>
            <w:r w:rsidRPr="00BC7578">
              <w:t>2.2 Identify and explain fee charging, statutory caps and disclosure for various clients according to organisational and regulatory requirements</w:t>
            </w:r>
          </w:p>
          <w:p w:rsidR="00000000" w:rsidRPr="00BC7578" w:rsidP="00BC7578">
            <w:pPr>
              <w:pStyle w:val="List"/>
            </w:pPr>
            <w:r w:rsidRPr="00BC7578">
              <w:t>2.3 Analyse and interpret the contents of governing and founding instruments</w:t>
            </w:r>
          </w:p>
          <w:p w:rsidR="00000000" w:rsidRPr="00BC7578" w:rsidP="00BC7578">
            <w:pPr>
              <w:pStyle w:val="List"/>
            </w:pPr>
            <w:r w:rsidRPr="00BC7578">
              <w:t>2.4 Evaluate and discuss investmen</w:t>
            </w:r>
            <w:r w:rsidRPr="00BC7578">
              <w:t>t outcomes appropriate to client circumstances and term</w:t>
            </w:r>
          </w:p>
          <w:p w:rsidR="00000000" w:rsidP="00BC7578">
            <w:pPr>
              <w:pStyle w:val="List"/>
              <w:rPr>
                <w:lang w:val="en-NZ"/>
              </w:rPr>
            </w:pPr>
            <w:r w:rsidRPr="00BC7578">
              <w:t>2.5 Use client relationship management and asset management systems when delivering traditional trustee services</w:t>
            </w:r>
          </w:p>
        </w:tc>
      </w:tr>
      <w:tr w:rsidTr="00BC7578">
        <w:tblPrEx>
          <w:tblW w:w="0" w:type="auto"/>
          <w:tblLayout w:type="fixed"/>
          <w:tblCellMar>
            <w:left w:w="62" w:type="dxa"/>
            <w:right w:w="62" w:type="dxa"/>
          </w:tblCellMar>
          <w:tblLook w:val="0000"/>
        </w:tblPrEx>
        <w:tc>
          <w:tcPr>
            <w:tcW w:w="2465" w:type="dxa"/>
            <w:tcBorders>
              <w:top w:val="single" w:sz="4" w:space="0" w:color="auto"/>
              <w:left w:val="single" w:sz="4" w:space="0" w:color="auto"/>
              <w:bottom w:val="single" w:sz="4" w:space="0" w:color="auto"/>
              <w:right w:val="single" w:sz="4" w:space="0" w:color="auto"/>
            </w:tcBorders>
            <w:tcMar>
              <w:top w:w="0" w:type="dxa"/>
              <w:left w:w="62" w:type="dxa"/>
              <w:bottom w:w="0" w:type="dxa"/>
              <w:right w:w="62" w:type="dxa"/>
            </w:tcMar>
          </w:tcPr>
          <w:p w:rsidR="00000000" w:rsidP="00BC7578">
            <w:pPr>
              <w:pStyle w:val="List"/>
              <w:rPr>
                <w:lang w:val="en-NZ"/>
              </w:rPr>
            </w:pPr>
            <w:r w:rsidRPr="00BC7578">
              <w:t>3. Identify and develop actions to meet ongoing obligations of providing traditional t</w:t>
            </w:r>
            <w:r w:rsidRPr="00BC7578">
              <w:t xml:space="preserve">rustee services </w:t>
            </w:r>
          </w:p>
        </w:tc>
        <w:tc>
          <w:tcPr>
            <w:tcW w:w="6443" w:type="dxa"/>
            <w:tcBorders>
              <w:top w:val="single" w:sz="4" w:space="0" w:color="auto"/>
              <w:left w:val="single" w:sz="4" w:space="0" w:color="auto"/>
              <w:bottom w:val="single" w:sz="4" w:space="0" w:color="auto"/>
              <w:right w:val="single" w:sz="4" w:space="0" w:color="auto"/>
            </w:tcBorders>
            <w:tcMar>
              <w:top w:w="0" w:type="dxa"/>
              <w:left w:w="62" w:type="dxa"/>
              <w:bottom w:w="0" w:type="dxa"/>
              <w:right w:w="62" w:type="dxa"/>
            </w:tcMar>
          </w:tcPr>
          <w:p w:rsidR="00000000" w:rsidRPr="00BC7578" w:rsidP="00BC7578">
            <w:pPr>
              <w:pStyle w:val="List"/>
            </w:pPr>
            <w:r w:rsidRPr="00BC7578">
              <w:t>3.1 Facilitate use of other appropriate services and resources by providing referrals to other specialists as required</w:t>
            </w:r>
          </w:p>
          <w:p w:rsidR="00000000" w:rsidRPr="00BC7578" w:rsidP="00BC7578">
            <w:pPr>
              <w:pStyle w:val="List"/>
            </w:pPr>
            <w:r w:rsidRPr="00BC7578">
              <w:t>3.2 Apply conditions of the prudent person principle</w:t>
            </w:r>
          </w:p>
          <w:p w:rsidR="00000000" w:rsidRPr="00BC7578" w:rsidP="00BC7578">
            <w:pPr>
              <w:pStyle w:val="List"/>
            </w:pPr>
            <w:r w:rsidRPr="00BC7578">
              <w:t>3.3 Identify and maintain ongoing taxation obligations</w:t>
            </w:r>
          </w:p>
          <w:p w:rsidR="00000000" w:rsidRPr="00BC7578" w:rsidP="00BC7578">
            <w:pPr>
              <w:pStyle w:val="List"/>
            </w:pPr>
            <w:r w:rsidRPr="00BC7578">
              <w:t>3.4 Identify</w:t>
            </w:r>
            <w:r w:rsidRPr="00BC7578">
              <w:t xml:space="preserve"> and implement asset protection strategies</w:t>
            </w:r>
          </w:p>
          <w:p w:rsidR="00000000" w:rsidRPr="00BC7578" w:rsidP="00BC7578">
            <w:pPr>
              <w:pStyle w:val="List"/>
            </w:pPr>
            <w:r w:rsidRPr="00BC7578">
              <w:t>3.5 Maintain accurate accounts and records according to organisational and regulatory requirements</w:t>
            </w:r>
          </w:p>
        </w:tc>
      </w:tr>
    </w:tbl>
    <w:p w:rsidR="00000000" w:rsidRPr="00BC7578" w:rsidP="00BC7578">
      <w:pPr>
        <w:pStyle w:val="BodyText"/>
      </w:pPr>
    </w:p>
    <w:p w:rsidR="00000000" w:rsidRPr="00BC7578" w:rsidP="00BC7578">
      <w:pPr>
        <w:pStyle w:val="AllowPageBreak"/>
      </w:pPr>
    </w:p>
    <w:p w:rsidR="00000000" w:rsidRPr="00BC7578" w:rsidP="00BC7578">
      <w:pPr>
        <w:pStyle w:val="Heading1"/>
      </w:pPr>
      <w:bookmarkStart w:id="5" w:name="O_1230896"/>
      <w:bookmarkEnd w:id="5"/>
      <w:r w:rsidRPr="00BC7578">
        <w:t>Foundation Skills</w:t>
      </w:r>
    </w:p>
    <w:p w:rsidR="00000000" w:rsidRPr="00D354D1" w:rsidP="00D354D1">
      <w:pPr>
        <w:pStyle w:val="BodyText"/>
        <w:rPr>
          <w:i/>
        </w:rPr>
      </w:pPr>
      <w:r w:rsidRPr="00D354D1">
        <w:rPr>
          <w:rStyle w:val="Emphasis"/>
        </w:rPr>
        <w:t>This section describes those language, literacy, numeracy and employment sk</w:t>
      </w:r>
      <w:r w:rsidRPr="00D354D1">
        <w:rPr>
          <w:rStyle w:val="Emphasis"/>
        </w:rPr>
        <w:t>ills that are essential to performance but not explicit in the performance criteria.</w:t>
      </w:r>
    </w:p>
    <w:tbl>
      <w:tblPr>
        <w:tblW w:w="0" w:type="auto"/>
        <w:tblLayout w:type="fixed"/>
        <w:tblCellMar>
          <w:left w:w="62" w:type="dxa"/>
          <w:right w:w="62" w:type="dxa"/>
        </w:tblCellMar>
        <w:tblLook w:val="0000"/>
      </w:tblPr>
      <w:tblGrid>
        <w:gridCol w:w="2409"/>
        <w:gridCol w:w="6499"/>
      </w:tblGrid>
      <w:tr w:rsidTr="00BC7578">
        <w:tblPrEx>
          <w:tblW w:w="0" w:type="auto"/>
          <w:tblLayout w:type="fixed"/>
          <w:tblCellMar>
            <w:left w:w="62" w:type="dxa"/>
            <w:right w:w="62" w:type="dxa"/>
          </w:tblCellMar>
          <w:tblLook w:val="0000"/>
        </w:tblPrEx>
        <w:trPr>
          <w:tblHeader/>
        </w:trPr>
        <w:tc>
          <w:tcPr>
            <w:tcW w:w="2409" w:type="dxa"/>
            <w:tcBorders>
              <w:top w:val="single" w:sz="4" w:space="0" w:color="auto"/>
              <w:left w:val="single" w:sz="4" w:space="0" w:color="auto"/>
              <w:bottom w:val="single" w:sz="4" w:space="0" w:color="auto"/>
              <w:right w:val="single" w:sz="4" w:space="0" w:color="auto"/>
            </w:tcBorders>
            <w:tcMar>
              <w:top w:w="0" w:type="dxa"/>
              <w:left w:w="62" w:type="dxa"/>
              <w:bottom w:w="0" w:type="dxa"/>
              <w:right w:w="62" w:type="dxa"/>
            </w:tcMar>
          </w:tcPr>
          <w:p w:rsidR="00000000" w:rsidRPr="00BC7578" w:rsidP="00BC7578">
            <w:pPr>
              <w:pStyle w:val="BodyText"/>
            </w:pPr>
            <w:r w:rsidRPr="00BC7578">
              <w:rPr>
                <w:rStyle w:val="SpecialBold"/>
              </w:rPr>
              <w:t>SKILL</w:t>
            </w:r>
          </w:p>
        </w:tc>
        <w:tc>
          <w:tcPr>
            <w:tcW w:w="6499" w:type="dxa"/>
            <w:tcBorders>
              <w:top w:val="single" w:sz="4" w:space="0" w:color="auto"/>
              <w:left w:val="single" w:sz="4" w:space="0" w:color="auto"/>
              <w:bottom w:val="single" w:sz="4" w:space="0" w:color="auto"/>
              <w:right w:val="single" w:sz="4" w:space="0" w:color="auto"/>
            </w:tcBorders>
            <w:tcMar>
              <w:top w:w="0" w:type="dxa"/>
              <w:left w:w="62" w:type="dxa"/>
              <w:bottom w:w="0" w:type="dxa"/>
              <w:right w:w="62" w:type="dxa"/>
            </w:tcMar>
          </w:tcPr>
          <w:p w:rsidR="00000000" w:rsidP="00BC7578">
            <w:pPr>
              <w:pStyle w:val="BodyText"/>
              <w:rPr>
                <w:lang w:val="en-NZ"/>
              </w:rPr>
            </w:pPr>
            <w:r w:rsidRPr="00BC7578">
              <w:rPr>
                <w:rStyle w:val="SpecialBold"/>
              </w:rPr>
              <w:t>DESCRIPTION</w:t>
            </w:r>
          </w:p>
        </w:tc>
      </w:tr>
      <w:tr w:rsidTr="00BC7578">
        <w:tblPrEx>
          <w:tblW w:w="0" w:type="auto"/>
          <w:tblLayout w:type="fixed"/>
          <w:tblCellMar>
            <w:left w:w="62" w:type="dxa"/>
            <w:right w:w="62" w:type="dxa"/>
          </w:tblCellMar>
          <w:tblLook w:val="0000"/>
        </w:tblPrEx>
        <w:tc>
          <w:tcPr>
            <w:tcW w:w="2409" w:type="dxa"/>
            <w:tcBorders>
              <w:top w:val="single" w:sz="4" w:space="0" w:color="auto"/>
              <w:left w:val="single" w:sz="4" w:space="0" w:color="auto"/>
              <w:bottom w:val="single" w:sz="4" w:space="0" w:color="auto"/>
              <w:right w:val="single" w:sz="4" w:space="0" w:color="auto"/>
            </w:tcBorders>
            <w:tcMar>
              <w:top w:w="0" w:type="dxa"/>
              <w:left w:w="62" w:type="dxa"/>
              <w:bottom w:w="0" w:type="dxa"/>
              <w:right w:w="62" w:type="dxa"/>
            </w:tcMar>
          </w:tcPr>
          <w:p w:rsidR="00000000" w:rsidP="00BC7578">
            <w:pPr>
              <w:pStyle w:val="BodyText"/>
              <w:rPr>
                <w:lang w:val="en-NZ"/>
              </w:rPr>
            </w:pPr>
            <w:r w:rsidRPr="00BC7578">
              <w:t>Numeracy</w:t>
            </w:r>
          </w:p>
        </w:tc>
        <w:tc>
          <w:tcPr>
            <w:tcW w:w="6499" w:type="dxa"/>
            <w:tcBorders>
              <w:top w:val="single" w:sz="4" w:space="0" w:color="auto"/>
              <w:left w:val="single" w:sz="4" w:space="0" w:color="auto"/>
              <w:bottom w:val="single" w:sz="4" w:space="0" w:color="auto"/>
              <w:right w:val="single" w:sz="4" w:space="0" w:color="auto"/>
            </w:tcBorders>
            <w:tcMar>
              <w:top w:w="0" w:type="dxa"/>
              <w:left w:w="62" w:type="dxa"/>
              <w:bottom w:w="0" w:type="dxa"/>
              <w:right w:w="62" w:type="dxa"/>
            </w:tcMar>
          </w:tcPr>
          <w:p w:rsidR="00000000" w:rsidP="00BC7578">
            <w:pPr>
              <w:pStyle w:val="ListBullet"/>
              <w:rPr>
                <w:lang w:val="en-NZ"/>
              </w:rPr>
            </w:pPr>
            <w:r w:rsidRPr="00BC7578">
              <w:t xml:space="preserve">Uses highly-developed numerical skills when interpreting complex financial information, including tax and insurance requirements </w:t>
            </w:r>
          </w:p>
        </w:tc>
      </w:tr>
      <w:tr w:rsidTr="00BC7578">
        <w:tblPrEx>
          <w:tblW w:w="0" w:type="auto"/>
          <w:tblLayout w:type="fixed"/>
          <w:tblCellMar>
            <w:left w:w="62" w:type="dxa"/>
            <w:right w:w="62" w:type="dxa"/>
          </w:tblCellMar>
          <w:tblLook w:val="0000"/>
        </w:tblPrEx>
        <w:tc>
          <w:tcPr>
            <w:tcW w:w="2409" w:type="dxa"/>
            <w:tcBorders>
              <w:top w:val="single" w:sz="4" w:space="0" w:color="auto"/>
              <w:left w:val="single" w:sz="4" w:space="0" w:color="auto"/>
              <w:bottom w:val="single" w:sz="4" w:space="0" w:color="auto"/>
              <w:right w:val="single" w:sz="4" w:space="0" w:color="auto"/>
            </w:tcBorders>
            <w:tcMar>
              <w:top w:w="0" w:type="dxa"/>
              <w:left w:w="62" w:type="dxa"/>
              <w:bottom w:w="0" w:type="dxa"/>
              <w:right w:w="62" w:type="dxa"/>
            </w:tcMar>
          </w:tcPr>
          <w:p w:rsidR="00000000" w:rsidP="00BC7578">
            <w:pPr>
              <w:pStyle w:val="BodyText"/>
              <w:rPr>
                <w:lang w:val="en-NZ"/>
              </w:rPr>
            </w:pPr>
            <w:r w:rsidRPr="00BC7578">
              <w:t>Oral communication</w:t>
            </w:r>
          </w:p>
        </w:tc>
        <w:tc>
          <w:tcPr>
            <w:tcW w:w="6499" w:type="dxa"/>
            <w:tcBorders>
              <w:top w:val="single" w:sz="4" w:space="0" w:color="auto"/>
              <w:left w:val="single" w:sz="4" w:space="0" w:color="auto"/>
              <w:bottom w:val="single" w:sz="4" w:space="0" w:color="auto"/>
              <w:right w:val="single" w:sz="4" w:space="0" w:color="auto"/>
            </w:tcBorders>
            <w:tcMar>
              <w:top w:w="0" w:type="dxa"/>
              <w:left w:w="62" w:type="dxa"/>
              <w:bottom w:w="0" w:type="dxa"/>
              <w:right w:w="62" w:type="dxa"/>
            </w:tcMar>
          </w:tcPr>
          <w:p w:rsidR="00000000" w:rsidRPr="00BC7578" w:rsidP="00BC7578">
            <w:pPr>
              <w:pStyle w:val="ListBullet"/>
            </w:pPr>
            <w:r w:rsidRPr="00BC7578">
              <w:t>Uses active listening and questioning to convey information and confirm understanding</w:t>
            </w:r>
          </w:p>
          <w:p w:rsidR="00000000" w:rsidP="00BC7578">
            <w:pPr>
              <w:pStyle w:val="ListBullet"/>
              <w:rPr>
                <w:lang w:val="en-NZ"/>
              </w:rPr>
            </w:pPr>
            <w:r w:rsidRPr="00BC7578">
              <w:t>Clearly explains detailed information using concepts, language, tone and pace appropriate to audience</w:t>
            </w:r>
          </w:p>
        </w:tc>
      </w:tr>
      <w:tr w:rsidTr="00BC7578">
        <w:tblPrEx>
          <w:tblW w:w="0" w:type="auto"/>
          <w:tblLayout w:type="fixed"/>
          <w:tblCellMar>
            <w:left w:w="62" w:type="dxa"/>
            <w:right w:w="62" w:type="dxa"/>
          </w:tblCellMar>
          <w:tblLook w:val="0000"/>
        </w:tblPrEx>
        <w:tc>
          <w:tcPr>
            <w:tcW w:w="2409" w:type="dxa"/>
            <w:tcBorders>
              <w:top w:val="single" w:sz="4" w:space="0" w:color="auto"/>
              <w:left w:val="single" w:sz="4" w:space="0" w:color="auto"/>
              <w:bottom w:val="single" w:sz="4" w:space="0" w:color="auto"/>
              <w:right w:val="single" w:sz="4" w:space="0" w:color="auto"/>
            </w:tcBorders>
            <w:tcMar>
              <w:top w:w="0" w:type="dxa"/>
              <w:left w:w="62" w:type="dxa"/>
              <w:bottom w:w="0" w:type="dxa"/>
              <w:right w:w="62" w:type="dxa"/>
            </w:tcMar>
          </w:tcPr>
          <w:p w:rsidR="00000000" w:rsidP="00BC7578">
            <w:pPr>
              <w:pStyle w:val="BodyText"/>
              <w:rPr>
                <w:lang w:val="en-NZ"/>
              </w:rPr>
            </w:pPr>
            <w:r w:rsidRPr="00BC7578">
              <w:t>Reading</w:t>
            </w:r>
          </w:p>
        </w:tc>
        <w:tc>
          <w:tcPr>
            <w:tcW w:w="6499" w:type="dxa"/>
            <w:tcBorders>
              <w:top w:val="single" w:sz="4" w:space="0" w:color="auto"/>
              <w:left w:val="single" w:sz="4" w:space="0" w:color="auto"/>
              <w:bottom w:val="single" w:sz="4" w:space="0" w:color="auto"/>
              <w:right w:val="single" w:sz="4" w:space="0" w:color="auto"/>
            </w:tcBorders>
            <w:tcMar>
              <w:top w:w="0" w:type="dxa"/>
              <w:left w:w="62" w:type="dxa"/>
              <w:bottom w:w="0" w:type="dxa"/>
              <w:right w:w="62" w:type="dxa"/>
            </w:tcMar>
          </w:tcPr>
          <w:p w:rsidR="00000000" w:rsidP="00BC7578">
            <w:pPr>
              <w:pStyle w:val="ListBullet"/>
              <w:rPr>
                <w:lang w:val="en-NZ"/>
              </w:rPr>
            </w:pPr>
            <w:r w:rsidRPr="00BC7578">
              <w:t>Critically analyses documentation from</w:t>
            </w:r>
            <w:r w:rsidRPr="00BC7578">
              <w:t xml:space="preserve"> different sources and records and consolidates information</w:t>
            </w:r>
          </w:p>
        </w:tc>
      </w:tr>
      <w:tr w:rsidTr="00BC7578">
        <w:tblPrEx>
          <w:tblW w:w="0" w:type="auto"/>
          <w:tblLayout w:type="fixed"/>
          <w:tblCellMar>
            <w:left w:w="62" w:type="dxa"/>
            <w:right w:w="62" w:type="dxa"/>
          </w:tblCellMar>
          <w:tblLook w:val="0000"/>
        </w:tblPrEx>
        <w:tc>
          <w:tcPr>
            <w:tcW w:w="2409" w:type="dxa"/>
            <w:tcBorders>
              <w:top w:val="single" w:sz="4" w:space="0" w:color="auto"/>
              <w:left w:val="single" w:sz="4" w:space="0" w:color="auto"/>
              <w:bottom w:val="single" w:sz="4" w:space="0" w:color="auto"/>
              <w:right w:val="single" w:sz="4" w:space="0" w:color="auto"/>
            </w:tcBorders>
            <w:tcMar>
              <w:top w:w="0" w:type="dxa"/>
              <w:left w:w="62" w:type="dxa"/>
              <w:bottom w:w="0" w:type="dxa"/>
              <w:right w:w="62" w:type="dxa"/>
            </w:tcMar>
          </w:tcPr>
          <w:p w:rsidR="00000000" w:rsidP="00BC7578">
            <w:pPr>
              <w:pStyle w:val="BodyText"/>
              <w:rPr>
                <w:lang w:val="en-NZ"/>
              </w:rPr>
            </w:pPr>
            <w:r w:rsidRPr="00BC7578">
              <w:t>Writing</w:t>
            </w:r>
          </w:p>
        </w:tc>
        <w:tc>
          <w:tcPr>
            <w:tcW w:w="6499" w:type="dxa"/>
            <w:tcBorders>
              <w:top w:val="single" w:sz="4" w:space="0" w:color="auto"/>
              <w:left w:val="single" w:sz="4" w:space="0" w:color="auto"/>
              <w:bottom w:val="single" w:sz="4" w:space="0" w:color="auto"/>
              <w:right w:val="single" w:sz="4" w:space="0" w:color="auto"/>
            </w:tcBorders>
            <w:tcMar>
              <w:top w:w="0" w:type="dxa"/>
              <w:left w:w="62" w:type="dxa"/>
              <w:bottom w:w="0" w:type="dxa"/>
              <w:right w:w="62" w:type="dxa"/>
            </w:tcMar>
          </w:tcPr>
          <w:p w:rsidR="00000000" w:rsidP="00BC7578">
            <w:pPr>
              <w:pStyle w:val="ListBullet"/>
              <w:rPr>
                <w:lang w:val="en-NZ"/>
              </w:rPr>
            </w:pPr>
            <w:r w:rsidRPr="00BC7578">
              <w:t xml:space="preserve">Accurately records information and prepares correspondence and documentation using clear language and organisational and statutory formats and protocols </w:t>
            </w:r>
          </w:p>
        </w:tc>
      </w:tr>
      <w:tr w:rsidTr="00BC7578">
        <w:tblPrEx>
          <w:tblW w:w="0" w:type="auto"/>
          <w:tblLayout w:type="fixed"/>
          <w:tblCellMar>
            <w:left w:w="62" w:type="dxa"/>
            <w:right w:w="62" w:type="dxa"/>
          </w:tblCellMar>
          <w:tblLook w:val="0000"/>
        </w:tblPrEx>
        <w:tc>
          <w:tcPr>
            <w:tcW w:w="2409" w:type="dxa"/>
            <w:tcBorders>
              <w:top w:val="single" w:sz="4" w:space="0" w:color="auto"/>
              <w:left w:val="single" w:sz="4" w:space="0" w:color="auto"/>
              <w:bottom w:val="single" w:sz="4" w:space="0" w:color="auto"/>
              <w:right w:val="single" w:sz="4" w:space="0" w:color="auto"/>
            </w:tcBorders>
            <w:tcMar>
              <w:top w:w="0" w:type="dxa"/>
              <w:left w:w="62" w:type="dxa"/>
              <w:bottom w:w="0" w:type="dxa"/>
              <w:right w:w="62" w:type="dxa"/>
            </w:tcMar>
          </w:tcPr>
          <w:p w:rsidR="00000000" w:rsidP="00BC7578">
            <w:pPr>
              <w:pStyle w:val="BodyText"/>
              <w:rPr>
                <w:lang w:val="en-NZ"/>
              </w:rPr>
            </w:pPr>
            <w:r w:rsidRPr="00BC7578">
              <w:t>Technology</w:t>
            </w:r>
          </w:p>
        </w:tc>
        <w:tc>
          <w:tcPr>
            <w:tcW w:w="6499" w:type="dxa"/>
            <w:tcBorders>
              <w:top w:val="single" w:sz="4" w:space="0" w:color="auto"/>
              <w:left w:val="single" w:sz="4" w:space="0" w:color="auto"/>
              <w:bottom w:val="single" w:sz="4" w:space="0" w:color="auto"/>
              <w:right w:val="single" w:sz="4" w:space="0" w:color="auto"/>
            </w:tcBorders>
            <w:tcMar>
              <w:top w:w="0" w:type="dxa"/>
              <w:left w:w="62" w:type="dxa"/>
              <w:bottom w:w="0" w:type="dxa"/>
              <w:right w:w="62" w:type="dxa"/>
            </w:tcMar>
          </w:tcPr>
          <w:p w:rsidR="00000000" w:rsidRPr="00BC7578" w:rsidP="00BC7578">
            <w:pPr>
              <w:pStyle w:val="ListBullet"/>
            </w:pPr>
            <w:r w:rsidRPr="00BC7578">
              <w:t xml:space="preserve">Completes work tasks and provides information using the </w:t>
            </w:r>
            <w:r w:rsidRPr="00BC7578">
              <w:t>main features and functions of organisation-supported digital tools</w:t>
            </w:r>
          </w:p>
        </w:tc>
      </w:tr>
    </w:tbl>
    <w:p w:rsidR="00000000" w:rsidRPr="00BC7578" w:rsidP="00BC7578">
      <w:pPr>
        <w:pStyle w:val="BodyText"/>
      </w:pPr>
    </w:p>
    <w:p w:rsidR="00000000" w:rsidRPr="00BC7578" w:rsidP="00BC7578">
      <w:pPr>
        <w:pStyle w:val="AllowPageBreak"/>
      </w:pPr>
    </w:p>
    <w:p w:rsidR="00000000" w:rsidRPr="00BC7578" w:rsidP="00BC7578">
      <w:pPr>
        <w:pStyle w:val="Heading1"/>
      </w:pPr>
      <w:bookmarkStart w:id="6" w:name="O_1230898"/>
      <w:bookmarkEnd w:id="6"/>
      <w:r w:rsidRPr="00BC7578">
        <w:t>Unit Mapping Information</w:t>
      </w:r>
    </w:p>
    <w:p w:rsidR="00000000" w:rsidRPr="00BC7578" w:rsidP="00D354D1">
      <w:pPr>
        <w:pStyle w:val="BodyText"/>
      </w:pPr>
      <w:r w:rsidRPr="00BC7578">
        <w:t>Supersedes and is equivalent to FNSPRT506 Develop understanding of traditional trustee</w:t>
      </w:r>
      <w:r w:rsidRPr="00BC7578">
        <w:t xml:space="preserve"> services.</w:t>
      </w:r>
    </w:p>
    <w:p w:rsidR="00000000" w:rsidRPr="00BC7578" w:rsidP="00BC7578">
      <w:pPr>
        <w:pStyle w:val="Heading1"/>
      </w:pPr>
      <w:bookmarkStart w:id="7" w:name="O_1230905"/>
      <w:bookmarkEnd w:id="7"/>
      <w:r w:rsidRPr="00BC7578">
        <w:t>Links</w:t>
      </w:r>
    </w:p>
    <w:p w:rsidR="00000000" w:rsidRPr="00BC7578" w:rsidP="00D354D1">
      <w:pPr>
        <w:pStyle w:val="BodyText"/>
      </w:pPr>
      <w:r w:rsidRPr="00BC7578">
        <w:t xml:space="preserve">Companion Volume Implementation Guide is found on VETNet - </w:t>
      </w:r>
      <w:r>
        <w:fldChar w:fldCharType="begin"/>
      </w:r>
      <w:r>
        <w:instrText xml:space="preserve"> HYPERLINK "https://vetnet.gov.au/Pages/TrainingDocs.aspx?q=c7200cc8-0566-4f04-b76f-e89fd6f102fe" </w:instrText>
      </w:r>
      <w:r>
        <w:fldChar w:fldCharType="separate"/>
      </w:r>
      <w:r w:rsidRPr="002A4AF8">
        <w:rPr>
          <w:rStyle w:val="Hyperlink"/>
        </w:rPr>
        <w:t>https://vetnet.gov.au/Pages/TrainingDocs.aspx?q=c7200cc8-0566-4f04-b76f-e89fd6f102fe</w:t>
      </w:r>
      <w:r>
        <w:fldChar w:fldCharType="end"/>
      </w:r>
    </w:p>
    <w:p w:rsidR="00000000" w:rsidRPr="00BC7578" w:rsidP="00BC7578"/>
    <w:sectPr w:rsidSect="00BC7578">
      <w:headerReference w:type="default" r:id="rId10"/>
      <w:footerReference w:type="default" r:id="rId11"/>
      <w:pgSz w:w="11908" w:h="16833"/>
      <w:pgMar w:top="1702" w:right="1418" w:bottom="1702" w:left="1418" w:header="992" w:footer="992" w:gutter="0"/>
      <w:cols w:space="720"/>
      <w:noEndnote/>
      <w:docGrid w:linePitch="299"/>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C7578">
    <w:pPr>
      <w:pStyle w:val="Footer"/>
      <w:framePr w:wrap="around"/>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C7578" w:rsidRPr="00D354D1" w:rsidP="00D354D1">
    <w:pPr>
      <w:pStyle w:val="BodyText"/>
    </w:pPr>
    <w:bookmarkStart w:id="0" w:name="_GoBack"/>
    <w:bookmarkEnd w:id="0"/>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C7578">
    <w:pPr>
      <w:pStyle w:val="Footer"/>
      <w:framePr w:wrap="around"/>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354D1" w:rsidP="00BC7578">
    <w:pPr>
      <w:pStyle w:val="Footer"/>
      <w:framePr w:wrap="around"/>
    </w:pPr>
    <w:r>
      <w:fldChar w:fldCharType="begin"/>
    </w:r>
    <w:r>
      <w:instrText xml:space="preserve"> DOCPROPERTY  Subject  \* MERGEFORMAT </w:instrText>
    </w:r>
    <w:r>
      <w:fldChar w:fldCharType="separate"/>
    </w:r>
    <w:r>
      <w:t>Approved</w:t>
    </w:r>
    <w:r>
      <w:fldChar w:fldCharType="end"/>
    </w:r>
    <w:r>
      <w:tab/>
      <w:t xml:space="preserve">Page </w:t>
    </w:r>
    <w:r>
      <w:fldChar w:fldCharType="begin"/>
    </w:r>
    <w:r>
      <w:instrText xml:space="preserve"> PAGE  \* Arabic  \* MERGEFORMAT </w:instrText>
    </w:r>
    <w:r>
      <w:fldChar w:fldCharType="separate"/>
    </w:r>
    <w:r>
      <w:rPr>
        <w:noProof/>
      </w:rPr>
      <w:t>2</w:t>
    </w:r>
    <w:r>
      <w:fldChar w:fldCharType="end"/>
    </w:r>
    <w:r>
      <w:t xml:space="preserve"> of </w:t>
    </w:r>
    <w:r>
      <w:rPr>
        <w:noProof/>
      </w:rPr>
      <w:fldChar w:fldCharType="begin"/>
    </w:r>
    <w:r>
      <w:rPr>
        <w:noProof/>
      </w:rPr>
      <w:instrText xml:space="preserve"> NUMPAGES  \* Arabic  \* MERGEFORMAT </w:instrText>
    </w:r>
    <w:r>
      <w:rPr>
        <w:noProof/>
      </w:rPr>
      <w:fldChar w:fldCharType="separate"/>
    </w:r>
    <w:r>
      <w:rPr>
        <w:noProof/>
      </w:rPr>
      <w:t>4</w:t>
    </w:r>
    <w:r>
      <w:rPr>
        <w:noProof/>
      </w:rPr>
      <w:fldChar w:fldCharType="end"/>
    </w:r>
  </w:p>
  <w:p w:rsidR="00D354D1" w:rsidP="00BC7578">
    <w:pPr>
      <w:pStyle w:val="Footer"/>
      <w:framePr w:wrap="around"/>
    </w:pPr>
    <w:r>
      <w:t xml:space="preserve">© Commonwealth of Australia, </w:t>
    </w:r>
    <w:r>
      <w:fldChar w:fldCharType="begin"/>
    </w:r>
    <w:r>
      <w:instrText xml:space="preserve"> DATE  \@ "yyyy"  \* MERGEFORMAT </w:instrText>
    </w:r>
    <w:r>
      <w:fldChar w:fldCharType="separate"/>
    </w:r>
    <w:r>
      <w:rPr>
        <w:noProof/>
      </w:rPr>
      <w:t>2022</w:t>
    </w:r>
    <w:r>
      <w:fldChar w:fldCharType="end"/>
    </w:r>
    <w:r>
      <w:tab/>
    </w:r>
    <w:r>
      <w:fldChar w:fldCharType="begin"/>
    </w:r>
    <w:r>
      <w:instrText xml:space="preserve"> DOCPROPERTY  Author  \* MERGEFORMAT </w:instrText>
    </w:r>
    <w:r>
      <w:fldChar w:fldCharType="separate"/>
    </w:r>
    <w:r>
      <w:t>PwC’s Skills for Australia</w:t>
    </w:r>
    <w:r>
      <w:fldChar w:fldCharType="end"/>
    </w:r>
  </w:p>
  <w:p w:rsidR="00D354D1" w:rsidP="00BC7578">
    <w:pPr>
      <w:pStyle w:val="Footer"/>
      <w:framePr w:wrap="around"/>
      <w:pBdr>
        <w:top w:val="nil"/>
      </w:pBdr>
    </w:pP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C7578">
    <w:pPr>
      <w:pStyle w:val="Header"/>
      <w:framePr w:wrap="around"/>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354D1" w:rsidP="00900329">
    <w:pPr>
      <w:pStyle w:val="ListBullet4"/>
      <w:numPr>
        <w:ilvl w:val="0"/>
        <w:numId w:val="0"/>
      </w:numPr>
    </w:pPr>
    <w:r>
      <w:rPr>
        <w:noProof/>
        <w:lang w:eastAsia="en-AU"/>
      </w:rPr>
      <w:drawing>
        <wp:anchor distT="0" distB="0" distL="114300" distR="114300" simplePos="0" relativeHeight="251659264" behindDoc="1" locked="0" layoutInCell="1" allowOverlap="1">
          <wp:simplePos x="0" y="0"/>
          <wp:positionH relativeFrom="margin">
            <wp:align>center</wp:align>
          </wp:positionH>
          <wp:positionV relativeFrom="margin">
            <wp:align>center</wp:align>
          </wp:positionV>
          <wp:extent cx="7732800" cy="10900800"/>
          <wp:effectExtent l="0" t="0" r="0" b="0"/>
          <wp:wrapNone/>
          <wp:docPr id="2" name="Picture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tlepage.png"/>
                  <pic:cNvPicPr/>
                </pic:nvPicPr>
                <pic:blipFill>
                  <a:blip xmlns:r="http://schemas.openxmlformats.org/officeDocument/2006/relationships" r:embed="rId1" cstate="print">
                    <a:extLst>
                      <a:ext uri="{28A0092B-C50C-407E-A947-70E740481C1C}">
                        <a14:useLocalDpi xmlns:a14="http://schemas.microsoft.com/office/drawing/2010/main" val="0"/>
                      </a:ext>
                    </a:extLst>
                  </a:blip>
                  <a:stretch>
                    <a:fillRect/>
                  </a:stretch>
                </pic:blipFill>
                <pic:spPr>
                  <a:xfrm>
                    <a:off x="0" y="0"/>
                    <a:ext cx="7732800" cy="10900800"/>
                  </a:xfrm>
                  <a:prstGeom prst="rect">
                    <a:avLst/>
                  </a:prstGeom>
                </pic:spPr>
              </pic:pic>
            </a:graphicData>
          </a:graphic>
        </wp:anchor>
      </w:drawing>
    </w:r>
  </w:p>
  <w:p w:rsidR="00BC7578" w:rsidRPr="00D354D1" w:rsidP="00D354D1">
    <w:pPr>
      <w:pStyle w:val="BodyText"/>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C7578">
    <w:pPr>
      <w:pStyle w:val="Header"/>
      <w:framePr w:wrap="around"/>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354D1" w:rsidRPr="002D2AF8" w:rsidP="00BC7578">
    <w:pPr>
      <w:pStyle w:val="Header"/>
      <w:framePr w:wrap="around"/>
    </w:pPr>
    <w:r>
      <w:fldChar w:fldCharType="begin"/>
    </w:r>
    <w:r>
      <w:instrText xml:space="preserve"> TITLE   \* MERGEFORMAT </w:instrText>
    </w:r>
    <w:r>
      <w:fldChar w:fldCharType="separate"/>
    </w:r>
    <w:r>
      <w:t>FNSPRT516 Develop understanding of traditional trustee services</w:t>
    </w:r>
    <w:r>
      <w:fldChar w:fldCharType="end"/>
    </w:r>
    <w:r>
      <w:tab/>
      <w:t xml:space="preserve">Date this document was generated: </w:t>
    </w:r>
    <w:r>
      <w:fldChar w:fldCharType="begin"/>
    </w:r>
    <w:r>
      <w:instrText xml:space="preserve"> CREATEDATE  \@ "d MMMM yyyy"  \* MERGEFORMAT </w:instrText>
    </w:r>
    <w:r>
      <w:fldChar w:fldCharType="separate"/>
    </w:r>
    <w:r>
      <w:rPr>
        <w:noProof/>
      </w:rPr>
      <w:t>3 November 2022</w:t>
    </w:r>
    <w:r>
      <w:fldChar w:fldCharType="end"/>
    </w:r>
  </w:p>
  <w:p w:rsidR="00D354D1" w:rsidP="00BC7578">
    <w:pPr>
      <w:pStyle w:val="Header"/>
      <w:framePr w:wrap="around"/>
      <w:pBdr>
        <w:bottom w:val="nil"/>
      </w:pBd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63E7044"/>
    <w:lvl w:ilvl="0">
      <w:start w:val="1"/>
      <w:numFmt w:val="decimal"/>
      <w:pStyle w:val="ListNumber5"/>
      <w:lvlText w:val="%1."/>
      <w:lvlJc w:val="left"/>
      <w:pPr>
        <w:tabs>
          <w:tab w:val="num" w:pos="1800"/>
        </w:tabs>
        <w:ind w:left="1800" w:hanging="360"/>
      </w:pPr>
    </w:lvl>
  </w:abstractNum>
  <w:abstractNum w:abstractNumId="1">
    <w:nsid w:val="FFFFFF7D"/>
    <w:multiLevelType w:val="singleLevel"/>
    <w:tmpl w:val="DD28FC82"/>
    <w:lvl w:ilvl="0">
      <w:start w:val="1"/>
      <w:numFmt w:val="decimal"/>
      <w:pStyle w:val="ListNumber4"/>
      <w:lvlText w:val="%1."/>
      <w:lvlJc w:val="left"/>
      <w:pPr>
        <w:tabs>
          <w:tab w:val="num" w:pos="1440"/>
        </w:tabs>
        <w:ind w:left="1440" w:hanging="360"/>
      </w:pPr>
    </w:lvl>
  </w:abstractNum>
  <w:abstractNum w:abstractNumId="2">
    <w:nsid w:val="FFFFFF7E"/>
    <w:multiLevelType w:val="singleLevel"/>
    <w:tmpl w:val="38BCCFA2"/>
    <w:lvl w:ilvl="0">
      <w:start w:val="1"/>
      <w:numFmt w:val="decimal"/>
      <w:pStyle w:val="ListNumber3"/>
      <w:lvlText w:val="%1."/>
      <w:lvlJc w:val="left"/>
      <w:pPr>
        <w:tabs>
          <w:tab w:val="num" w:pos="1080"/>
        </w:tabs>
        <w:ind w:left="1080" w:hanging="360"/>
      </w:pPr>
    </w:lvl>
  </w:abstractNum>
  <w:abstractNum w:abstractNumId="3">
    <w:nsid w:val="FFFFFF80"/>
    <w:multiLevelType w:val="singleLevel"/>
    <w:tmpl w:val="98347A92"/>
    <w:lvl w:ilvl="0">
      <w:start w:val="1"/>
      <w:numFmt w:val="bullet"/>
      <w:pStyle w:val="ListBullet5"/>
      <w:lvlText w:val=""/>
      <w:lvlJc w:val="left"/>
      <w:pPr>
        <w:tabs>
          <w:tab w:val="num" w:pos="360"/>
        </w:tabs>
        <w:ind w:left="340" w:hanging="340"/>
      </w:pPr>
      <w:rPr>
        <w:rFonts w:ascii="Wingdings" w:hAnsi="Wingdings" w:hint="default"/>
      </w:rPr>
    </w:lvl>
  </w:abstractNum>
  <w:abstractNum w:abstractNumId="4">
    <w:nsid w:val="FFFFFF81"/>
    <w:multiLevelType w:val="singleLevel"/>
    <w:tmpl w:val="5CC2D560"/>
    <w:lvl w:ilvl="0">
      <w:start w:val="1"/>
      <w:numFmt w:val="bullet"/>
      <w:pStyle w:val="ListBullet4"/>
      <w:lvlText w:val="•"/>
      <w:lvlJc w:val="left"/>
      <w:pPr>
        <w:ind w:left="1381" w:hanging="360"/>
      </w:pPr>
      <w:rPr>
        <w:rFonts w:ascii="Times New Roman" w:hAnsi="Times New Roman" w:cs="Times New Roman" w:hint="default"/>
      </w:rPr>
    </w:lvl>
  </w:abstractNum>
  <w:abstractNum w:abstractNumId="5">
    <w:nsid w:val="FFFFFF82"/>
    <w:multiLevelType w:val="singleLevel"/>
    <w:tmpl w:val="E1C61E12"/>
    <w:lvl w:ilvl="0">
      <w:start w:val="1"/>
      <w:numFmt w:val="bullet"/>
      <w:pStyle w:val="ListBullet3"/>
      <w:lvlText w:val=""/>
      <w:lvlJc w:val="left"/>
      <w:pPr>
        <w:ind w:left="360" w:hanging="360"/>
      </w:pPr>
      <w:rPr>
        <w:rFonts w:ascii="Symbol" w:hAnsi="Symbol" w:hint="default"/>
        <w:color w:val="auto"/>
        <w:sz w:val="16"/>
      </w:rPr>
    </w:lvl>
  </w:abstractNum>
  <w:abstractNum w:abstractNumId="6">
    <w:nsid w:val="FFFFFF89"/>
    <w:multiLevelType w:val="singleLevel"/>
    <w:tmpl w:val="2C5E7716"/>
    <w:lvl w:ilvl="0">
      <w:start w:val="1"/>
      <w:numFmt w:val="bullet"/>
      <w:pStyle w:val="ListBullet"/>
      <w:lvlText w:val=""/>
      <w:lvlJc w:val="left"/>
      <w:pPr>
        <w:tabs>
          <w:tab w:val="num" w:pos="360"/>
        </w:tabs>
        <w:ind w:left="360" w:hanging="360"/>
      </w:pPr>
      <w:rPr>
        <w:rFonts w:ascii="Symbol" w:hAnsi="Symbol" w:hint="default"/>
      </w:rPr>
    </w:lvl>
  </w:abstractNum>
  <w:abstractNum w:abstractNumId="7">
    <w:nsid w:val="FFFFFFFE"/>
    <w:multiLevelType w:val="singleLevel"/>
    <w:tmpl w:val="0E1A7A50"/>
    <w:lvl w:ilvl="0">
      <w:start w:val="0"/>
      <w:numFmt w:val="bullet"/>
      <w:lvlText w:val="*"/>
      <w:lvlJc w:val="left"/>
    </w:lvl>
  </w:abstractNum>
  <w:abstractNum w:abstractNumId="8">
    <w:nsid w:val="0F986AE9"/>
    <w:multiLevelType w:val="hybridMultilevel"/>
    <w:tmpl w:val="3224FB34"/>
    <w:lvl w:ilvl="0">
      <w:start w:val="1"/>
      <w:numFmt w:val="bullet"/>
      <w:pStyle w:val="TableListBullet"/>
      <w:lvlText w:val=""/>
      <w:lvlJc w:val="left"/>
      <w:pPr>
        <w:tabs>
          <w:tab w:val="num" w:pos="360"/>
        </w:tabs>
        <w:ind w:left="360" w:hanging="360"/>
      </w:pPr>
      <w:rPr>
        <w:rFonts w:ascii="Webdings" w:hAnsi="Webdings" w:hint="default"/>
        <w:color w:val="808080"/>
        <w:sz w:val="20"/>
      </w:rPr>
    </w:lvl>
    <w:lvl w:ilvl="1" w:tentative="1">
      <w:start w:val="1"/>
      <w:numFmt w:val="bullet"/>
      <w:lvlText w:val="o"/>
      <w:lvlJc w:val="left"/>
      <w:pPr>
        <w:tabs>
          <w:tab w:val="num" w:pos="1440"/>
        </w:tabs>
        <w:ind w:left="1440" w:hanging="360"/>
      </w:pPr>
      <w:rPr>
        <w:rFonts w:ascii="Courier New" w:hAnsi="Courier New" w:cs="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9">
    <w:nsid w:val="2B1B562A"/>
    <w:multiLevelType w:val="singleLevel"/>
    <w:tmpl w:val="0D3CFE5A"/>
    <w:lvl w:ilvl="0">
      <w:start w:val="1"/>
      <w:numFmt w:val="bullet"/>
      <w:pStyle w:val="ListBullet2"/>
      <w:lvlText w:val=""/>
      <w:lvlJc w:val="left"/>
      <w:pPr>
        <w:ind w:left="700" w:hanging="360"/>
      </w:pPr>
      <w:rPr>
        <w:rFonts w:ascii="Symbol" w:hAnsi="Symbol" w:hint="default"/>
        <w:b w:val="0"/>
        <w:i w:val="0"/>
        <w:color w:val="auto"/>
        <w:sz w:val="16"/>
        <w:szCs w:val="18"/>
      </w:rPr>
    </w:lvl>
  </w:abstractNum>
  <w:abstractNum w:abstractNumId="10">
    <w:nsid w:val="2E40016D"/>
    <w:multiLevelType w:val="hybridMultilevel"/>
    <w:tmpl w:val="4252A022"/>
    <w:lvl w:ilvl="0">
      <w:start w:val="1"/>
      <w:numFmt w:val="lowerLetter"/>
      <w:pStyle w:val="ListAlpha"/>
      <w:lvlText w:val="%1)"/>
      <w:lvlJc w:val="left"/>
      <w:pPr>
        <w:tabs>
          <w:tab w:val="num" w:pos="680"/>
        </w:tabs>
        <w:ind w:left="680" w:hanging="680"/>
      </w:pPr>
      <w:rPr>
        <w:rFonts w:ascii="Garamond" w:hAnsi="Garamond" w:hint="default"/>
        <w:b w:val="0"/>
        <w:i w:val="0"/>
        <w:color w:val="000000"/>
        <w:sz w:val="22"/>
        <w:szCs w:val="22"/>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1">
    <w:nsid w:val="4E3755AB"/>
    <w:multiLevelType w:val="singleLevel"/>
    <w:tmpl w:val="40964F6C"/>
    <w:lvl w:ilvl="0">
      <w:start w:val="1"/>
      <w:numFmt w:val="bullet"/>
      <w:pStyle w:val="ListBullet"/>
      <w:lvlText w:val=""/>
      <w:lvlJc w:val="left"/>
      <w:pPr>
        <w:ind w:left="360" w:hanging="360"/>
      </w:pPr>
      <w:rPr>
        <w:rFonts w:ascii="Symbol" w:hAnsi="Symbol" w:hint="default"/>
        <w:color w:val="auto"/>
        <w:sz w:val="16"/>
      </w:rPr>
    </w:lvl>
  </w:abstractNum>
  <w:abstractNum w:abstractNumId="12">
    <w:nsid w:val="61571FB4"/>
    <w:multiLevelType w:val="singleLevel"/>
    <w:tmpl w:val="29F272F8"/>
    <w:lvl w:ilvl="0">
      <w:start w:val="1"/>
      <w:numFmt w:val="decimal"/>
      <w:pStyle w:val="ListNumber"/>
      <w:lvlText w:val="%1."/>
      <w:lvlJc w:val="left"/>
      <w:pPr>
        <w:ind w:left="360" w:hanging="360"/>
      </w:pPr>
      <w:rPr>
        <w:rFonts w:hint="default"/>
        <w:b w:val="0"/>
        <w:i w:val="0"/>
        <w:color w:val="auto"/>
      </w:rPr>
    </w:lvl>
  </w:abstractNum>
  <w:abstractNum w:abstractNumId="13">
    <w:nsid w:val="7B332CA8"/>
    <w:multiLevelType w:val="hybridMultilevel"/>
    <w:tmpl w:val="F2C40DCA"/>
    <w:lvl w:ilvl="0">
      <w:start w:val="1"/>
      <w:numFmt w:val="lowerLetter"/>
      <w:pStyle w:val="ListAlpha2"/>
      <w:lvlText w:val="%1."/>
      <w:lvlJc w:val="left"/>
      <w:pPr>
        <w:tabs>
          <w:tab w:val="num" w:pos="1060"/>
        </w:tabs>
        <w:ind w:left="681" w:hanging="341"/>
      </w:pPr>
      <w:rPr>
        <w:rFonts w:hint="default"/>
      </w:rPr>
    </w:lvl>
    <w:lvl w:ilvl="1" w:tentative="1">
      <w:start w:val="1"/>
      <w:numFmt w:val="lowerLetter"/>
      <w:lvlText w:val="%2."/>
      <w:lvlJc w:val="left"/>
      <w:pPr>
        <w:tabs>
          <w:tab w:val="num" w:pos="1780"/>
        </w:tabs>
        <w:ind w:left="1780" w:hanging="360"/>
      </w:pPr>
    </w:lvl>
    <w:lvl w:ilvl="2" w:tentative="1">
      <w:start w:val="1"/>
      <w:numFmt w:val="lowerRoman"/>
      <w:lvlText w:val="%3."/>
      <w:lvlJc w:val="right"/>
      <w:pPr>
        <w:tabs>
          <w:tab w:val="num" w:pos="2500"/>
        </w:tabs>
        <w:ind w:left="2500" w:hanging="180"/>
      </w:pPr>
    </w:lvl>
    <w:lvl w:ilvl="3" w:tentative="1">
      <w:start w:val="1"/>
      <w:numFmt w:val="decimal"/>
      <w:lvlText w:val="%4."/>
      <w:lvlJc w:val="left"/>
      <w:pPr>
        <w:tabs>
          <w:tab w:val="num" w:pos="3220"/>
        </w:tabs>
        <w:ind w:left="3220" w:hanging="360"/>
      </w:pPr>
    </w:lvl>
    <w:lvl w:ilvl="4" w:tentative="1">
      <w:start w:val="1"/>
      <w:numFmt w:val="lowerLetter"/>
      <w:lvlText w:val="%5."/>
      <w:lvlJc w:val="left"/>
      <w:pPr>
        <w:tabs>
          <w:tab w:val="num" w:pos="3940"/>
        </w:tabs>
        <w:ind w:left="3940" w:hanging="360"/>
      </w:pPr>
    </w:lvl>
    <w:lvl w:ilvl="5" w:tentative="1">
      <w:start w:val="1"/>
      <w:numFmt w:val="lowerRoman"/>
      <w:lvlText w:val="%6."/>
      <w:lvlJc w:val="right"/>
      <w:pPr>
        <w:tabs>
          <w:tab w:val="num" w:pos="4660"/>
        </w:tabs>
        <w:ind w:left="4660" w:hanging="180"/>
      </w:pPr>
    </w:lvl>
    <w:lvl w:ilvl="6" w:tentative="1">
      <w:start w:val="1"/>
      <w:numFmt w:val="decimal"/>
      <w:lvlText w:val="%7."/>
      <w:lvlJc w:val="left"/>
      <w:pPr>
        <w:tabs>
          <w:tab w:val="num" w:pos="5380"/>
        </w:tabs>
        <w:ind w:left="5380" w:hanging="360"/>
      </w:pPr>
    </w:lvl>
    <w:lvl w:ilvl="7" w:tentative="1">
      <w:start w:val="1"/>
      <w:numFmt w:val="lowerLetter"/>
      <w:lvlText w:val="%8."/>
      <w:lvlJc w:val="left"/>
      <w:pPr>
        <w:tabs>
          <w:tab w:val="num" w:pos="6100"/>
        </w:tabs>
        <w:ind w:left="6100" w:hanging="360"/>
      </w:pPr>
    </w:lvl>
    <w:lvl w:ilvl="8" w:tentative="1">
      <w:start w:val="1"/>
      <w:numFmt w:val="lowerRoman"/>
      <w:lvlText w:val="%9."/>
      <w:lvlJc w:val="right"/>
      <w:pPr>
        <w:tabs>
          <w:tab w:val="num" w:pos="6820"/>
        </w:tabs>
        <w:ind w:left="6820" w:hanging="180"/>
      </w:pPr>
    </w:lvl>
  </w:abstractNum>
  <w:abstractNum w:abstractNumId="14">
    <w:nsid w:val="7F827F09"/>
    <w:multiLevelType w:val="singleLevel"/>
    <w:tmpl w:val="36769C9A"/>
    <w:lvl w:ilvl="0">
      <w:start w:val="1"/>
      <w:numFmt w:val="decimal"/>
      <w:pStyle w:val="ListNumber2"/>
      <w:lvlText w:val="%1."/>
      <w:lvlJc w:val="left"/>
      <w:pPr>
        <w:tabs>
          <w:tab w:val="num" w:pos="1060"/>
        </w:tabs>
        <w:ind w:left="680" w:hanging="340"/>
      </w:pPr>
      <w:rPr>
        <w:rFonts w:ascii="Garamond" w:hAnsi="Garamond" w:hint="default"/>
      </w:rPr>
    </w:lvl>
  </w:abstractNum>
  <w:num w:numId="1">
    <w:abstractNumId w:val="6"/>
  </w:num>
  <w:num w:numId="2">
    <w:abstractNumId w:val="4"/>
  </w:num>
  <w:num w:numId="3">
    <w:abstractNumId w:val="3"/>
  </w:num>
  <w:num w:numId="4">
    <w:abstractNumId w:val="2"/>
  </w:num>
  <w:num w:numId="5">
    <w:abstractNumId w:val="1"/>
  </w:num>
  <w:num w:numId="6">
    <w:abstractNumId w:val="0"/>
  </w:num>
  <w:num w:numId="7">
    <w:abstractNumId w:val="13"/>
  </w:num>
  <w:num w:numId="8">
    <w:abstractNumId w:val="10"/>
  </w:num>
  <w:num w:numId="9">
    <w:abstractNumId w:val="14"/>
  </w:num>
  <w:num w:numId="10">
    <w:abstractNumId w:val="8"/>
  </w:num>
  <w:num w:numId="11">
    <w:abstractNumId w:val="11"/>
  </w:num>
  <w:num w:numId="12">
    <w:abstractNumId w:val="9"/>
  </w:num>
  <w:num w:numId="13">
    <w:abstractNumId w:val="5"/>
  </w:num>
  <w:num w:numId="14">
    <w:abstractNumId w:val="12"/>
  </w:num>
  <w:num w:numId="15">
    <w:abstractNumId w:val="7"/>
    <w:lvlOverride w:ilvl="0">
      <w:lvl w:ilvl="0">
        <w:start w:val="0"/>
        <w:numFmt w:val="bullet"/>
        <w:lvlText w:val=""/>
        <w:legacy w:legacy="1" w:legacySpace="0" w:legacyIndent="0"/>
        <w:lvlJc w:val="left"/>
        <w:pPr>
          <w:ind w:left="0" w:firstLine="0"/>
        </w:pPr>
        <w:rPr>
          <w:rFonts w:ascii="Wingdings" w:hAnsi="Wingdings" w:hint="default"/>
        </w:rPr>
      </w:lvl>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doNotTrackMoves/>
  <w:defaultTabStop w:val="720"/>
  <w:drawingGridHorizontalSpacing w:val="120"/>
  <w:drawingGridVerticalSpacing w:val="120"/>
  <w:displayHorizontalDrawingGridEvery w:val="0"/>
  <w:displayVerticalDrawingGridEvery w:val="3"/>
  <w:doNotUseMarginsForDrawingGridOrigin/>
  <w:characterSpacingControl w:val="compressPunctuation"/>
  <w:doNotValidateAgainstSchema/>
  <w:doNotDemarcateInvalidXml/>
  <w:compat>
    <w:spaceForUL/>
    <w:balanceSingleByteDoubleByteWidth/>
    <w:doNotLeaveBackslashAlone/>
    <w:ulTrailSpace/>
    <w:doNotExpandShiftReturn/>
    <w:footnoteLayoutLikeWW8/>
    <w:shapeLayoutLikeWW8/>
    <w:alignTablesRowByRow/>
    <w:forgetLastTabAlignment/>
    <w:adjustLineHeightInTable/>
    <w:layoutRawTableWidth/>
    <w:layoutTableRowsApart/>
    <w:useWord97LineBreakRules/>
    <w:doNotBreakWrappedTables/>
    <w:doNotSnapToGridInCell/>
    <w:selectFldWithFirstOrLastChar/>
    <w:doNotWrapTextWithPunct/>
    <w:doNotUseEastAsianBreakRules/>
    <w:useWord2002TableStyleRules/>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m:mathPr>
    <m:mathFont m:val="Cambria Math"/>
  </m:mathPr>
  <w:themeFontLang w:val="en-AU"/>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AU" w:eastAsia="en-A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index 3" w:uiPriority="0"/>
    <w:lsdException w:name="toc 1" w:uiPriority="0"/>
    <w:lsdException w:name="toc 2" w:uiPriority="0"/>
    <w:lsdException w:name="toc 3" w:uiPriority="0"/>
    <w:lsdException w:name="toc 4" w:uiPriority="0"/>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index heading" w:uiPriority="0"/>
    <w:lsdException w:name="caption" w:uiPriority="0" w:qFormat="1"/>
    <w:lsdException w:name="table of figures" w:uiPriority="0"/>
    <w:lsdException w:name="page number" w:uiPriority="0"/>
    <w:lsdException w:name="List" w:uiPriority="0" w:unhideWhenUsed="0"/>
    <w:lsdException w:name="List Bullet" w:uiPriority="0" w:unhideWhenUsed="0"/>
    <w:lsdException w:name="List Number"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unhideWhenUsed="0"/>
    <w:lsdException w:name="Body Text" w:uiPriority="0" w:unhideWhenUsed="0"/>
    <w:lsdException w:name="List Continue" w:uiPriority="0"/>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w:uiPriority="0"/>
    <w:lsdException w:name="Block Text" w:uiPriority="0"/>
    <w:lsdException w:name="Strong" w:semiHidden="0" w:uiPriority="22" w:unhideWhenUsed="0" w:qFormat="1"/>
    <w:lsdException w:name="Emphasis" w:semiHidden="0" w:uiPriority="0" w:unhideWhenUsed="0" w:qFormat="1"/>
    <w:lsdException w:name="Plain Tex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C7578"/>
    <w:pPr>
      <w:keepNext/>
      <w:keepLines/>
      <w:spacing w:after="0" w:line="240" w:lineRule="auto"/>
    </w:pPr>
    <w:rPr>
      <w:rFonts w:ascii="Courier New" w:eastAsia="Times New Roman" w:hAnsi="Courier New" w:cs="Times New Roman"/>
      <w:szCs w:val="20"/>
      <w:lang w:eastAsia="en-US"/>
    </w:rPr>
  </w:style>
  <w:style w:type="paragraph" w:styleId="Heading1">
    <w:name w:val="heading 1"/>
    <w:basedOn w:val="HeadingBase"/>
    <w:next w:val="Heading2"/>
    <w:link w:val="Heading1Char"/>
    <w:qFormat/>
    <w:rsid w:val="00BC7578"/>
    <w:pPr>
      <w:spacing w:before="360" w:after="60"/>
      <w:outlineLvl w:val="0"/>
    </w:pPr>
    <w:rPr>
      <w:sz w:val="32"/>
    </w:rPr>
  </w:style>
  <w:style w:type="paragraph" w:styleId="Heading2">
    <w:name w:val="heading 2"/>
    <w:basedOn w:val="HeadingBase"/>
    <w:next w:val="BodyText"/>
    <w:link w:val="Heading2Char"/>
    <w:qFormat/>
    <w:rsid w:val="00BC7578"/>
    <w:pPr>
      <w:keepLines/>
      <w:spacing w:before="240" w:after="120"/>
      <w:outlineLvl w:val="1"/>
    </w:pPr>
    <w:rPr>
      <w:sz w:val="28"/>
      <w:szCs w:val="40"/>
    </w:rPr>
  </w:style>
  <w:style w:type="paragraph" w:styleId="Heading3">
    <w:name w:val="heading 3"/>
    <w:basedOn w:val="HeadingBase"/>
    <w:next w:val="BodyText"/>
    <w:link w:val="Heading3Char"/>
    <w:qFormat/>
    <w:rsid w:val="00BC7578"/>
    <w:pPr>
      <w:spacing w:before="180" w:after="120"/>
      <w:outlineLvl w:val="2"/>
    </w:pPr>
    <w:rPr>
      <w:spacing w:val="-10"/>
      <w:kern w:val="32"/>
    </w:rPr>
  </w:style>
  <w:style w:type="paragraph" w:styleId="Heading4">
    <w:name w:val="heading 4"/>
    <w:basedOn w:val="HeadingBase"/>
    <w:next w:val="BodyText"/>
    <w:link w:val="Heading4Char"/>
    <w:qFormat/>
    <w:rsid w:val="00BC7578"/>
    <w:pPr>
      <w:spacing w:before="160" w:after="120"/>
      <w:outlineLvl w:val="3"/>
    </w:pPr>
    <w:rPr>
      <w:sz w:val="22"/>
    </w:rPr>
  </w:style>
  <w:style w:type="paragraph" w:styleId="Heading5">
    <w:name w:val="heading 5"/>
    <w:basedOn w:val="HeadingBase"/>
    <w:next w:val="Normal"/>
    <w:link w:val="Heading5Char"/>
    <w:qFormat/>
    <w:rsid w:val="00BC7578"/>
    <w:pPr>
      <w:spacing w:before="80"/>
      <w:outlineLvl w:val="4"/>
    </w:pPr>
    <w:rPr>
      <w:color w:val="918585"/>
      <w:sz w:val="20"/>
    </w:rPr>
  </w:style>
  <w:style w:type="paragraph" w:styleId="Heading6">
    <w:name w:val="heading 6"/>
    <w:basedOn w:val="HeadingBase"/>
    <w:next w:val="Normal"/>
    <w:link w:val="Heading6Char"/>
    <w:qFormat/>
    <w:rsid w:val="00BC7578"/>
    <w:pPr>
      <w:spacing w:before="60"/>
      <w:outlineLvl w:val="5"/>
    </w:pPr>
    <w:rPr>
      <w:color w:val="918585"/>
      <w:sz w:val="20"/>
    </w:rPr>
  </w:style>
  <w:style w:type="paragraph" w:styleId="Heading7">
    <w:name w:val="heading 7"/>
    <w:basedOn w:val="Normal"/>
    <w:next w:val="Normal"/>
    <w:link w:val="Heading7Char"/>
    <w:qFormat/>
    <w:rsid w:val="00BC7578"/>
    <w:pPr>
      <w:ind w:left="720"/>
      <w:outlineLvl w:val="6"/>
    </w:pPr>
    <w:rPr>
      <w:i/>
    </w:rPr>
  </w:style>
  <w:style w:type="paragraph" w:styleId="Heading8">
    <w:name w:val="heading 8"/>
    <w:basedOn w:val="Normal"/>
    <w:next w:val="Normal"/>
    <w:link w:val="Heading8Char"/>
    <w:qFormat/>
    <w:rsid w:val="00BC7578"/>
    <w:pPr>
      <w:ind w:left="720"/>
      <w:outlineLvl w:val="7"/>
    </w:pPr>
    <w:rPr>
      <w:i/>
    </w:rPr>
  </w:style>
  <w:style w:type="paragraph" w:styleId="Heading9">
    <w:name w:val="heading 9"/>
    <w:basedOn w:val="Normal"/>
    <w:next w:val="Normal"/>
    <w:link w:val="Heading9Char"/>
    <w:qFormat/>
    <w:rsid w:val="00BC7578"/>
    <w:pPr>
      <w:ind w:left="720"/>
      <w:outlineLvl w:val="8"/>
    </w:pPr>
    <w:rPr>
      <w:i/>
    </w:rPr>
  </w:style>
  <w:style w:type="character" w:default="1" w:styleId="DefaultParagraphFont">
    <w:name w:val="Default Paragraph Font"/>
    <w:uiPriority w:val="1"/>
    <w:unhideWhenUsed/>
    <w:rsid w:val="00BC757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C7578"/>
  </w:style>
  <w:style w:type="character" w:customStyle="1" w:styleId="Heading1Char">
    <w:name w:val="Heading 1 Char"/>
    <w:basedOn w:val="DefaultParagraphFont"/>
    <w:link w:val="Heading1"/>
    <w:rsid w:val="00BC7578"/>
    <w:rPr>
      <w:rFonts w:ascii="Times New Roman" w:eastAsia="Times New Roman" w:hAnsi="Times New Roman" w:cs="Times New Roman"/>
      <w:b/>
      <w:sz w:val="32"/>
      <w:szCs w:val="20"/>
      <w:lang w:eastAsia="en-US"/>
    </w:rPr>
  </w:style>
  <w:style w:type="paragraph" w:styleId="BodyText">
    <w:name w:val="Body Text"/>
    <w:basedOn w:val="Normal"/>
    <w:link w:val="BodyTextChar"/>
    <w:rsid w:val="00BC7578"/>
    <w:pPr>
      <w:keepNext w:val="0"/>
      <w:spacing w:before="120" w:after="120"/>
    </w:pPr>
    <w:rPr>
      <w:rFonts w:ascii="Times New Roman" w:hAnsi="Times New Roman"/>
      <w:sz w:val="24"/>
      <w:szCs w:val="22"/>
    </w:rPr>
  </w:style>
  <w:style w:type="character" w:customStyle="1" w:styleId="BodyTextChar">
    <w:name w:val="Body Text Char"/>
    <w:basedOn w:val="DefaultParagraphFont"/>
    <w:link w:val="BodyText"/>
    <w:rsid w:val="00BC7578"/>
    <w:rPr>
      <w:rFonts w:ascii="Times New Roman" w:eastAsia="Times New Roman" w:hAnsi="Times New Roman" w:cs="Times New Roman"/>
      <w:sz w:val="24"/>
      <w:lang w:eastAsia="en-US"/>
    </w:rPr>
  </w:style>
  <w:style w:type="paragraph" w:styleId="List">
    <w:name w:val="List"/>
    <w:basedOn w:val="BodyText"/>
    <w:next w:val="BodyText"/>
    <w:rsid w:val="00BC7578"/>
    <w:pPr>
      <w:tabs>
        <w:tab w:val="left" w:pos="340"/>
      </w:tabs>
      <w:spacing w:before="60" w:after="60"/>
      <w:ind w:left="340" w:hanging="340"/>
    </w:pPr>
  </w:style>
  <w:style w:type="paragraph" w:styleId="ListBullet">
    <w:name w:val="List Bullet"/>
    <w:basedOn w:val="List"/>
    <w:rsid w:val="00BC7578"/>
    <w:pPr>
      <w:numPr>
        <w:numId w:val="11"/>
      </w:numPr>
      <w:tabs>
        <w:tab w:val="clear" w:pos="340"/>
      </w:tabs>
      <w:spacing w:before="40" w:after="40"/>
    </w:pPr>
  </w:style>
  <w:style w:type="character" w:customStyle="1" w:styleId="SpecialBold">
    <w:name w:val="Special Bold"/>
    <w:basedOn w:val="DefaultParagraphFont"/>
    <w:rsid w:val="00BC7578"/>
    <w:rPr>
      <w:b/>
      <w:spacing w:val="0"/>
    </w:rPr>
  </w:style>
  <w:style w:type="character" w:styleId="Emphasis">
    <w:name w:val="Emphasis"/>
    <w:basedOn w:val="DefaultParagraphFont"/>
    <w:qFormat/>
    <w:rsid w:val="00BC7578"/>
    <w:rPr>
      <w:i/>
    </w:rPr>
  </w:style>
  <w:style w:type="paragraph" w:customStyle="1" w:styleId="SuperHeading">
    <w:name w:val="SuperHeading"/>
    <w:basedOn w:val="Normal"/>
    <w:rsid w:val="00BC7578"/>
    <w:pPr>
      <w:spacing w:before="240" w:after="120"/>
      <w:outlineLvl w:val="0"/>
    </w:pPr>
    <w:rPr>
      <w:rFonts w:ascii="Times New Roman" w:hAnsi="Times New Roman"/>
      <w:b/>
      <w:sz w:val="32"/>
    </w:rPr>
  </w:style>
  <w:style w:type="paragraph" w:customStyle="1" w:styleId="AllowPageBreak">
    <w:name w:val="AllowPageBreak"/>
    <w:rsid w:val="00BC7578"/>
    <w:pPr>
      <w:widowControl w:val="0"/>
      <w:spacing w:after="0" w:line="240" w:lineRule="auto"/>
    </w:pPr>
    <w:rPr>
      <w:rFonts w:ascii="Times New Roman" w:eastAsia="Times New Roman" w:hAnsi="Times New Roman" w:cs="Times New Roman"/>
      <w:noProof/>
      <w:sz w:val="2"/>
      <w:szCs w:val="20"/>
      <w:lang w:eastAsia="en-US"/>
    </w:rPr>
  </w:style>
  <w:style w:type="character" w:customStyle="1" w:styleId="Heading2Char">
    <w:name w:val="Heading 2 Char"/>
    <w:basedOn w:val="DefaultParagraphFont"/>
    <w:link w:val="Heading2"/>
    <w:rsid w:val="00BC7578"/>
    <w:rPr>
      <w:rFonts w:ascii="Times New Roman" w:eastAsia="Times New Roman" w:hAnsi="Times New Roman" w:cs="Times New Roman"/>
      <w:b/>
      <w:sz w:val="28"/>
      <w:szCs w:val="40"/>
      <w:lang w:eastAsia="en-US"/>
    </w:rPr>
  </w:style>
  <w:style w:type="character" w:customStyle="1" w:styleId="Heading3Char">
    <w:name w:val="Heading 3 Char"/>
    <w:basedOn w:val="DefaultParagraphFont"/>
    <w:link w:val="Heading3"/>
    <w:rsid w:val="00BC7578"/>
    <w:rPr>
      <w:rFonts w:ascii="Times New Roman" w:eastAsia="Times New Roman" w:hAnsi="Times New Roman" w:cs="Times New Roman"/>
      <w:b/>
      <w:spacing w:val="-10"/>
      <w:kern w:val="32"/>
      <w:sz w:val="24"/>
      <w:szCs w:val="20"/>
      <w:lang w:eastAsia="en-US"/>
    </w:rPr>
  </w:style>
  <w:style w:type="character" w:customStyle="1" w:styleId="Heading4Char">
    <w:name w:val="Heading 4 Char"/>
    <w:basedOn w:val="DefaultParagraphFont"/>
    <w:link w:val="Heading4"/>
    <w:rsid w:val="00BC7578"/>
    <w:rPr>
      <w:rFonts w:ascii="Times New Roman" w:eastAsia="Times New Roman" w:hAnsi="Times New Roman" w:cs="Times New Roman"/>
      <w:b/>
      <w:szCs w:val="20"/>
      <w:lang w:eastAsia="en-US"/>
    </w:rPr>
  </w:style>
  <w:style w:type="character" w:customStyle="1" w:styleId="Heading5Char">
    <w:name w:val="Heading 5 Char"/>
    <w:basedOn w:val="DefaultParagraphFont"/>
    <w:link w:val="Heading5"/>
    <w:rsid w:val="00BC7578"/>
    <w:rPr>
      <w:rFonts w:ascii="Times New Roman" w:eastAsia="Times New Roman" w:hAnsi="Times New Roman" w:cs="Times New Roman"/>
      <w:b/>
      <w:color w:val="918585"/>
      <w:sz w:val="20"/>
      <w:szCs w:val="20"/>
      <w:lang w:eastAsia="en-US"/>
    </w:rPr>
  </w:style>
  <w:style w:type="character" w:customStyle="1" w:styleId="Heading6Char">
    <w:name w:val="Heading 6 Char"/>
    <w:basedOn w:val="DefaultParagraphFont"/>
    <w:link w:val="Heading6"/>
    <w:rsid w:val="00BC7578"/>
    <w:rPr>
      <w:rFonts w:ascii="Times New Roman" w:eastAsia="Times New Roman" w:hAnsi="Times New Roman" w:cs="Times New Roman"/>
      <w:b/>
      <w:color w:val="918585"/>
      <w:sz w:val="20"/>
      <w:szCs w:val="20"/>
      <w:lang w:eastAsia="en-US"/>
    </w:rPr>
  </w:style>
  <w:style w:type="character" w:customStyle="1" w:styleId="Heading7Char">
    <w:name w:val="Heading 7 Char"/>
    <w:basedOn w:val="DefaultParagraphFont"/>
    <w:link w:val="Heading7"/>
    <w:rsid w:val="00BC7578"/>
    <w:rPr>
      <w:rFonts w:ascii="Courier New" w:eastAsia="Times New Roman" w:hAnsi="Courier New" w:cs="Times New Roman"/>
      <w:i/>
      <w:szCs w:val="20"/>
      <w:lang w:eastAsia="en-US"/>
    </w:rPr>
  </w:style>
  <w:style w:type="character" w:customStyle="1" w:styleId="Heading8Char">
    <w:name w:val="Heading 8 Char"/>
    <w:basedOn w:val="DefaultParagraphFont"/>
    <w:link w:val="Heading8"/>
    <w:rsid w:val="00BC7578"/>
    <w:rPr>
      <w:rFonts w:ascii="Courier New" w:eastAsia="Times New Roman" w:hAnsi="Courier New" w:cs="Times New Roman"/>
      <w:i/>
      <w:szCs w:val="20"/>
      <w:lang w:eastAsia="en-US"/>
    </w:rPr>
  </w:style>
  <w:style w:type="character" w:customStyle="1" w:styleId="Heading9Char">
    <w:name w:val="Heading 9 Char"/>
    <w:basedOn w:val="DefaultParagraphFont"/>
    <w:link w:val="Heading9"/>
    <w:rsid w:val="00BC7578"/>
    <w:rPr>
      <w:rFonts w:ascii="Courier New" w:eastAsia="Times New Roman" w:hAnsi="Courier New" w:cs="Times New Roman"/>
      <w:i/>
      <w:szCs w:val="20"/>
      <w:lang w:eastAsia="en-US"/>
    </w:rPr>
  </w:style>
  <w:style w:type="paragraph" w:customStyle="1" w:styleId="HeadingBase">
    <w:name w:val="Heading Base"/>
    <w:rsid w:val="00BC7578"/>
    <w:pPr>
      <w:keepNext/>
      <w:spacing w:after="0" w:line="240" w:lineRule="auto"/>
    </w:pPr>
    <w:rPr>
      <w:rFonts w:ascii="Times New Roman" w:eastAsia="Times New Roman" w:hAnsi="Times New Roman" w:cs="Times New Roman"/>
      <w:b/>
      <w:sz w:val="24"/>
      <w:szCs w:val="20"/>
      <w:lang w:eastAsia="en-US"/>
    </w:rPr>
  </w:style>
  <w:style w:type="paragraph" w:styleId="TOC3">
    <w:name w:val="toc 3"/>
    <w:basedOn w:val="TOCBase"/>
    <w:next w:val="Normal"/>
    <w:semiHidden/>
    <w:rsid w:val="00BC7578"/>
    <w:pPr>
      <w:tabs>
        <w:tab w:val="right" w:leader="dot" w:pos="9072"/>
      </w:tabs>
      <w:ind w:left="567"/>
    </w:pPr>
    <w:rPr>
      <w:szCs w:val="22"/>
    </w:rPr>
  </w:style>
  <w:style w:type="paragraph" w:customStyle="1" w:styleId="TOCBase">
    <w:name w:val="TOC Base"/>
    <w:rsid w:val="00BC7578"/>
    <w:pPr>
      <w:spacing w:after="0" w:line="240" w:lineRule="auto"/>
    </w:pPr>
    <w:rPr>
      <w:rFonts w:ascii="Garamond" w:eastAsia="Times New Roman" w:hAnsi="Garamond" w:cs="Times New Roman"/>
      <w:noProof/>
      <w:sz w:val="20"/>
      <w:szCs w:val="20"/>
      <w:lang w:eastAsia="en-US"/>
    </w:rPr>
  </w:style>
  <w:style w:type="paragraph" w:styleId="TOC2">
    <w:name w:val="toc 2"/>
    <w:basedOn w:val="TOCBase"/>
    <w:next w:val="Normal"/>
    <w:rsid w:val="00BC7578"/>
    <w:pPr>
      <w:tabs>
        <w:tab w:val="right" w:leader="dot" w:pos="9072"/>
      </w:tabs>
      <w:spacing w:before="40" w:after="40"/>
      <w:ind w:left="284"/>
    </w:pPr>
    <w:rPr>
      <w:rFonts w:ascii="Times New Roman" w:hAnsi="Times New Roman"/>
    </w:rPr>
  </w:style>
  <w:style w:type="paragraph" w:styleId="TOC1">
    <w:name w:val="toc 1"/>
    <w:basedOn w:val="TOCBase"/>
    <w:next w:val="Normal"/>
    <w:rsid w:val="00BC7578"/>
    <w:pPr>
      <w:keepNext/>
      <w:tabs>
        <w:tab w:val="right" w:leader="dot" w:pos="9072"/>
      </w:tabs>
      <w:spacing w:before="120" w:after="60"/>
    </w:pPr>
    <w:rPr>
      <w:rFonts w:ascii="Times New Roman" w:hAnsi="Times New Roman"/>
      <w:b/>
      <w:szCs w:val="24"/>
    </w:rPr>
  </w:style>
  <w:style w:type="paragraph" w:styleId="Footer">
    <w:name w:val="footer"/>
    <w:basedOn w:val="Normal"/>
    <w:link w:val="FooterChar"/>
    <w:rsid w:val="00BC7578"/>
    <w:pPr>
      <w:framePr w:w="9112" w:wrap="around" w:vAnchor="text" w:hAnchor="page" w:x="1419" w:y="1" w:anchorLock="1"/>
      <w:pBdr>
        <w:top w:val="single" w:sz="4" w:space="1" w:color="auto"/>
      </w:pBdr>
      <w:tabs>
        <w:tab w:val="right" w:pos="9072"/>
      </w:tabs>
      <w:spacing w:before="120"/>
    </w:pPr>
    <w:rPr>
      <w:rFonts w:ascii="Times New Roman" w:hAnsi="Times New Roman"/>
      <w:sz w:val="16"/>
      <w:szCs w:val="22"/>
    </w:rPr>
  </w:style>
  <w:style w:type="character" w:customStyle="1" w:styleId="FooterChar">
    <w:name w:val="Footer Char"/>
    <w:basedOn w:val="DefaultParagraphFont"/>
    <w:link w:val="Footer"/>
    <w:rsid w:val="00BC7578"/>
    <w:rPr>
      <w:rFonts w:ascii="Times New Roman" w:eastAsia="Times New Roman" w:hAnsi="Times New Roman" w:cs="Times New Roman"/>
      <w:sz w:val="16"/>
      <w:lang w:eastAsia="en-US"/>
    </w:rPr>
  </w:style>
  <w:style w:type="paragraph" w:styleId="Title">
    <w:name w:val="Title"/>
    <w:basedOn w:val="HeadingBase"/>
    <w:link w:val="TitleChar"/>
    <w:qFormat/>
    <w:rsid w:val="00BC7578"/>
    <w:pPr>
      <w:spacing w:before="5040"/>
      <w:jc w:val="center"/>
    </w:pPr>
    <w:rPr>
      <w:sz w:val="48"/>
      <w:szCs w:val="72"/>
      <w:lang w:val="en-US"/>
    </w:rPr>
  </w:style>
  <w:style w:type="character" w:customStyle="1" w:styleId="TitleChar">
    <w:name w:val="Title Char"/>
    <w:basedOn w:val="DefaultParagraphFont"/>
    <w:link w:val="Title"/>
    <w:rsid w:val="00BC7578"/>
    <w:rPr>
      <w:rFonts w:ascii="Times New Roman" w:eastAsia="Times New Roman" w:hAnsi="Times New Roman" w:cs="Times New Roman"/>
      <w:b/>
      <w:sz w:val="48"/>
      <w:szCs w:val="72"/>
      <w:lang w:val="en-US" w:eastAsia="en-US"/>
    </w:rPr>
  </w:style>
  <w:style w:type="paragraph" w:customStyle="1" w:styleId="Figures">
    <w:name w:val="Figures"/>
    <w:basedOn w:val="BodyText"/>
    <w:next w:val="Normal"/>
    <w:rsid w:val="00BC7578"/>
    <w:pPr>
      <w:tabs>
        <w:tab w:val="left" w:pos="3600"/>
        <w:tab w:val="left" w:pos="3958"/>
      </w:tabs>
    </w:pPr>
  </w:style>
  <w:style w:type="paragraph" w:customStyle="1" w:styleId="Note">
    <w:name w:val="Note"/>
    <w:basedOn w:val="BodyText"/>
    <w:rsid w:val="00BC7578"/>
    <w:pPr>
      <w:pBdr>
        <w:top w:val="single" w:sz="6" w:space="2" w:color="auto"/>
        <w:left w:val="single" w:sz="6" w:space="4" w:color="auto"/>
        <w:bottom w:val="single" w:sz="6" w:space="2" w:color="auto"/>
        <w:right w:val="single" w:sz="6" w:space="4" w:color="auto"/>
      </w:pBdr>
      <w:tabs>
        <w:tab w:val="left" w:pos="680"/>
      </w:tabs>
    </w:pPr>
  </w:style>
  <w:style w:type="paragraph" w:customStyle="1" w:styleId="SuperTitle">
    <w:name w:val="SuperTitle"/>
    <w:basedOn w:val="Title"/>
    <w:rsid w:val="00BC7578"/>
    <w:pPr>
      <w:framePr w:wrap="auto" w:hAnchor="text" w:y="6049"/>
    </w:pPr>
    <w:rPr>
      <w:color w:val="000000"/>
      <w:sz w:val="40"/>
    </w:rPr>
  </w:style>
  <w:style w:type="paragraph" w:customStyle="1" w:styleId="TOCTitle">
    <w:name w:val="TOCTitle"/>
    <w:basedOn w:val="Heading1"/>
    <w:rsid w:val="00BC7578"/>
    <w:pPr>
      <w:spacing w:after="240"/>
      <w:jc w:val="center"/>
      <w:outlineLvl w:val="9"/>
    </w:pPr>
    <w:rPr>
      <w:caps/>
    </w:rPr>
  </w:style>
  <w:style w:type="paragraph" w:customStyle="1" w:styleId="Version">
    <w:name w:val="Version"/>
    <w:rsid w:val="00BC7578"/>
    <w:pPr>
      <w:spacing w:before="5600" w:after="0" w:line="240" w:lineRule="auto"/>
    </w:pPr>
    <w:rPr>
      <w:rFonts w:ascii="Times New Roman" w:eastAsia="Times New Roman" w:hAnsi="Times New Roman" w:cs="Times New Roman"/>
      <w:b/>
      <w:sz w:val="20"/>
      <w:szCs w:val="72"/>
      <w:lang w:val="en-US" w:eastAsia="en-US"/>
    </w:rPr>
  </w:style>
  <w:style w:type="paragraph" w:styleId="ListBullet2">
    <w:name w:val="List Bullet 2"/>
    <w:basedOn w:val="List2"/>
    <w:rsid w:val="00BC7578"/>
    <w:pPr>
      <w:numPr>
        <w:numId w:val="12"/>
      </w:numPr>
      <w:tabs>
        <w:tab w:val="clear" w:pos="680"/>
      </w:tabs>
    </w:pPr>
  </w:style>
  <w:style w:type="paragraph" w:styleId="Index1">
    <w:name w:val="index 1"/>
    <w:basedOn w:val="Normal"/>
    <w:next w:val="Normal"/>
    <w:semiHidden/>
    <w:rsid w:val="00BC7578"/>
    <w:pPr>
      <w:keepNext w:val="0"/>
      <w:tabs>
        <w:tab w:val="right" w:pos="4176"/>
      </w:tabs>
      <w:ind w:left="198" w:hanging="198"/>
    </w:pPr>
    <w:rPr>
      <w:rFonts w:ascii="Garamond" w:hAnsi="Garamond"/>
    </w:rPr>
  </w:style>
  <w:style w:type="paragraph" w:styleId="IndexHeading">
    <w:name w:val="index heading"/>
    <w:basedOn w:val="Normal"/>
    <w:next w:val="Index1"/>
    <w:semiHidden/>
    <w:rsid w:val="00BC7578"/>
    <w:pPr>
      <w:spacing w:before="120" w:after="120"/>
    </w:pPr>
    <w:rPr>
      <w:rFonts w:ascii="Arial" w:hAnsi="Arial"/>
      <w:b/>
      <w:color w:val="918585"/>
      <w:sz w:val="24"/>
    </w:rPr>
  </w:style>
  <w:style w:type="paragraph" w:styleId="Header">
    <w:name w:val="header"/>
    <w:basedOn w:val="Normal"/>
    <w:link w:val="HeaderChar"/>
    <w:rsid w:val="00BC7578"/>
    <w:pPr>
      <w:keepNext w:val="0"/>
      <w:keepLines w:val="0"/>
      <w:framePr w:w="9214" w:wrap="around" w:vAnchor="text" w:hAnchor="page" w:x="1419" w:y="1"/>
      <w:pBdr>
        <w:bottom w:val="single" w:sz="4" w:space="1" w:color="auto"/>
      </w:pBdr>
      <w:tabs>
        <w:tab w:val="right" w:pos="9072"/>
      </w:tabs>
    </w:pPr>
    <w:rPr>
      <w:rFonts w:ascii="Times New Roman" w:hAnsi="Times New Roman"/>
      <w:sz w:val="16"/>
      <w:lang w:val="en-GB"/>
    </w:rPr>
  </w:style>
  <w:style w:type="character" w:customStyle="1" w:styleId="HeaderChar">
    <w:name w:val="Header Char"/>
    <w:basedOn w:val="DefaultParagraphFont"/>
    <w:link w:val="Header"/>
    <w:rsid w:val="00BC7578"/>
    <w:rPr>
      <w:rFonts w:ascii="Times New Roman" w:eastAsia="Times New Roman" w:hAnsi="Times New Roman" w:cs="Times New Roman"/>
      <w:sz w:val="16"/>
      <w:szCs w:val="20"/>
      <w:lang w:val="en-GB" w:eastAsia="en-US"/>
    </w:rPr>
  </w:style>
  <w:style w:type="paragraph" w:customStyle="1" w:styleId="Chapter">
    <w:name w:val="Chapter"/>
    <w:basedOn w:val="Normal"/>
    <w:rsid w:val="00BC7578"/>
    <w:pPr>
      <w:spacing w:before="240"/>
    </w:pPr>
    <w:rPr>
      <w:rFonts w:ascii="Times New Roman" w:hAnsi="Times New Roman"/>
      <w:smallCaps/>
      <w:spacing w:val="80"/>
      <w:sz w:val="28"/>
    </w:rPr>
  </w:style>
  <w:style w:type="paragraph" w:customStyle="1" w:styleId="InChapter">
    <w:name w:val="InChapter"/>
    <w:basedOn w:val="Heading3"/>
    <w:rsid w:val="00BC7578"/>
    <w:pPr>
      <w:spacing w:after="240"/>
      <w:outlineLvl w:val="9"/>
    </w:pPr>
    <w:rPr>
      <w:noProof/>
    </w:rPr>
  </w:style>
  <w:style w:type="paragraph" w:styleId="Index2">
    <w:name w:val="index 2"/>
    <w:basedOn w:val="Normal"/>
    <w:next w:val="Normal"/>
    <w:semiHidden/>
    <w:rsid w:val="00BC7578"/>
    <w:pPr>
      <w:tabs>
        <w:tab w:val="right" w:pos="4176"/>
      </w:tabs>
      <w:ind w:left="568" w:hanging="284"/>
    </w:pPr>
    <w:rPr>
      <w:rFonts w:ascii="Garamond" w:hAnsi="Garamond"/>
    </w:rPr>
  </w:style>
  <w:style w:type="paragraph" w:customStyle="1" w:styleId="Byline">
    <w:name w:val="Byline"/>
    <w:rsid w:val="00BC7578"/>
    <w:pPr>
      <w:framePr w:wrap="around" w:vAnchor="page" w:hAnchor="page" w:x="1666" w:y="13933"/>
      <w:spacing w:after="0" w:line="240" w:lineRule="auto"/>
    </w:pPr>
    <w:rPr>
      <w:rFonts w:ascii="Times New Roman" w:eastAsia="Times New Roman" w:hAnsi="Times New Roman" w:cs="Times New Roman"/>
      <w:color w:val="000000"/>
      <w:sz w:val="24"/>
      <w:szCs w:val="28"/>
      <w:lang w:val="en-US" w:eastAsia="en-US"/>
    </w:rPr>
  </w:style>
  <w:style w:type="paragraph" w:customStyle="1" w:styleId="Drawings">
    <w:name w:val="Drawings"/>
    <w:basedOn w:val="Figures"/>
    <w:rsid w:val="00BC7578"/>
    <w:pPr>
      <w:tabs>
        <w:tab w:val="clear" w:pos="3600"/>
        <w:tab w:val="clear" w:pos="3958"/>
      </w:tabs>
      <w:jc w:val="right"/>
    </w:pPr>
  </w:style>
  <w:style w:type="paragraph" w:styleId="Caption">
    <w:name w:val="caption"/>
    <w:basedOn w:val="BodyText"/>
    <w:next w:val="Normal"/>
    <w:qFormat/>
    <w:rsid w:val="00BC7578"/>
    <w:pPr>
      <w:framePr w:w="2268" w:hSpace="181" w:vSpace="181" w:wrap="around" w:vAnchor="text" w:hAnchor="page" w:x="1135" w:y="285" w:anchorLock="1"/>
    </w:pPr>
    <w:rPr>
      <w:i/>
    </w:rPr>
  </w:style>
  <w:style w:type="paragraph" w:customStyle="1" w:styleId="MiniTOCTitle">
    <w:name w:val="MiniTOCTitle"/>
    <w:basedOn w:val="Heading4"/>
    <w:rsid w:val="00BC7578"/>
    <w:pPr>
      <w:spacing w:before="240"/>
      <w:outlineLvl w:val="9"/>
    </w:pPr>
    <w:rPr>
      <w:noProof/>
      <w:sz w:val="24"/>
    </w:rPr>
  </w:style>
  <w:style w:type="paragraph" w:customStyle="1" w:styleId="MiniTOCItem">
    <w:name w:val="MiniTOCItem"/>
    <w:basedOn w:val="ListBullet"/>
    <w:rsid w:val="00BC7578"/>
    <w:pPr>
      <w:numPr>
        <w:numId w:val="0"/>
      </w:numPr>
      <w:tabs>
        <w:tab w:val="right" w:leader="dot" w:pos="6521"/>
      </w:tabs>
      <w:spacing w:before="0" w:after="0"/>
    </w:pPr>
  </w:style>
  <w:style w:type="paragraph" w:customStyle="1" w:styleId="TOFTitle">
    <w:name w:val="TOFTitle"/>
    <w:basedOn w:val="TOCTitle"/>
    <w:rsid w:val="00BC7578"/>
  </w:style>
  <w:style w:type="paragraph" w:styleId="TableofFigures">
    <w:name w:val="table of figures"/>
    <w:basedOn w:val="Normal"/>
    <w:next w:val="Normal"/>
    <w:semiHidden/>
    <w:rsid w:val="00BC7578"/>
    <w:pPr>
      <w:tabs>
        <w:tab w:val="right" w:leader="dot" w:pos="9072"/>
      </w:tabs>
      <w:ind w:left="970" w:hanging="403"/>
    </w:pPr>
    <w:rPr>
      <w:rFonts w:ascii="Times New Roman" w:hAnsi="Times New Roman"/>
      <w:b/>
    </w:rPr>
  </w:style>
  <w:style w:type="paragraph" w:styleId="ListNumber">
    <w:name w:val="List Number"/>
    <w:basedOn w:val="List"/>
    <w:rsid w:val="00BC7578"/>
    <w:pPr>
      <w:numPr>
        <w:numId w:val="14"/>
      </w:numPr>
      <w:tabs>
        <w:tab w:val="clear" w:pos="340"/>
      </w:tabs>
    </w:pPr>
  </w:style>
  <w:style w:type="character" w:customStyle="1" w:styleId="WingdingSymbols">
    <w:name w:val="Wingding Symbols"/>
    <w:rsid w:val="00BC7578"/>
    <w:rPr>
      <w:rFonts w:ascii="Wingdings" w:hAnsi="Wingdings"/>
    </w:rPr>
  </w:style>
  <w:style w:type="paragraph" w:customStyle="1" w:styleId="TableHeading">
    <w:name w:val="Table Heading"/>
    <w:basedOn w:val="HeadingBase"/>
    <w:rsid w:val="00BC7578"/>
    <w:pPr>
      <w:keepLines/>
      <w:pBdr>
        <w:bottom w:val="single" w:sz="6" w:space="1" w:color="918585"/>
      </w:pBdr>
      <w:spacing w:before="240"/>
    </w:pPr>
  </w:style>
  <w:style w:type="character" w:customStyle="1" w:styleId="HotSpot">
    <w:name w:val="HotSpot"/>
    <w:rsid w:val="00BC7578"/>
    <w:rPr>
      <w:color w:val="0033CC"/>
      <w:u w:val="none"/>
    </w:rPr>
  </w:style>
  <w:style w:type="paragraph" w:customStyle="1" w:styleId="BodyTextRight">
    <w:name w:val="Body Text Right"/>
    <w:basedOn w:val="BodyText"/>
    <w:rsid w:val="00BC7578"/>
    <w:pPr>
      <w:spacing w:before="0" w:after="0"/>
      <w:jc w:val="right"/>
    </w:pPr>
  </w:style>
  <w:style w:type="paragraph" w:styleId="Index3">
    <w:name w:val="index 3"/>
    <w:basedOn w:val="ListNumber2"/>
    <w:next w:val="Normal"/>
    <w:semiHidden/>
    <w:rsid w:val="00BC7578"/>
    <w:pPr>
      <w:numPr>
        <w:numId w:val="0"/>
      </w:numPr>
      <w:tabs>
        <w:tab w:val="right" w:leader="dot" w:pos="4176"/>
      </w:tabs>
    </w:pPr>
  </w:style>
  <w:style w:type="paragraph" w:styleId="ListNumber2">
    <w:name w:val="List Number 2"/>
    <w:basedOn w:val="List2"/>
    <w:rsid w:val="00BC7578"/>
    <w:pPr>
      <w:numPr>
        <w:numId w:val="9"/>
      </w:numPr>
      <w:tabs>
        <w:tab w:val="clear" w:pos="1060"/>
      </w:tabs>
    </w:pPr>
  </w:style>
  <w:style w:type="paragraph" w:customStyle="1" w:styleId="MarginNote">
    <w:name w:val="Margin Note"/>
    <w:basedOn w:val="BodyText"/>
    <w:rsid w:val="00BC7578"/>
    <w:pPr>
      <w:pBdr>
        <w:top w:val="single" w:sz="6" w:space="6" w:color="FFFFFF"/>
        <w:bottom w:val="single" w:sz="6" w:space="6" w:color="FFFFFF"/>
      </w:pBdr>
      <w:shd w:val="pct10" w:color="auto" w:fill="auto"/>
      <w:tabs>
        <w:tab w:val="left" w:pos="567"/>
      </w:tabs>
      <w:spacing w:before="60" w:after="60"/>
    </w:pPr>
    <w:rPr>
      <w:rFonts w:ascii="Arial" w:hAnsi="Arial"/>
      <w:i/>
    </w:rPr>
  </w:style>
  <w:style w:type="paragraph" w:styleId="Subtitle">
    <w:name w:val="Subtitle"/>
    <w:basedOn w:val="Normal"/>
    <w:link w:val="SubtitleChar"/>
    <w:qFormat/>
    <w:rsid w:val="00BC7578"/>
    <w:pPr>
      <w:framePr w:wrap="around" w:vAnchor="page" w:hAnchor="page" w:x="1671" w:y="14401"/>
      <w:tabs>
        <w:tab w:val="left" w:pos="7230"/>
      </w:tabs>
      <w:jc w:val="center"/>
    </w:pPr>
    <w:rPr>
      <w:rFonts w:ascii="Times New Roman" w:hAnsi="Times New Roman"/>
      <w:b/>
      <w:sz w:val="20"/>
    </w:rPr>
  </w:style>
  <w:style w:type="character" w:customStyle="1" w:styleId="SubtitleChar">
    <w:name w:val="Subtitle Char"/>
    <w:basedOn w:val="DefaultParagraphFont"/>
    <w:link w:val="Subtitle"/>
    <w:rsid w:val="00BC7578"/>
    <w:rPr>
      <w:rFonts w:ascii="Times New Roman" w:eastAsia="Times New Roman" w:hAnsi="Times New Roman" w:cs="Times New Roman"/>
      <w:b/>
      <w:sz w:val="20"/>
      <w:szCs w:val="20"/>
      <w:lang w:eastAsia="en-US"/>
    </w:rPr>
  </w:style>
  <w:style w:type="paragraph" w:customStyle="1" w:styleId="GlossaryHeading">
    <w:name w:val="Glossary Heading"/>
    <w:basedOn w:val="HeadingBase"/>
    <w:rsid w:val="00BC7578"/>
    <w:rPr>
      <w:sz w:val="32"/>
    </w:rPr>
  </w:style>
  <w:style w:type="paragraph" w:customStyle="1" w:styleId="HeadingProcedure">
    <w:name w:val="Heading Procedure"/>
    <w:basedOn w:val="HeadingBase"/>
    <w:next w:val="Normal"/>
    <w:rsid w:val="00BC7578"/>
    <w:pPr>
      <w:tabs>
        <w:tab w:val="left" w:pos="0"/>
      </w:tabs>
      <w:spacing w:before="120" w:after="60"/>
    </w:pPr>
    <w:rPr>
      <w:i/>
      <w:color w:val="918585"/>
      <w:sz w:val="22"/>
    </w:rPr>
  </w:style>
  <w:style w:type="paragraph" w:customStyle="1" w:styleId="TableBodyText">
    <w:name w:val="Table Body Text"/>
    <w:basedOn w:val="BodyText"/>
    <w:rsid w:val="00BC7578"/>
    <w:pPr>
      <w:spacing w:before="60" w:after="60"/>
    </w:pPr>
  </w:style>
  <w:style w:type="paragraph" w:styleId="ListContinue">
    <w:name w:val="List Continue"/>
    <w:basedOn w:val="List"/>
    <w:rsid w:val="00BC7578"/>
    <w:pPr>
      <w:ind w:firstLine="0"/>
    </w:pPr>
  </w:style>
  <w:style w:type="paragraph" w:customStyle="1" w:styleId="ListNote">
    <w:name w:val="List Note"/>
    <w:basedOn w:val="List"/>
    <w:rsid w:val="00BC7578"/>
    <w:pPr>
      <w:pBdr>
        <w:top w:val="single" w:sz="6" w:space="2" w:color="918585"/>
        <w:bottom w:val="single" w:sz="6" w:space="2" w:color="918585"/>
      </w:pBdr>
      <w:tabs>
        <w:tab w:val="left" w:pos="1021"/>
      </w:tabs>
      <w:ind w:firstLine="0"/>
    </w:pPr>
  </w:style>
  <w:style w:type="paragraph" w:customStyle="1" w:styleId="Warning">
    <w:name w:val="Warning"/>
    <w:basedOn w:val="BodyText"/>
    <w:rsid w:val="00BC7578"/>
    <w:pPr>
      <w:shd w:val="clear" w:color="auto" w:fill="D9D9D9"/>
      <w:tabs>
        <w:tab w:val="left" w:pos="992"/>
      </w:tabs>
      <w:ind w:left="119" w:right="119"/>
    </w:pPr>
    <w:rPr>
      <w:sz w:val="20"/>
    </w:rPr>
  </w:style>
  <w:style w:type="paragraph" w:customStyle="1" w:styleId="MarginIcons">
    <w:name w:val="Margin Icons"/>
    <w:basedOn w:val="BodyText"/>
    <w:rsid w:val="00BC7578"/>
    <w:pPr>
      <w:framePr w:w="1134" w:wrap="around" w:vAnchor="text" w:hAnchor="page" w:x="1419" w:y="455" w:anchorLock="1"/>
      <w:spacing w:before="60" w:after="60"/>
      <w:jc w:val="right"/>
    </w:pPr>
    <w:rPr>
      <w:rFonts w:ascii="Trebuchet MS" w:hAnsi="Trebuchet MS"/>
      <w:b/>
    </w:rPr>
  </w:style>
  <w:style w:type="character" w:customStyle="1" w:styleId="Monospace">
    <w:name w:val="Monospace"/>
    <w:basedOn w:val="DefaultParagraphFont"/>
    <w:rsid w:val="00BC7578"/>
    <w:rPr>
      <w:rFonts w:ascii="Courier New" w:hAnsi="Courier New"/>
    </w:rPr>
  </w:style>
  <w:style w:type="paragraph" w:customStyle="1" w:styleId="NoteBullet">
    <w:name w:val="Note Bullet"/>
    <w:basedOn w:val="Note"/>
    <w:rsid w:val="00BC7578"/>
    <w:pPr>
      <w:tabs>
        <w:tab w:val="clear" w:pos="680"/>
      </w:tabs>
      <w:spacing w:before="60" w:after="60"/>
    </w:pPr>
  </w:style>
  <w:style w:type="paragraph" w:customStyle="1" w:styleId="SubHeading2">
    <w:name w:val="SubHeading2"/>
    <w:basedOn w:val="HeadingBase"/>
    <w:rsid w:val="00BC7578"/>
    <w:pPr>
      <w:spacing w:before="240" w:after="60"/>
    </w:pPr>
    <w:rPr>
      <w:sz w:val="20"/>
    </w:rPr>
  </w:style>
  <w:style w:type="paragraph" w:customStyle="1" w:styleId="SubHeading1">
    <w:name w:val="SubHeading1"/>
    <w:basedOn w:val="HeadingBase"/>
    <w:rsid w:val="00BC7578"/>
    <w:pPr>
      <w:spacing w:before="240" w:after="60"/>
    </w:pPr>
    <w:rPr>
      <w:color w:val="918585"/>
      <w:sz w:val="22"/>
    </w:rPr>
  </w:style>
  <w:style w:type="paragraph" w:customStyle="1" w:styleId="SideHeading">
    <w:name w:val="Side Heading"/>
    <w:basedOn w:val="HeadingBase"/>
    <w:rsid w:val="00BC7578"/>
    <w:pPr>
      <w:framePr w:w="2268" w:h="567" w:hRule="atLeast" w:hSpace="181" w:vSpace="181" w:wrap="around" w:vAnchor="text" w:hAnchor="page" w:x="1419" w:y="370" w:anchorLock="1"/>
    </w:pPr>
    <w:rPr>
      <w:sz w:val="22"/>
    </w:rPr>
  </w:style>
  <w:style w:type="paragraph" w:customStyle="1" w:styleId="TableListBullet">
    <w:name w:val="Table List Bullet"/>
    <w:basedOn w:val="ListBullet"/>
    <w:rsid w:val="00BC7578"/>
    <w:pPr>
      <w:numPr>
        <w:numId w:val="10"/>
      </w:numPr>
    </w:pPr>
  </w:style>
  <w:style w:type="paragraph" w:styleId="PlainText">
    <w:name w:val="Plain Text"/>
    <w:basedOn w:val="Normal"/>
    <w:link w:val="PlainTextChar"/>
    <w:rsid w:val="00BC7578"/>
    <w:rPr>
      <w:sz w:val="20"/>
    </w:rPr>
  </w:style>
  <w:style w:type="character" w:customStyle="1" w:styleId="PlainTextChar">
    <w:name w:val="Plain Text Char"/>
    <w:basedOn w:val="DefaultParagraphFont"/>
    <w:link w:val="PlainText"/>
    <w:rsid w:val="00BC7578"/>
    <w:rPr>
      <w:rFonts w:ascii="Courier New" w:eastAsia="Times New Roman" w:hAnsi="Courier New" w:cs="Times New Roman"/>
      <w:sz w:val="20"/>
      <w:szCs w:val="20"/>
      <w:lang w:eastAsia="en-US"/>
    </w:rPr>
  </w:style>
  <w:style w:type="character" w:customStyle="1" w:styleId="MenuOption">
    <w:name w:val="Menu Option"/>
    <w:basedOn w:val="DefaultParagraphFont"/>
    <w:rsid w:val="00BC7578"/>
    <w:rPr>
      <w:b/>
      <w:smallCaps/>
    </w:rPr>
  </w:style>
  <w:style w:type="paragraph" w:customStyle="1" w:styleId="TableListNumber">
    <w:name w:val="Table List Number"/>
    <w:basedOn w:val="ListNumber"/>
    <w:rsid w:val="00BC7578"/>
    <w:pPr>
      <w:numPr>
        <w:numId w:val="0"/>
      </w:numPr>
    </w:pPr>
  </w:style>
  <w:style w:type="paragraph" w:styleId="TOC4">
    <w:name w:val="toc 4"/>
    <w:basedOn w:val="TOCBase"/>
    <w:next w:val="Normal"/>
    <w:semiHidden/>
    <w:rsid w:val="00BC7578"/>
    <w:pPr>
      <w:tabs>
        <w:tab w:val="right" w:leader="dot" w:pos="9071"/>
      </w:tabs>
      <w:ind w:left="1701"/>
    </w:pPr>
  </w:style>
  <w:style w:type="paragraph" w:customStyle="1" w:styleId="ListAlpha">
    <w:name w:val="List Alpha"/>
    <w:basedOn w:val="List"/>
    <w:rsid w:val="00BC7578"/>
    <w:pPr>
      <w:numPr>
        <w:numId w:val="8"/>
      </w:numPr>
    </w:pPr>
  </w:style>
  <w:style w:type="paragraph" w:customStyle="1" w:styleId="ListAlpha2">
    <w:name w:val="List Alpha 2"/>
    <w:basedOn w:val="List2"/>
    <w:rsid w:val="00BC7578"/>
    <w:pPr>
      <w:numPr>
        <w:numId w:val="7"/>
      </w:numPr>
    </w:pPr>
  </w:style>
  <w:style w:type="paragraph" w:styleId="List2">
    <w:name w:val="List 2"/>
    <w:basedOn w:val="BodyText"/>
    <w:rsid w:val="00BC7578"/>
    <w:pPr>
      <w:tabs>
        <w:tab w:val="left" w:pos="680"/>
      </w:tabs>
      <w:spacing w:before="60" w:after="60"/>
      <w:ind w:left="680" w:hanging="340"/>
    </w:pPr>
  </w:style>
  <w:style w:type="paragraph" w:styleId="List3">
    <w:name w:val="List 3"/>
    <w:basedOn w:val="BodyText"/>
    <w:rsid w:val="00BC7578"/>
    <w:pPr>
      <w:tabs>
        <w:tab w:val="left" w:pos="1021"/>
      </w:tabs>
      <w:spacing w:before="60" w:after="60"/>
      <w:ind w:left="1020" w:hanging="340"/>
    </w:pPr>
  </w:style>
  <w:style w:type="paragraph" w:styleId="List4">
    <w:name w:val="List 4"/>
    <w:basedOn w:val="BodyText"/>
    <w:rsid w:val="00BC7578"/>
    <w:pPr>
      <w:tabs>
        <w:tab w:val="left" w:pos="1361"/>
      </w:tabs>
      <w:spacing w:before="60" w:after="60"/>
      <w:ind w:left="1361" w:hanging="340"/>
    </w:pPr>
  </w:style>
  <w:style w:type="paragraph" w:styleId="List5">
    <w:name w:val="List 5"/>
    <w:basedOn w:val="BodyText"/>
    <w:rsid w:val="00BC7578"/>
    <w:pPr>
      <w:tabs>
        <w:tab w:val="left" w:pos="1701"/>
      </w:tabs>
      <w:spacing w:before="60" w:after="60"/>
      <w:ind w:left="1701" w:hanging="340"/>
    </w:pPr>
  </w:style>
  <w:style w:type="paragraph" w:styleId="ListBullet3">
    <w:name w:val="List Bullet 3"/>
    <w:basedOn w:val="List3"/>
    <w:rsid w:val="00BC7578"/>
    <w:pPr>
      <w:numPr>
        <w:numId w:val="13"/>
      </w:numPr>
      <w:tabs>
        <w:tab w:val="clear" w:pos="1021"/>
      </w:tabs>
      <w:ind w:left="1037" w:hanging="357"/>
    </w:pPr>
  </w:style>
  <w:style w:type="paragraph" w:styleId="ListBullet4">
    <w:name w:val="List Bullet 4"/>
    <w:basedOn w:val="List4"/>
    <w:rsid w:val="00BC7578"/>
    <w:pPr>
      <w:numPr>
        <w:numId w:val="2"/>
      </w:numPr>
      <w:tabs>
        <w:tab w:val="clear" w:pos="1361"/>
      </w:tabs>
    </w:pPr>
  </w:style>
  <w:style w:type="paragraph" w:styleId="ListBullet5">
    <w:name w:val="List Bullet 5"/>
    <w:basedOn w:val="List5"/>
    <w:rsid w:val="00BC7578"/>
    <w:pPr>
      <w:numPr>
        <w:numId w:val="3"/>
      </w:numPr>
    </w:pPr>
  </w:style>
  <w:style w:type="paragraph" w:styleId="ListContinue2">
    <w:name w:val="List Continue 2"/>
    <w:basedOn w:val="List2"/>
    <w:rsid w:val="00BC7578"/>
    <w:pPr>
      <w:ind w:firstLine="0"/>
    </w:pPr>
  </w:style>
  <w:style w:type="paragraph" w:styleId="ListContinue3">
    <w:name w:val="List Continue 3"/>
    <w:basedOn w:val="List3"/>
    <w:rsid w:val="00BC7578"/>
    <w:pPr>
      <w:ind w:left="1021" w:firstLine="0"/>
    </w:pPr>
  </w:style>
  <w:style w:type="paragraph" w:styleId="ListContinue4">
    <w:name w:val="List Continue 4"/>
    <w:basedOn w:val="List4"/>
    <w:rsid w:val="00BC7578"/>
    <w:pPr>
      <w:ind w:firstLine="0"/>
    </w:pPr>
  </w:style>
  <w:style w:type="paragraph" w:styleId="ListContinue5">
    <w:name w:val="List Continue 5"/>
    <w:basedOn w:val="List5"/>
    <w:rsid w:val="00BC7578"/>
    <w:pPr>
      <w:ind w:firstLine="0"/>
    </w:pPr>
  </w:style>
  <w:style w:type="paragraph" w:styleId="ListNumber3">
    <w:name w:val="List Number 3"/>
    <w:basedOn w:val="List3"/>
    <w:rsid w:val="00BC7578"/>
    <w:pPr>
      <w:numPr>
        <w:numId w:val="4"/>
      </w:numPr>
    </w:pPr>
  </w:style>
  <w:style w:type="paragraph" w:styleId="ListNumber4">
    <w:name w:val="List Number 4"/>
    <w:basedOn w:val="List4"/>
    <w:rsid w:val="00BC7578"/>
    <w:pPr>
      <w:numPr>
        <w:numId w:val="5"/>
      </w:numPr>
    </w:pPr>
  </w:style>
  <w:style w:type="paragraph" w:styleId="ListNumber5">
    <w:name w:val="List Number 5"/>
    <w:basedOn w:val="List5"/>
    <w:rsid w:val="00BC7578"/>
    <w:pPr>
      <w:numPr>
        <w:numId w:val="6"/>
      </w:numPr>
    </w:pPr>
  </w:style>
  <w:style w:type="paragraph" w:styleId="BlockText">
    <w:name w:val="Block Text"/>
    <w:basedOn w:val="Normal"/>
    <w:rsid w:val="00BC7578"/>
    <w:pPr>
      <w:spacing w:after="120"/>
      <w:ind w:left="1440" w:right="1440"/>
    </w:pPr>
  </w:style>
  <w:style w:type="character" w:customStyle="1" w:styleId="Subscript">
    <w:name w:val="Subscript"/>
    <w:basedOn w:val="DefaultParagraphFont"/>
    <w:rsid w:val="00BC7578"/>
    <w:rPr>
      <w:sz w:val="16"/>
      <w:vertAlign w:val="subscript"/>
    </w:rPr>
  </w:style>
  <w:style w:type="character" w:customStyle="1" w:styleId="Superscript">
    <w:name w:val="Superscript"/>
    <w:basedOn w:val="DefaultParagraphFont"/>
    <w:rsid w:val="00BC7578"/>
    <w:rPr>
      <w:sz w:val="16"/>
      <w:vertAlign w:val="superscript"/>
    </w:rPr>
  </w:style>
  <w:style w:type="character" w:customStyle="1" w:styleId="Symbols">
    <w:name w:val="Symbols"/>
    <w:basedOn w:val="DefaultParagraphFont"/>
    <w:rsid w:val="00BC7578"/>
    <w:rPr>
      <w:rFonts w:ascii="Symbol" w:hAnsi="Symbol"/>
    </w:rPr>
  </w:style>
  <w:style w:type="character" w:customStyle="1" w:styleId="MenuOptions">
    <w:name w:val="Menu Options"/>
    <w:basedOn w:val="DefaultParagraphFont"/>
    <w:rsid w:val="00BC7578"/>
    <w:rPr>
      <w:rFonts w:ascii="Arial Narrow" w:hAnsi="Arial Narrow"/>
      <w:smallCaps/>
    </w:rPr>
  </w:style>
  <w:style w:type="character" w:customStyle="1" w:styleId="Buttons">
    <w:name w:val="Buttons"/>
    <w:basedOn w:val="DefaultParagraphFont"/>
    <w:rsid w:val="00BC7578"/>
    <w:rPr>
      <w:b/>
    </w:rPr>
  </w:style>
  <w:style w:type="character" w:customStyle="1" w:styleId="Underlined">
    <w:name w:val="Underlined"/>
    <w:basedOn w:val="DefaultParagraphFont"/>
    <w:rsid w:val="00BC7578"/>
    <w:rPr>
      <w:u w:val="single"/>
    </w:rPr>
  </w:style>
  <w:style w:type="paragraph" w:customStyle="1" w:styleId="TableBodyTextRight">
    <w:name w:val="Table Body Text Right"/>
    <w:basedOn w:val="TableBodyText"/>
    <w:rsid w:val="00BC7578"/>
    <w:pPr>
      <w:widowControl w:val="0"/>
      <w:autoSpaceDE w:val="0"/>
      <w:autoSpaceDN w:val="0"/>
      <w:adjustRightInd w:val="0"/>
      <w:jc w:val="right"/>
    </w:pPr>
    <w:rPr>
      <w:rFonts w:cs="Arial"/>
      <w:szCs w:val="18"/>
    </w:rPr>
  </w:style>
  <w:style w:type="paragraph" w:customStyle="1" w:styleId="CopyrightText">
    <w:name w:val="Copyright Text"/>
    <w:basedOn w:val="BodyText"/>
    <w:rsid w:val="00BC7578"/>
    <w:rPr>
      <w:sz w:val="18"/>
    </w:rPr>
  </w:style>
  <w:style w:type="paragraph" w:customStyle="1" w:styleId="BodySmallRight">
    <w:name w:val="Body Small Right"/>
    <w:basedOn w:val="BodyTextRight"/>
    <w:rsid w:val="00BC7578"/>
    <w:rPr>
      <w:sz w:val="18"/>
      <w:szCs w:val="18"/>
    </w:rPr>
  </w:style>
  <w:style w:type="paragraph" w:customStyle="1" w:styleId="MarginEdition">
    <w:name w:val="Margin Edition"/>
    <w:basedOn w:val="MarginNote"/>
    <w:rsid w:val="00BC7578"/>
    <w:pPr>
      <w:spacing w:before="0" w:after="0"/>
    </w:pPr>
    <w:rPr>
      <w:rFonts w:ascii="Times New Roman" w:hAnsi="Times New Roman"/>
      <w:color w:val="999999"/>
    </w:rPr>
  </w:style>
  <w:style w:type="paragraph" w:customStyle="1" w:styleId="Spacer">
    <w:name w:val="Spacer"/>
    <w:basedOn w:val="Normal"/>
    <w:rsid w:val="00BC7578"/>
    <w:rPr>
      <w:sz w:val="2"/>
      <w:szCs w:val="2"/>
    </w:rPr>
  </w:style>
  <w:style w:type="character" w:customStyle="1" w:styleId="Small">
    <w:name w:val="Small"/>
    <w:basedOn w:val="DefaultParagraphFont"/>
    <w:rsid w:val="00BC7578"/>
    <w:rPr>
      <w:sz w:val="16"/>
    </w:rPr>
  </w:style>
  <w:style w:type="paragraph" w:customStyle="1" w:styleId="WideTable">
    <w:name w:val="Wide Table"/>
    <w:basedOn w:val="Normal"/>
    <w:rsid w:val="00BC7578"/>
    <w:pPr>
      <w:ind w:left="-1418"/>
    </w:pPr>
    <w:rPr>
      <w:sz w:val="2"/>
      <w:szCs w:val="2"/>
    </w:rPr>
  </w:style>
  <w:style w:type="character" w:styleId="PageNumber">
    <w:name w:val="page number"/>
    <w:basedOn w:val="DefaultParagraphFont"/>
    <w:rsid w:val="00BC7578"/>
  </w:style>
  <w:style w:type="paragraph" w:styleId="Quote">
    <w:name w:val="Quote"/>
    <w:basedOn w:val="Heading1"/>
    <w:link w:val="QuoteChar"/>
    <w:qFormat/>
    <w:rsid w:val="00BC7578"/>
    <w:rPr>
      <w:b w:val="0"/>
      <w:sz w:val="72"/>
      <w:szCs w:val="72"/>
      <w:lang w:val="en-NZ"/>
    </w:rPr>
  </w:style>
  <w:style w:type="character" w:customStyle="1" w:styleId="QuoteChar">
    <w:name w:val="Quote Char"/>
    <w:basedOn w:val="DefaultParagraphFont"/>
    <w:link w:val="Quote"/>
    <w:rsid w:val="00BC7578"/>
    <w:rPr>
      <w:rFonts w:ascii="Times New Roman" w:eastAsia="Times New Roman" w:hAnsi="Times New Roman" w:cs="Times New Roman"/>
      <w:sz w:val="72"/>
      <w:szCs w:val="72"/>
      <w:lang w:val="en-NZ" w:eastAsia="en-US"/>
    </w:rPr>
  </w:style>
  <w:style w:type="paragraph" w:customStyle="1" w:styleId="ForcePageBreak">
    <w:name w:val="ForcePageBreak"/>
    <w:basedOn w:val="AllowPageBreak"/>
    <w:rsid w:val="00BC7578"/>
    <w:pPr>
      <w:pageBreakBefore/>
    </w:pPr>
  </w:style>
  <w:style w:type="paragraph" w:customStyle="1" w:styleId="Border">
    <w:name w:val="Border"/>
    <w:basedOn w:val="Normal"/>
    <w:qFormat/>
    <w:rsid w:val="00BC7578"/>
    <w:pPr>
      <w:pBdr>
        <w:top w:val="single" w:sz="18" w:space="1" w:color="auto"/>
      </w:pBdr>
    </w:pPr>
    <w:rPr>
      <w:rFonts w:ascii="Times New Roman" w:hAnsi="Times New Roman"/>
      <w:color w:val="FFFFFF"/>
      <w:sz w:val="2"/>
    </w:rPr>
  </w:style>
  <w:style w:type="character" w:styleId="IntenseEmphasis">
    <w:name w:val="Intense Emphasis"/>
    <w:basedOn w:val="DefaultParagraphFont"/>
    <w:uiPriority w:val="21"/>
    <w:qFormat/>
    <w:rsid w:val="00BC7578"/>
    <w:rPr>
      <w:b/>
      <w:bCs/>
      <w:i/>
      <w:iCs/>
      <w:color w:val="auto"/>
    </w:rPr>
  </w:style>
  <w:style w:type="paragraph" w:styleId="IntenseQuote">
    <w:name w:val="Intense Quote"/>
    <w:basedOn w:val="Normal"/>
    <w:next w:val="Normal"/>
    <w:link w:val="IntenseQuoteChar"/>
    <w:uiPriority w:val="30"/>
    <w:qFormat/>
    <w:rsid w:val="00BC7578"/>
    <w:pPr>
      <w:pBdr>
        <w:bottom w:val="single" w:sz="4" w:space="4" w:color="4F81BD"/>
      </w:pBdr>
      <w:spacing w:before="200" w:after="280"/>
      <w:ind w:left="936" w:right="936"/>
    </w:pPr>
    <w:rPr>
      <w:b/>
      <w:bCs/>
      <w:i/>
      <w:iCs/>
    </w:rPr>
  </w:style>
  <w:style w:type="character" w:customStyle="1" w:styleId="IntenseQuoteChar">
    <w:name w:val="Intense Quote Char"/>
    <w:basedOn w:val="DefaultParagraphFont"/>
    <w:link w:val="IntenseQuote"/>
    <w:uiPriority w:val="30"/>
    <w:rsid w:val="00BC7578"/>
    <w:rPr>
      <w:rFonts w:ascii="Courier New" w:eastAsia="Times New Roman" w:hAnsi="Courier New" w:cs="Times New Roman"/>
      <w:b/>
      <w:bCs/>
      <w:i/>
      <w:iCs/>
      <w:szCs w:val="20"/>
      <w:lang w:eastAsia="en-US"/>
    </w:rPr>
  </w:style>
  <w:style w:type="character" w:styleId="SubtleReference">
    <w:name w:val="Subtle Reference"/>
    <w:basedOn w:val="DefaultParagraphFont"/>
    <w:uiPriority w:val="31"/>
    <w:qFormat/>
    <w:rsid w:val="00BC7578"/>
    <w:rPr>
      <w:smallCaps/>
      <w:color w:val="auto"/>
      <w:u w:val="single"/>
    </w:rPr>
  </w:style>
  <w:style w:type="character" w:styleId="IntenseReference">
    <w:name w:val="Intense Reference"/>
    <w:basedOn w:val="DefaultParagraphFont"/>
    <w:uiPriority w:val="32"/>
    <w:qFormat/>
    <w:rsid w:val="00BC7578"/>
    <w:rPr>
      <w:b/>
      <w:bCs/>
      <w:smallCaps/>
      <w:color w:val="auto"/>
      <w:spacing w:val="5"/>
      <w:u w:val="single"/>
    </w:rPr>
  </w:style>
  <w:style w:type="paragraph" w:customStyle="1" w:styleId="2ColumnHeading">
    <w:name w:val="2Column Heading"/>
    <w:basedOn w:val="BodyText"/>
    <w:qFormat/>
    <w:rsid w:val="00BC7578"/>
    <w:pPr>
      <w:spacing w:after="60"/>
      <w:ind w:left="-2268"/>
    </w:pPr>
    <w:rPr>
      <w:b/>
    </w:rPr>
  </w:style>
  <w:style w:type="paragraph" w:customStyle="1" w:styleId="Heading1TOC">
    <w:name w:val="Heading1 TOC"/>
    <w:basedOn w:val="Normal"/>
    <w:qFormat/>
    <w:rsid w:val="00BC7578"/>
    <w:pPr>
      <w:spacing w:before="240" w:after="120"/>
    </w:pPr>
    <w:rPr>
      <w:rFonts w:ascii="Times New Roman" w:hAnsi="Times New Roman"/>
      <w:b/>
      <w:sz w:val="32"/>
    </w:rPr>
  </w:style>
  <w:style w:type="paragraph" w:customStyle="1" w:styleId="Heading2TOC">
    <w:name w:val="Heading2 TOC"/>
    <w:basedOn w:val="Normal"/>
    <w:qFormat/>
    <w:rsid w:val="00BC7578"/>
    <w:pPr>
      <w:spacing w:before="240" w:after="60"/>
    </w:pPr>
    <w:rPr>
      <w:rFonts w:ascii="Times New Roman" w:hAnsi="Times New Roman"/>
      <w:b/>
      <w:sz w:val="28"/>
    </w:rPr>
  </w:style>
  <w:style w:type="character" w:customStyle="1" w:styleId="Underline">
    <w:name w:val="Underline"/>
    <w:basedOn w:val="DefaultParagraphFont"/>
    <w:qFormat/>
    <w:rsid w:val="00BC7578"/>
    <w:rPr>
      <w:u w:val="single"/>
    </w:rPr>
  </w:style>
  <w:style w:type="character" w:customStyle="1" w:styleId="BoldandItalics">
    <w:name w:val="Bold and Italics"/>
    <w:qFormat/>
    <w:rsid w:val="00BC7578"/>
    <w:rPr>
      <w:b/>
      <w:i/>
      <w:u w:val="none"/>
    </w:rPr>
  </w:style>
  <w:style w:type="paragraph" w:styleId="BalloonText">
    <w:name w:val="Balloon Text"/>
    <w:basedOn w:val="Normal"/>
    <w:link w:val="BalloonTextChar"/>
    <w:rsid w:val="00BC7578"/>
    <w:rPr>
      <w:rFonts w:ascii="Tahoma" w:hAnsi="Tahoma" w:cs="Tahoma"/>
      <w:sz w:val="16"/>
      <w:szCs w:val="16"/>
    </w:rPr>
  </w:style>
  <w:style w:type="character" w:customStyle="1" w:styleId="BalloonTextChar">
    <w:name w:val="Balloon Text Char"/>
    <w:basedOn w:val="DefaultParagraphFont"/>
    <w:link w:val="BalloonText"/>
    <w:rsid w:val="00BC7578"/>
    <w:rPr>
      <w:rFonts w:ascii="Tahoma" w:eastAsia="Times New Roman" w:hAnsi="Tahoma" w:cs="Tahoma"/>
      <w:sz w:val="16"/>
      <w:szCs w:val="16"/>
      <w:lang w:eastAsia="en-US"/>
    </w:rPr>
  </w:style>
  <w:style w:type="paragraph" w:styleId="BodyTextFirstIndent">
    <w:name w:val="Body Text First Indent"/>
    <w:basedOn w:val="BodyText"/>
    <w:link w:val="BodyTextFirstIndentChar"/>
    <w:rsid w:val="00BC7578"/>
    <w:pPr>
      <w:spacing w:before="0" w:after="0"/>
      <w:ind w:firstLine="360"/>
    </w:pPr>
    <w:rPr>
      <w:rFonts w:ascii="Courier New" w:hAnsi="Courier New"/>
      <w:szCs w:val="20"/>
    </w:rPr>
  </w:style>
  <w:style w:type="character" w:customStyle="1" w:styleId="BodyTextFirstIndentChar">
    <w:name w:val="Body Text First Indent Char"/>
    <w:basedOn w:val="BodyTextChar"/>
    <w:link w:val="BodyTextFirstIndent"/>
    <w:rsid w:val="00BC7578"/>
    <w:rPr>
      <w:rFonts w:ascii="Courier New" w:eastAsia="Times New Roman" w:hAnsi="Courier New" w:cs="Times New Roman"/>
      <w:sz w:val="24"/>
      <w:szCs w:val="20"/>
      <w:lang w:eastAsia="en-US"/>
    </w:rPr>
  </w:style>
  <w:style w:type="character" w:customStyle="1" w:styleId="SpecialBold2">
    <w:name w:val="Special Bold 2"/>
    <w:basedOn w:val="SpecialBold"/>
    <w:uiPriority w:val="1"/>
    <w:qFormat/>
    <w:rsid w:val="00BC7578"/>
    <w:rPr>
      <w:b/>
      <w:color w:val="660033"/>
      <w:spacing w:val="0"/>
    </w:rPr>
  </w:style>
  <w:style w:type="paragraph" w:customStyle="1" w:styleId="Nameditemlist">
    <w:name w:val="Named item list"/>
    <w:basedOn w:val="BodyText"/>
    <w:qFormat/>
    <w:rsid w:val="00BC7578"/>
    <w:pPr>
      <w:tabs>
        <w:tab w:val="left" w:pos="2835"/>
      </w:tabs>
      <w:ind w:left="2835" w:hanging="2835"/>
    </w:pPr>
  </w:style>
  <w:style w:type="paragraph" w:customStyle="1" w:styleId="BodyTextnopadding">
    <w:name w:val="Body Text no padding"/>
    <w:basedOn w:val="BodyText"/>
    <w:qFormat/>
    <w:rsid w:val="00BC7578"/>
    <w:pPr>
      <w:spacing w:before="0" w:after="0"/>
    </w:pPr>
  </w:style>
  <w:style w:type="paragraph" w:customStyle="1" w:styleId="BodyTextBold">
    <w:name w:val="Body Text Bold"/>
    <w:basedOn w:val="BodyText"/>
    <w:qFormat/>
    <w:rsid w:val="00BC7578"/>
    <w:rPr>
      <w:b/>
    </w:rPr>
  </w:style>
  <w:style w:type="character" w:styleId="Hyperlink">
    <w:name w:val="Hyperlink"/>
    <w:basedOn w:val="DefaultParagraphFont"/>
    <w:uiPriority w:val="99"/>
    <w:unhideWhenUsed/>
    <w:rsid w:val="00D354D1"/>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header" Target="header4.xml" /><Relationship Id="rId11" Type="http://schemas.openxmlformats.org/officeDocument/2006/relationships/footer" Target="footer4.xml" /><Relationship Id="rId12" Type="http://schemas.openxmlformats.org/officeDocument/2006/relationships/theme" Target="theme/theme1.xml" /><Relationship Id="rId13" Type="http://schemas.openxmlformats.org/officeDocument/2006/relationships/numbering" Target="numbering.xml" /><Relationship Id="rId14"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header" Target="header1.xml" /><Relationship Id="rId5" Type="http://schemas.openxmlformats.org/officeDocument/2006/relationships/header" Target="header2.xml" /><Relationship Id="rId6" Type="http://schemas.openxmlformats.org/officeDocument/2006/relationships/footer" Target="footer1.xml" /><Relationship Id="rId7" Type="http://schemas.openxmlformats.org/officeDocument/2006/relationships/footer" Target="footer2.xml" /><Relationship Id="rId8" Type="http://schemas.openxmlformats.org/officeDocument/2006/relationships/header" Target="header3.xml" /><Relationship Id="rId9" Type="http://schemas.openxmlformats.org/officeDocument/2006/relationships/footer" Target="footer3.xml" /></Relationships>
</file>

<file path=word/_rels/header2.xml.rels>&#65279;<?xml version="1.0" encoding="utf-8" standalone="yes"?><Relationships xmlns="http://schemas.openxmlformats.org/package/2006/relationships"><Relationship Id="rId1" Type="http://schemas.openxmlformats.org/officeDocument/2006/relationships/image" Target="media/image1.png"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4</Pages>
  <Words>528</Words>
  <Characters>3639</Characters>
  <Application>Microsoft Office Word</Application>
  <DocSecurity>0</DocSecurity>
  <Lines>117</Lines>
  <Paragraphs>66</Paragraphs>
  <ScaleCrop>false</ScaleCrop>
  <Company>Author-it Software Corporation Ltd.</Company>
  <LinksUpToDate>false</LinksUpToDate>
  <CharactersWithSpaces>4101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FNSPRT516 Develop understanding of traditional trustee services</dc:title>
  <dc:subject>Approved</dc:subject>
  <dc:creator>PwC’s Skills for Australia</dc:creator>
  <cp:keywords>Release: 1</cp:keywords>
  <dc:description>Review Date: 12 April 2008</dc:description>
  <cp:lastModifiedBy>HSD_TPCMSd.prod</cp:lastModifiedBy>
  <cp:revision>3</cp:revision>
  <dcterms:created xsi:type="dcterms:W3CDTF">2022-11-03T07:45:00Z</dcterms:created>
  <dcterms:modified xsi:type="dcterms:W3CDTF">2022-11-03T07:45:00Z</dcterms:modified>
</cp:coreProperties>
</file>