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NET 11.10.0.0 -->
  <w:body>
    <w:p w:rsidR="001A1756" w:rsidP="001A1756">
      <w:pPr>
        <w:pStyle w:val="Title"/>
      </w:pPr>
      <w:r>
        <w:fldChar w:fldCharType="begin"/>
      </w:r>
      <w:r>
        <w:instrText xml:space="preserve"> TITLE   \* MERGEFORMAT </w:instrText>
      </w:r>
      <w:r>
        <w:fldChar w:fldCharType="separate"/>
      </w:r>
      <w:r>
        <w:t>FNSPRT516 Develop understanding of traditional trustee services</w:t>
      </w:r>
      <w:r>
        <w:fldChar w:fldCharType="end"/>
      </w:r>
    </w:p>
    <w:p w:rsidR="001A1756" w:rsidP="001A1756">
      <w:pPr>
        <w:pStyle w:val="Version"/>
        <w:sectPr w:rsidSect="00C43584">
          <w:headerReference w:type="even" r:id="rId4"/>
          <w:headerReference w:type="default" r:id="rId5"/>
          <w:footerReference w:type="even" r:id="rId6"/>
          <w:footerReference w:type="default" r:id="rId7"/>
          <w:headerReference w:type="first" r:id="rId8"/>
          <w:footerReference w:type="first" r:id="rId9"/>
          <w:pgSz w:w="11908" w:h="16833"/>
          <w:pgMar w:top="1702" w:right="1418" w:bottom="1702" w:left="1418" w:header="992" w:footer="992" w:gutter="0"/>
          <w:cols w:space="720"/>
          <w:noEndnote/>
          <w:docGrid w:linePitch="299"/>
        </w:sectPr>
      </w:pPr>
      <w:r>
        <w:fldChar w:fldCharType="begin"/>
      </w:r>
      <w:r>
        <w:instrText xml:space="preserve"> DOCPROPERTY  Keywords  \* MERGEFORMAT </w:instrText>
      </w:r>
      <w:r>
        <w:fldChar w:fldCharType="separate"/>
      </w:r>
      <w:r>
        <w:t>Release: 1</w:t>
      </w:r>
      <w:r>
        <w:fldChar w:fldCharType="end"/>
      </w:r>
    </w:p>
    <w:p w:rsidR="00000000" w:rsidRPr="00C43584" w:rsidP="00C43584">
      <w:pPr>
        <w:pStyle w:val="SuperHeading"/>
      </w:pPr>
      <w:r w:rsidRPr="00C43584">
        <w:t>FNSPRT516 Develop understanding of traditional trustee services</w:t>
      </w:r>
    </w:p>
    <w:p w:rsidR="00000000" w:rsidRPr="00C43584" w:rsidP="00C43584">
      <w:pPr>
        <w:pStyle w:val="Heading1"/>
      </w:pPr>
      <w:bookmarkStart w:id="1" w:name="O_1230890"/>
      <w:bookmarkEnd w:id="1"/>
      <w:r w:rsidRPr="00C43584">
        <w:t>Modification History</w:t>
      </w:r>
    </w:p>
    <w:tbl>
      <w:tblPr>
        <w:tblW w:w="0" w:type="auto"/>
        <w:tblLayout w:type="fixed"/>
        <w:tblCellMar>
          <w:left w:w="62" w:type="dxa"/>
          <w:right w:w="62" w:type="dxa"/>
        </w:tblCellMar>
        <w:tblLook w:val="0000"/>
      </w:tblPr>
      <w:tblGrid>
        <w:gridCol w:w="2616"/>
        <w:gridCol w:w="6456"/>
      </w:tblGrid>
      <w:tr w:rsidTr="00C43584">
        <w:tblPrEx>
          <w:tblW w:w="0" w:type="auto"/>
          <w:tblLayout w:type="fixed"/>
          <w:tblCellMar>
            <w:left w:w="62" w:type="dxa"/>
            <w:right w:w="62" w:type="dxa"/>
          </w:tblCellMar>
          <w:tblLook w:val="0000"/>
        </w:tblPrEx>
        <w:tc>
          <w:tcPr>
            <w:tcW w:w="2616"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RPr="00C43584" w:rsidP="00C43584">
            <w:pPr>
              <w:pStyle w:val="BodyText"/>
            </w:pPr>
            <w:r w:rsidRPr="00C43584">
              <w:rPr>
                <w:rStyle w:val="SpecialBold"/>
              </w:rPr>
              <w:t>Release</w:t>
            </w:r>
          </w:p>
        </w:tc>
        <w:tc>
          <w:tcPr>
            <w:tcW w:w="6456"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P="00C43584">
            <w:pPr>
              <w:pStyle w:val="BodyText"/>
              <w:rPr>
                <w:lang w:val="en-NZ"/>
              </w:rPr>
            </w:pPr>
            <w:r w:rsidRPr="00C43584">
              <w:rPr>
                <w:rStyle w:val="SpecialBold"/>
              </w:rPr>
              <w:t>Comments</w:t>
            </w:r>
          </w:p>
        </w:tc>
      </w:tr>
      <w:tr w:rsidTr="00C43584">
        <w:tblPrEx>
          <w:tblW w:w="0" w:type="auto"/>
          <w:tblLayout w:type="fixed"/>
          <w:tblCellMar>
            <w:left w:w="62" w:type="dxa"/>
            <w:right w:w="62" w:type="dxa"/>
          </w:tblCellMar>
          <w:tblLook w:val="0000"/>
        </w:tblPrEx>
        <w:tc>
          <w:tcPr>
            <w:tcW w:w="2616"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P="00C43584">
            <w:pPr>
              <w:pStyle w:val="BodyText"/>
              <w:rPr>
                <w:lang w:val="en-NZ"/>
              </w:rPr>
            </w:pPr>
            <w:r w:rsidRPr="00C43584">
              <w:t>Release 1</w:t>
            </w:r>
          </w:p>
        </w:tc>
        <w:tc>
          <w:tcPr>
            <w:tcW w:w="6456"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RPr="00C43584" w:rsidP="00C43584">
            <w:pPr>
              <w:pStyle w:val="BodyText"/>
            </w:pPr>
            <w:r w:rsidRPr="00C43584">
              <w:t>This version first released with the FNS Financial Services Training Package Version 8.0.</w:t>
            </w:r>
          </w:p>
          <w:p w:rsidR="00000000" w:rsidRPr="00C43584" w:rsidP="00C43584">
            <w:pPr>
              <w:pStyle w:val="BodyText"/>
            </w:pPr>
            <w:r w:rsidRPr="00C43584">
              <w:t>Supersedes and is equivalent to FNSPRT506 Develop understanding of traditional trustee services.</w:t>
            </w:r>
          </w:p>
        </w:tc>
      </w:tr>
    </w:tbl>
    <w:p w:rsidR="00000000" w:rsidRPr="00C43584" w:rsidP="00C43584">
      <w:pPr>
        <w:pStyle w:val="BodyText"/>
      </w:pPr>
    </w:p>
    <w:p w:rsidR="00000000" w:rsidRPr="00C43584" w:rsidP="00C43584">
      <w:pPr>
        <w:pStyle w:val="AllowPageBreak"/>
      </w:pPr>
    </w:p>
    <w:p w:rsidR="00000000" w:rsidRPr="00C43584" w:rsidP="00C43584">
      <w:pPr>
        <w:pStyle w:val="Heading1"/>
      </w:pPr>
      <w:bookmarkStart w:id="2" w:name="O_1230891"/>
      <w:bookmarkEnd w:id="2"/>
      <w:r w:rsidRPr="00C43584">
        <w:t>Application</w:t>
      </w:r>
    </w:p>
    <w:p w:rsidR="00000000" w:rsidRPr="00C43584" w:rsidP="001A1756">
      <w:pPr>
        <w:pStyle w:val="BodyText"/>
      </w:pPr>
      <w:r w:rsidRPr="00C43584">
        <w:t>This unit describes the skills and knowledge required to identify the regulatory requirements and provision and ongoing obliga</w:t>
      </w:r>
      <w:r w:rsidRPr="00C43584">
        <w:t>tions of traditional trustee services provided to clients.</w:t>
      </w:r>
    </w:p>
    <w:p w:rsidR="00000000" w:rsidRPr="00C43584" w:rsidP="001A1756">
      <w:pPr>
        <w:pStyle w:val="BodyText"/>
      </w:pPr>
      <w:r w:rsidRPr="00C43584">
        <w:t>The unit applies to those employed by trustee organisations that are subject to licensing and other legislative requirements, administered by the Australian Securities and Investments Commission (A</w:t>
      </w:r>
      <w:r w:rsidRPr="00C43584">
        <w:t>SIC) and state and territory Supreme Courts.</w:t>
      </w:r>
    </w:p>
    <w:p w:rsidR="00000000" w:rsidRPr="00C43584" w:rsidP="001A1756">
      <w:pPr>
        <w:pStyle w:val="BodyText"/>
      </w:pPr>
      <w:r w:rsidRPr="00C43584">
        <w:t>Work functions in the occupational areas where this unit may be used are subject to regulatory requirements. Users are advised to check with the relevant regulatory authorities to confirm those requirements.</w:t>
      </w:r>
    </w:p>
    <w:p w:rsidR="00000000" w:rsidRPr="00C43584" w:rsidP="00C43584">
      <w:pPr>
        <w:pStyle w:val="Heading1"/>
      </w:pPr>
      <w:bookmarkStart w:id="3" w:name="O_1230894"/>
      <w:bookmarkEnd w:id="3"/>
      <w:r w:rsidRPr="00C43584">
        <w:t>Unit Sector</w:t>
      </w:r>
    </w:p>
    <w:p w:rsidR="00000000" w:rsidRPr="00C43584" w:rsidP="001A1756">
      <w:pPr>
        <w:pStyle w:val="BodyText"/>
      </w:pPr>
      <w:r w:rsidRPr="00C43584">
        <w:t>Personal trustees</w:t>
      </w:r>
    </w:p>
    <w:p w:rsidR="00000000" w:rsidRPr="00C43584" w:rsidP="00C43584">
      <w:pPr>
        <w:pStyle w:val="Heading1"/>
      </w:pPr>
      <w:bookmarkStart w:id="4" w:name="O_1230895"/>
      <w:bookmarkEnd w:id="4"/>
      <w:r w:rsidRPr="00C43584">
        <w:t>Elements and Performance Criteria</w:t>
      </w:r>
    </w:p>
    <w:tbl>
      <w:tblPr>
        <w:tblW w:w="0" w:type="auto"/>
        <w:tblLayout w:type="fixed"/>
        <w:tblCellMar>
          <w:left w:w="62" w:type="dxa"/>
          <w:right w:w="62" w:type="dxa"/>
        </w:tblCellMar>
        <w:tblLook w:val="0000"/>
      </w:tblPr>
      <w:tblGrid>
        <w:gridCol w:w="2465"/>
        <w:gridCol w:w="6443"/>
      </w:tblGrid>
      <w:tr w:rsidTr="00C43584">
        <w:tblPrEx>
          <w:tblW w:w="0" w:type="auto"/>
          <w:tblLayout w:type="fixed"/>
          <w:tblCellMar>
            <w:left w:w="62" w:type="dxa"/>
            <w:right w:w="62" w:type="dxa"/>
          </w:tblCellMar>
          <w:tblLook w:val="0000"/>
        </w:tblPrEx>
        <w:trPr>
          <w:tblHeader/>
        </w:trPr>
        <w:tc>
          <w:tcPr>
            <w:tcW w:w="2465" w:type="dxa"/>
            <w:tcBorders>
              <w:top w:val="single" w:sz="4" w:space="0" w:color="auto"/>
              <w:left w:val="single" w:sz="4" w:space="0" w:color="auto"/>
              <w:bottom w:val="single" w:sz="4" w:space="0" w:color="C0C0C0"/>
              <w:right w:val="single" w:sz="4" w:space="0" w:color="auto"/>
            </w:tcBorders>
            <w:tcMar>
              <w:top w:w="0" w:type="dxa"/>
              <w:left w:w="62" w:type="dxa"/>
              <w:bottom w:w="0" w:type="dxa"/>
              <w:right w:w="62" w:type="dxa"/>
            </w:tcMar>
          </w:tcPr>
          <w:p w:rsidR="00000000" w:rsidRPr="00C43584" w:rsidP="00C43584">
            <w:pPr>
              <w:pStyle w:val="BodyText"/>
            </w:pPr>
            <w:r w:rsidRPr="00C43584">
              <w:rPr>
                <w:rStyle w:val="SpecialBold"/>
              </w:rPr>
              <w:t>ELEMENT</w:t>
            </w:r>
          </w:p>
        </w:tc>
        <w:tc>
          <w:tcPr>
            <w:tcW w:w="6443" w:type="dxa"/>
            <w:tcBorders>
              <w:top w:val="single" w:sz="4" w:space="0" w:color="auto"/>
              <w:left w:val="single" w:sz="4" w:space="0" w:color="auto"/>
              <w:bottom w:val="single" w:sz="4" w:space="0" w:color="C0C0C0"/>
              <w:right w:val="single" w:sz="4" w:space="0" w:color="auto"/>
            </w:tcBorders>
            <w:tcMar>
              <w:top w:w="0" w:type="dxa"/>
              <w:left w:w="62" w:type="dxa"/>
              <w:bottom w:w="0" w:type="dxa"/>
              <w:right w:w="62" w:type="dxa"/>
            </w:tcMar>
          </w:tcPr>
          <w:p w:rsidR="00000000" w:rsidP="00C43584">
            <w:pPr>
              <w:pStyle w:val="BodyText"/>
              <w:rPr>
                <w:lang w:val="en-NZ"/>
              </w:rPr>
            </w:pPr>
            <w:r w:rsidRPr="00C43584">
              <w:rPr>
                <w:rStyle w:val="SpecialBold"/>
              </w:rPr>
              <w:t>PERFORMANCE CRITERIA</w:t>
            </w:r>
          </w:p>
        </w:tc>
      </w:tr>
      <w:tr w:rsidTr="00C43584">
        <w:tblPrEx>
          <w:tblW w:w="0" w:type="auto"/>
          <w:tblLayout w:type="fixed"/>
          <w:tblCellMar>
            <w:left w:w="62" w:type="dxa"/>
            <w:right w:w="62" w:type="dxa"/>
          </w:tblCellMar>
          <w:tblLook w:val="0000"/>
        </w:tblPrEx>
        <w:tc>
          <w:tcPr>
            <w:tcW w:w="2465" w:type="dxa"/>
            <w:tcBorders>
              <w:top w:val="single" w:sz="4" w:space="0" w:color="C0C0C0"/>
              <w:left w:val="single" w:sz="4" w:space="0" w:color="auto"/>
              <w:bottom w:val="single" w:sz="4" w:space="0" w:color="auto"/>
              <w:right w:val="single" w:sz="4" w:space="0" w:color="auto"/>
            </w:tcBorders>
            <w:tcMar>
              <w:top w:w="0" w:type="dxa"/>
              <w:left w:w="62" w:type="dxa"/>
              <w:bottom w:w="0" w:type="dxa"/>
              <w:right w:w="62" w:type="dxa"/>
            </w:tcMar>
          </w:tcPr>
          <w:p w:rsidR="00000000" w:rsidRPr="00C43584" w:rsidP="00C43584">
            <w:pPr>
              <w:pStyle w:val="BodyText"/>
            </w:pPr>
            <w:r w:rsidRPr="00C43584">
              <w:rPr>
                <w:rStyle w:val="Emphasis"/>
              </w:rPr>
              <w:t>Elements describe the essential outcomes.</w:t>
            </w:r>
          </w:p>
        </w:tc>
        <w:tc>
          <w:tcPr>
            <w:tcW w:w="6443" w:type="dxa"/>
            <w:tcBorders>
              <w:top w:val="single" w:sz="4" w:space="0" w:color="C0C0C0"/>
              <w:left w:val="single" w:sz="4" w:space="0" w:color="auto"/>
              <w:bottom w:val="single" w:sz="4" w:space="0" w:color="auto"/>
              <w:right w:val="single" w:sz="4" w:space="0" w:color="auto"/>
            </w:tcBorders>
            <w:tcMar>
              <w:top w:w="0" w:type="dxa"/>
              <w:left w:w="62" w:type="dxa"/>
              <w:bottom w:w="0" w:type="dxa"/>
              <w:right w:w="62" w:type="dxa"/>
            </w:tcMar>
          </w:tcPr>
          <w:p w:rsidR="00000000" w:rsidP="00C43584">
            <w:pPr>
              <w:pStyle w:val="BodyText"/>
              <w:rPr>
                <w:lang w:val="en-NZ"/>
              </w:rPr>
            </w:pPr>
            <w:r w:rsidRPr="00C43584">
              <w:rPr>
                <w:rStyle w:val="Emphasis"/>
              </w:rPr>
              <w:t>Performance criteria describe the performance needed to demonstrate achievement of the element.</w:t>
            </w:r>
          </w:p>
        </w:tc>
      </w:tr>
      <w:tr w:rsidTr="00C43584">
        <w:tblPrEx>
          <w:tblW w:w="0" w:type="auto"/>
          <w:tblLayout w:type="fixed"/>
          <w:tblCellMar>
            <w:left w:w="62" w:type="dxa"/>
            <w:right w:w="62" w:type="dxa"/>
          </w:tblCellMar>
          <w:tblLook w:val="0000"/>
        </w:tblPrEx>
        <w:tc>
          <w:tcPr>
            <w:tcW w:w="2465"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P="00C43584">
            <w:pPr>
              <w:pStyle w:val="List"/>
              <w:rPr>
                <w:lang w:val="en-NZ"/>
              </w:rPr>
            </w:pPr>
            <w:r w:rsidRPr="00C43584">
              <w:t>1. Identify regulatory requirements and key principles of traditional trustee services</w:t>
            </w:r>
          </w:p>
        </w:tc>
        <w:tc>
          <w:tcPr>
            <w:tcW w:w="6443"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RPr="00C43584" w:rsidP="00C43584">
            <w:pPr>
              <w:pStyle w:val="List"/>
            </w:pPr>
            <w:r w:rsidRPr="00C43584">
              <w:t>1.1 Identify federal, state and territory-based legislation for traditio</w:t>
            </w:r>
            <w:r w:rsidRPr="00C43584">
              <w:t>nal trustee services offered by the trustee organisation</w:t>
            </w:r>
          </w:p>
          <w:p w:rsidR="00000000" w:rsidRPr="00C43584" w:rsidP="00C43584">
            <w:pPr>
              <w:pStyle w:val="List"/>
            </w:pPr>
            <w:r w:rsidRPr="00C43584">
              <w:t>1.2 Identify roles and requirements of relevant regulators and the ombudsman</w:t>
            </w:r>
          </w:p>
          <w:p w:rsidR="00000000" w:rsidRPr="00C43584" w:rsidP="00C43584">
            <w:pPr>
              <w:pStyle w:val="List"/>
            </w:pPr>
            <w:r w:rsidRPr="00C43584">
              <w:t>1.3 Analyse role of a substitute decision-maker and discretionary decision-making</w:t>
            </w:r>
          </w:p>
          <w:p w:rsidR="00000000" w:rsidP="00C43584">
            <w:pPr>
              <w:pStyle w:val="List"/>
              <w:rPr>
                <w:lang w:val="en-NZ"/>
              </w:rPr>
            </w:pPr>
            <w:r w:rsidRPr="00C43584">
              <w:t>1.4 Identify and consider common law pri</w:t>
            </w:r>
            <w:r w:rsidRPr="00C43584">
              <w:t xml:space="preserve">nciples relevant to </w:t>
            </w:r>
            <w:r w:rsidRPr="00C43584">
              <w:t>traditional trustee services</w:t>
            </w:r>
          </w:p>
        </w:tc>
      </w:tr>
      <w:tr w:rsidTr="00C43584">
        <w:tblPrEx>
          <w:tblW w:w="0" w:type="auto"/>
          <w:tblLayout w:type="fixed"/>
          <w:tblCellMar>
            <w:left w:w="62" w:type="dxa"/>
            <w:right w:w="62" w:type="dxa"/>
          </w:tblCellMar>
          <w:tblLook w:val="0000"/>
        </w:tblPrEx>
        <w:tc>
          <w:tcPr>
            <w:tcW w:w="2465"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P="00C43584">
            <w:pPr>
              <w:pStyle w:val="List"/>
              <w:rPr>
                <w:lang w:val="en-NZ"/>
              </w:rPr>
            </w:pPr>
            <w:r w:rsidRPr="00C43584">
              <w:t>2. Determine provision of traditional trustee services</w:t>
            </w:r>
          </w:p>
        </w:tc>
        <w:tc>
          <w:tcPr>
            <w:tcW w:w="6443"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RPr="00C43584" w:rsidP="00C43584">
            <w:pPr>
              <w:pStyle w:val="List"/>
            </w:pPr>
            <w:r w:rsidRPr="00C43584">
              <w:t>2.1 Analyse the various functions performed within traditional trustee services</w:t>
            </w:r>
          </w:p>
          <w:p w:rsidR="00000000" w:rsidRPr="00C43584" w:rsidP="00C43584">
            <w:pPr>
              <w:pStyle w:val="List"/>
            </w:pPr>
            <w:r w:rsidRPr="00C43584">
              <w:t>2.2 Identify and explain fee charging, statutory caps and disclosure for various clients according to organisational and regulatory requirements</w:t>
            </w:r>
          </w:p>
          <w:p w:rsidR="00000000" w:rsidRPr="00C43584" w:rsidP="00C43584">
            <w:pPr>
              <w:pStyle w:val="List"/>
            </w:pPr>
            <w:r w:rsidRPr="00C43584">
              <w:t>2.3 Analyse and interpret the contents of governing and founding instruments</w:t>
            </w:r>
          </w:p>
          <w:p w:rsidR="00000000" w:rsidRPr="00C43584" w:rsidP="00C43584">
            <w:pPr>
              <w:pStyle w:val="List"/>
            </w:pPr>
            <w:r w:rsidRPr="00C43584">
              <w:t>2.4 Evaluate and discuss investmen</w:t>
            </w:r>
            <w:r w:rsidRPr="00C43584">
              <w:t>t outcomes appropriate to client circumstances and term</w:t>
            </w:r>
          </w:p>
          <w:p w:rsidR="00000000" w:rsidP="00C43584">
            <w:pPr>
              <w:pStyle w:val="List"/>
              <w:rPr>
                <w:lang w:val="en-NZ"/>
              </w:rPr>
            </w:pPr>
            <w:r w:rsidRPr="00C43584">
              <w:t>2.5 Use client relationship management and asset management systems when delivering traditional trustee services</w:t>
            </w:r>
          </w:p>
        </w:tc>
      </w:tr>
      <w:tr w:rsidTr="00C43584">
        <w:tblPrEx>
          <w:tblW w:w="0" w:type="auto"/>
          <w:tblLayout w:type="fixed"/>
          <w:tblCellMar>
            <w:left w:w="62" w:type="dxa"/>
            <w:right w:w="62" w:type="dxa"/>
          </w:tblCellMar>
          <w:tblLook w:val="0000"/>
        </w:tblPrEx>
        <w:tc>
          <w:tcPr>
            <w:tcW w:w="2465"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P="00C43584">
            <w:pPr>
              <w:pStyle w:val="List"/>
              <w:rPr>
                <w:lang w:val="en-NZ"/>
              </w:rPr>
            </w:pPr>
            <w:r w:rsidRPr="00C43584">
              <w:t>3. Identify and develop actions to meet ongoing obligations of providing traditional t</w:t>
            </w:r>
            <w:r w:rsidRPr="00C43584">
              <w:t xml:space="preserve">rustee services </w:t>
            </w:r>
          </w:p>
        </w:tc>
        <w:tc>
          <w:tcPr>
            <w:tcW w:w="6443"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RPr="00C43584" w:rsidP="00C43584">
            <w:pPr>
              <w:pStyle w:val="List"/>
            </w:pPr>
            <w:r w:rsidRPr="00C43584">
              <w:t>3.1 Facilitate use of other appropriate services and resources by providing referrals to other specialists as required</w:t>
            </w:r>
          </w:p>
          <w:p w:rsidR="00000000" w:rsidRPr="00C43584" w:rsidP="00C43584">
            <w:pPr>
              <w:pStyle w:val="List"/>
            </w:pPr>
            <w:r w:rsidRPr="00C43584">
              <w:t>3.2 Apply conditions of the prudent person principle</w:t>
            </w:r>
          </w:p>
          <w:p w:rsidR="00000000" w:rsidRPr="00C43584" w:rsidP="00C43584">
            <w:pPr>
              <w:pStyle w:val="List"/>
            </w:pPr>
            <w:r w:rsidRPr="00C43584">
              <w:t>3.3 Identify and maintain ongoing taxation obligations</w:t>
            </w:r>
          </w:p>
          <w:p w:rsidR="00000000" w:rsidRPr="00C43584" w:rsidP="00C43584">
            <w:pPr>
              <w:pStyle w:val="List"/>
            </w:pPr>
            <w:r w:rsidRPr="00C43584">
              <w:t>3.4 Identify</w:t>
            </w:r>
            <w:r w:rsidRPr="00C43584">
              <w:t xml:space="preserve"> and implement asset protection strategies</w:t>
            </w:r>
          </w:p>
          <w:p w:rsidR="00000000" w:rsidRPr="00C43584" w:rsidP="00C43584">
            <w:pPr>
              <w:pStyle w:val="List"/>
            </w:pPr>
            <w:r w:rsidRPr="00C43584">
              <w:t>3.5 Maintain accurate accounts and records according to organisational and regulatory requirements</w:t>
            </w:r>
          </w:p>
        </w:tc>
      </w:tr>
    </w:tbl>
    <w:p w:rsidR="00000000" w:rsidRPr="00C43584" w:rsidP="00C43584">
      <w:pPr>
        <w:pStyle w:val="BodyText"/>
      </w:pPr>
    </w:p>
    <w:p w:rsidR="00000000" w:rsidRPr="00C43584" w:rsidP="00C43584">
      <w:pPr>
        <w:pStyle w:val="AllowPageBreak"/>
      </w:pPr>
    </w:p>
    <w:p w:rsidR="00000000" w:rsidRPr="00C43584" w:rsidP="00C43584">
      <w:pPr>
        <w:pStyle w:val="Heading1"/>
      </w:pPr>
      <w:bookmarkStart w:id="5" w:name="O_1230896"/>
      <w:bookmarkEnd w:id="5"/>
      <w:r w:rsidRPr="00C43584">
        <w:t>Foundation Skills</w:t>
      </w:r>
    </w:p>
    <w:p w:rsidR="00000000" w:rsidRPr="001A1756" w:rsidP="001A1756">
      <w:pPr>
        <w:pStyle w:val="BodyText"/>
        <w:rPr>
          <w:i/>
        </w:rPr>
      </w:pPr>
      <w:r w:rsidRPr="001A1756">
        <w:rPr>
          <w:rStyle w:val="Emphasis"/>
        </w:rPr>
        <w:t>This section describes those language, literacy, numeracy and employment sk</w:t>
      </w:r>
      <w:r w:rsidRPr="001A1756">
        <w:rPr>
          <w:rStyle w:val="Emphasis"/>
        </w:rPr>
        <w:t>ills that are essential to performance but not explicit in the performance criteria.</w:t>
      </w:r>
    </w:p>
    <w:tbl>
      <w:tblPr>
        <w:tblW w:w="0" w:type="auto"/>
        <w:tblLayout w:type="fixed"/>
        <w:tblCellMar>
          <w:left w:w="62" w:type="dxa"/>
          <w:right w:w="62" w:type="dxa"/>
        </w:tblCellMar>
        <w:tblLook w:val="0000"/>
      </w:tblPr>
      <w:tblGrid>
        <w:gridCol w:w="2409"/>
        <w:gridCol w:w="6499"/>
      </w:tblGrid>
      <w:tr w:rsidTr="00C43584">
        <w:tblPrEx>
          <w:tblW w:w="0" w:type="auto"/>
          <w:tblLayout w:type="fixed"/>
          <w:tblCellMar>
            <w:left w:w="62" w:type="dxa"/>
            <w:right w:w="62" w:type="dxa"/>
          </w:tblCellMar>
          <w:tblLook w:val="0000"/>
        </w:tblPrEx>
        <w:trPr>
          <w:tblHeader/>
        </w:trPr>
        <w:tc>
          <w:tcPr>
            <w:tcW w:w="2409"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RPr="00C43584" w:rsidP="00C43584">
            <w:pPr>
              <w:pStyle w:val="BodyText"/>
            </w:pPr>
            <w:r w:rsidRPr="00C43584">
              <w:rPr>
                <w:rStyle w:val="SpecialBold"/>
              </w:rPr>
              <w:t>SKILL</w:t>
            </w:r>
          </w:p>
        </w:tc>
        <w:tc>
          <w:tcPr>
            <w:tcW w:w="6499"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P="00C43584">
            <w:pPr>
              <w:pStyle w:val="BodyText"/>
              <w:rPr>
                <w:lang w:val="en-NZ"/>
              </w:rPr>
            </w:pPr>
            <w:r w:rsidRPr="00C43584">
              <w:rPr>
                <w:rStyle w:val="SpecialBold"/>
              </w:rPr>
              <w:t>DESCRIPTION</w:t>
            </w:r>
          </w:p>
        </w:tc>
      </w:tr>
      <w:tr w:rsidTr="00C43584">
        <w:tblPrEx>
          <w:tblW w:w="0" w:type="auto"/>
          <w:tblLayout w:type="fixed"/>
          <w:tblCellMar>
            <w:left w:w="62" w:type="dxa"/>
            <w:right w:w="62" w:type="dxa"/>
          </w:tblCellMar>
          <w:tblLook w:val="0000"/>
        </w:tblPrEx>
        <w:tc>
          <w:tcPr>
            <w:tcW w:w="2409"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P="00C43584">
            <w:pPr>
              <w:pStyle w:val="BodyText"/>
              <w:rPr>
                <w:lang w:val="en-NZ"/>
              </w:rPr>
            </w:pPr>
            <w:r w:rsidRPr="00C43584">
              <w:t>Numeracy</w:t>
            </w:r>
          </w:p>
        </w:tc>
        <w:tc>
          <w:tcPr>
            <w:tcW w:w="6499"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P="00C43584">
            <w:pPr>
              <w:pStyle w:val="ListBullet"/>
              <w:rPr>
                <w:lang w:val="en-NZ"/>
              </w:rPr>
            </w:pPr>
            <w:r w:rsidRPr="00C43584">
              <w:t xml:space="preserve">Uses highly-developed numerical skills when interpreting complex financial information, including tax and insurance requirements </w:t>
            </w:r>
          </w:p>
        </w:tc>
      </w:tr>
      <w:tr w:rsidTr="00C43584">
        <w:tblPrEx>
          <w:tblW w:w="0" w:type="auto"/>
          <w:tblLayout w:type="fixed"/>
          <w:tblCellMar>
            <w:left w:w="62" w:type="dxa"/>
            <w:right w:w="62" w:type="dxa"/>
          </w:tblCellMar>
          <w:tblLook w:val="0000"/>
        </w:tblPrEx>
        <w:tc>
          <w:tcPr>
            <w:tcW w:w="2409"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P="00C43584">
            <w:pPr>
              <w:pStyle w:val="BodyText"/>
              <w:rPr>
                <w:lang w:val="en-NZ"/>
              </w:rPr>
            </w:pPr>
            <w:r w:rsidRPr="00C43584">
              <w:t>Oral communication</w:t>
            </w:r>
          </w:p>
        </w:tc>
        <w:tc>
          <w:tcPr>
            <w:tcW w:w="6499"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RPr="00C43584" w:rsidP="00C43584">
            <w:pPr>
              <w:pStyle w:val="ListBullet"/>
            </w:pPr>
            <w:r w:rsidRPr="00C43584">
              <w:t>Uses active listening and questioning to convey information and confirm understanding</w:t>
            </w:r>
          </w:p>
          <w:p w:rsidR="00000000" w:rsidP="00C43584">
            <w:pPr>
              <w:pStyle w:val="ListBullet"/>
              <w:rPr>
                <w:lang w:val="en-NZ"/>
              </w:rPr>
            </w:pPr>
            <w:r w:rsidRPr="00C43584">
              <w:t>Clearly explains detailed information using concepts, language, tone and pace appropriate to audience</w:t>
            </w:r>
          </w:p>
        </w:tc>
      </w:tr>
      <w:tr w:rsidTr="00C43584">
        <w:tblPrEx>
          <w:tblW w:w="0" w:type="auto"/>
          <w:tblLayout w:type="fixed"/>
          <w:tblCellMar>
            <w:left w:w="62" w:type="dxa"/>
            <w:right w:w="62" w:type="dxa"/>
          </w:tblCellMar>
          <w:tblLook w:val="0000"/>
        </w:tblPrEx>
        <w:tc>
          <w:tcPr>
            <w:tcW w:w="2409"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P="00C43584">
            <w:pPr>
              <w:pStyle w:val="BodyText"/>
              <w:rPr>
                <w:lang w:val="en-NZ"/>
              </w:rPr>
            </w:pPr>
            <w:r w:rsidRPr="00C43584">
              <w:t>Reading</w:t>
            </w:r>
          </w:p>
        </w:tc>
        <w:tc>
          <w:tcPr>
            <w:tcW w:w="6499"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P="00C43584">
            <w:pPr>
              <w:pStyle w:val="ListBullet"/>
              <w:rPr>
                <w:lang w:val="en-NZ"/>
              </w:rPr>
            </w:pPr>
            <w:r w:rsidRPr="00C43584">
              <w:t>Critically analyses documentation from different sources and records and consolidates information</w:t>
            </w:r>
          </w:p>
        </w:tc>
      </w:tr>
      <w:tr w:rsidTr="00C43584">
        <w:tblPrEx>
          <w:tblW w:w="0" w:type="auto"/>
          <w:tblLayout w:type="fixed"/>
          <w:tblCellMar>
            <w:left w:w="62" w:type="dxa"/>
            <w:right w:w="62" w:type="dxa"/>
          </w:tblCellMar>
          <w:tblLook w:val="0000"/>
        </w:tblPrEx>
        <w:tc>
          <w:tcPr>
            <w:tcW w:w="2409"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P="00C43584">
            <w:pPr>
              <w:pStyle w:val="BodyText"/>
              <w:rPr>
                <w:lang w:val="en-NZ"/>
              </w:rPr>
            </w:pPr>
            <w:r w:rsidRPr="00C43584">
              <w:t>Writing</w:t>
            </w:r>
          </w:p>
        </w:tc>
        <w:tc>
          <w:tcPr>
            <w:tcW w:w="6499"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P="00C43584">
            <w:pPr>
              <w:pStyle w:val="ListBullet"/>
              <w:rPr>
                <w:lang w:val="en-NZ"/>
              </w:rPr>
            </w:pPr>
            <w:r w:rsidRPr="00C43584">
              <w:t>Accurately records information and prepares correspondence and documentation using clear language and organisational and statutory formats and proto</w:t>
            </w:r>
            <w:r w:rsidRPr="00C43584">
              <w:t xml:space="preserve">cols </w:t>
            </w:r>
          </w:p>
        </w:tc>
      </w:tr>
      <w:tr w:rsidTr="00C43584">
        <w:tblPrEx>
          <w:tblW w:w="0" w:type="auto"/>
          <w:tblLayout w:type="fixed"/>
          <w:tblCellMar>
            <w:left w:w="62" w:type="dxa"/>
            <w:right w:w="62" w:type="dxa"/>
          </w:tblCellMar>
          <w:tblLook w:val="0000"/>
        </w:tblPrEx>
        <w:tc>
          <w:tcPr>
            <w:tcW w:w="2409"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P="00C43584">
            <w:pPr>
              <w:pStyle w:val="BodyText"/>
              <w:rPr>
                <w:lang w:val="en-NZ"/>
              </w:rPr>
            </w:pPr>
            <w:r w:rsidRPr="00C43584">
              <w:t>Technology</w:t>
            </w:r>
          </w:p>
        </w:tc>
        <w:tc>
          <w:tcPr>
            <w:tcW w:w="6499"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RPr="00C43584" w:rsidP="00C43584">
            <w:pPr>
              <w:pStyle w:val="ListBullet"/>
            </w:pPr>
            <w:r w:rsidRPr="00C43584">
              <w:t xml:space="preserve">Completes work tasks and provides information using the </w:t>
            </w:r>
            <w:r w:rsidRPr="00C43584">
              <w:t>main features and functions of organisation-supported digital tools</w:t>
            </w:r>
          </w:p>
        </w:tc>
      </w:tr>
    </w:tbl>
    <w:p w:rsidR="00000000" w:rsidRPr="00C43584" w:rsidP="00C43584">
      <w:pPr>
        <w:pStyle w:val="BodyText"/>
      </w:pPr>
    </w:p>
    <w:p w:rsidR="00000000" w:rsidRPr="00C43584" w:rsidP="00C43584">
      <w:pPr>
        <w:pStyle w:val="AllowPageBreak"/>
      </w:pPr>
    </w:p>
    <w:p w:rsidR="00000000" w:rsidRPr="00C43584" w:rsidP="00C43584">
      <w:pPr>
        <w:pStyle w:val="Heading1"/>
      </w:pPr>
      <w:bookmarkStart w:id="6" w:name="O_1230898"/>
      <w:bookmarkEnd w:id="6"/>
      <w:r w:rsidRPr="00C43584">
        <w:t>Unit Mapping Information</w:t>
      </w:r>
    </w:p>
    <w:p w:rsidR="00000000" w:rsidRPr="00C43584" w:rsidP="001A1756">
      <w:pPr>
        <w:pStyle w:val="BodyText"/>
      </w:pPr>
      <w:r w:rsidRPr="00C43584">
        <w:t>Supersedes and is equivalent to FNSPRT506 Develop understanding of traditional trustee services.</w:t>
      </w:r>
    </w:p>
    <w:p w:rsidR="00000000" w:rsidRPr="00C43584" w:rsidP="00C43584">
      <w:pPr>
        <w:pStyle w:val="Heading1"/>
      </w:pPr>
      <w:bookmarkStart w:id="7" w:name="O_1230905"/>
      <w:bookmarkEnd w:id="7"/>
      <w:r w:rsidRPr="00C43584">
        <w:t>Links</w:t>
      </w:r>
    </w:p>
    <w:p w:rsidR="00000000" w:rsidRPr="00C43584" w:rsidP="001A1756">
      <w:pPr>
        <w:pStyle w:val="BodyText"/>
      </w:pPr>
      <w:r w:rsidRPr="00C43584">
        <w:t xml:space="preserve">Companion Volume Implementation Guide is found on VETNet - </w:t>
      </w:r>
      <w:r>
        <w:fldChar w:fldCharType="begin"/>
      </w:r>
      <w:r>
        <w:instrText xml:space="preserve"> HYPERLINK "https://vetnet.gov.au/Pages/TrainingDocs.aspx?q=c7200cc8-0566-4f04-b76f-e89fd6f102fe" </w:instrText>
      </w:r>
      <w:r>
        <w:fldChar w:fldCharType="separate"/>
      </w:r>
      <w:r w:rsidRPr="006745CF">
        <w:rPr>
          <w:rStyle w:val="Hyperlink"/>
        </w:rPr>
        <w:t>https://vetnet.gov.au/Pages/TrainingDocs.aspx?q=c7200cc8-0566-4f04-b76f-e89fd6f102fe</w:t>
      </w:r>
      <w:r>
        <w:fldChar w:fldCharType="end"/>
      </w:r>
    </w:p>
    <w:p w:rsidR="00000000" w:rsidRPr="00C43584" w:rsidP="001A1756">
      <w:pPr>
        <w:pStyle w:val="BodyText"/>
        <w:sectPr w:rsidSect="00C43584">
          <w:headerReference w:type="default" r:id="rId10"/>
          <w:footerReference w:type="default" r:id="rId11"/>
          <w:pgSz w:w="11908" w:h="16833"/>
          <w:pgMar w:top="1702" w:right="1418" w:bottom="1702" w:left="1418" w:header="992" w:footer="992" w:gutter="0"/>
          <w:cols w:space="720"/>
          <w:noEndnote/>
          <w:docGrid w:linePitch="299"/>
        </w:sectPr>
      </w:pPr>
    </w:p>
    <w:p w:rsidR="00000000" w:rsidRPr="00C43584" w:rsidP="00C43584">
      <w:pPr>
        <w:pStyle w:val="SuperHeading"/>
      </w:pPr>
      <w:r w:rsidRPr="00C43584">
        <w:t>Assessment Requirements for FNSPRT516 Develop understanding of traditional trustee services</w:t>
      </w:r>
    </w:p>
    <w:p w:rsidR="00000000" w:rsidRPr="00C43584" w:rsidP="00C43584">
      <w:pPr>
        <w:pStyle w:val="Heading1"/>
      </w:pPr>
      <w:bookmarkStart w:id="8" w:name="O_1230900"/>
      <w:bookmarkEnd w:id="8"/>
      <w:r w:rsidRPr="00C43584">
        <w:t>Modification History</w:t>
      </w:r>
    </w:p>
    <w:tbl>
      <w:tblPr>
        <w:tblW w:w="0" w:type="auto"/>
        <w:tblLayout w:type="fixed"/>
        <w:tblCellMar>
          <w:left w:w="62" w:type="dxa"/>
          <w:right w:w="62" w:type="dxa"/>
        </w:tblCellMar>
        <w:tblLook w:val="0000"/>
      </w:tblPr>
      <w:tblGrid>
        <w:gridCol w:w="2616"/>
        <w:gridCol w:w="6456"/>
      </w:tblGrid>
      <w:tr w:rsidTr="00C43584">
        <w:tblPrEx>
          <w:tblW w:w="0" w:type="auto"/>
          <w:tblLayout w:type="fixed"/>
          <w:tblCellMar>
            <w:left w:w="62" w:type="dxa"/>
            <w:right w:w="62" w:type="dxa"/>
          </w:tblCellMar>
          <w:tblLook w:val="0000"/>
        </w:tblPrEx>
        <w:tc>
          <w:tcPr>
            <w:tcW w:w="2616"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RPr="00C43584" w:rsidP="00C43584">
            <w:pPr>
              <w:pStyle w:val="BodyText"/>
            </w:pPr>
            <w:r w:rsidRPr="00C43584">
              <w:rPr>
                <w:rStyle w:val="SpecialBold"/>
              </w:rPr>
              <w:t>Release</w:t>
            </w:r>
          </w:p>
        </w:tc>
        <w:tc>
          <w:tcPr>
            <w:tcW w:w="6456"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P="00C43584">
            <w:pPr>
              <w:pStyle w:val="BodyText"/>
              <w:rPr>
                <w:lang w:val="en-NZ"/>
              </w:rPr>
            </w:pPr>
            <w:r w:rsidRPr="00C43584">
              <w:rPr>
                <w:rStyle w:val="SpecialBold"/>
              </w:rPr>
              <w:t>Comments</w:t>
            </w:r>
          </w:p>
        </w:tc>
      </w:tr>
      <w:tr w:rsidTr="00C43584">
        <w:tblPrEx>
          <w:tblW w:w="0" w:type="auto"/>
          <w:tblLayout w:type="fixed"/>
          <w:tblCellMar>
            <w:left w:w="62" w:type="dxa"/>
            <w:right w:w="62" w:type="dxa"/>
          </w:tblCellMar>
          <w:tblLook w:val="0000"/>
        </w:tblPrEx>
        <w:tc>
          <w:tcPr>
            <w:tcW w:w="2616"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P="00C43584">
            <w:pPr>
              <w:pStyle w:val="BodyText"/>
              <w:rPr>
                <w:lang w:val="en-NZ"/>
              </w:rPr>
            </w:pPr>
            <w:r w:rsidRPr="00C43584">
              <w:t>Release 1</w:t>
            </w:r>
          </w:p>
        </w:tc>
        <w:tc>
          <w:tcPr>
            <w:tcW w:w="6456" w:type="dxa"/>
            <w:tcBorders>
              <w:top w:val="single" w:sz="4" w:space="0" w:color="auto"/>
              <w:left w:val="single" w:sz="4" w:space="0" w:color="auto"/>
              <w:bottom w:val="single" w:sz="4" w:space="0" w:color="auto"/>
              <w:right w:val="single" w:sz="4" w:space="0" w:color="auto"/>
            </w:tcBorders>
            <w:tcMar>
              <w:top w:w="0" w:type="dxa"/>
              <w:left w:w="62" w:type="dxa"/>
              <w:bottom w:w="0" w:type="dxa"/>
              <w:right w:w="62" w:type="dxa"/>
            </w:tcMar>
          </w:tcPr>
          <w:p w:rsidR="00000000" w:rsidRPr="00C43584" w:rsidP="00C43584">
            <w:pPr>
              <w:pStyle w:val="BodyText"/>
            </w:pPr>
            <w:r w:rsidRPr="00C43584">
              <w:t>This version first released with the FN</w:t>
            </w:r>
            <w:r w:rsidRPr="00C43584">
              <w:t>S Financial Services Training Package Version 8.0.</w:t>
            </w:r>
          </w:p>
          <w:p w:rsidR="00000000" w:rsidRPr="00C43584" w:rsidP="00C43584">
            <w:pPr>
              <w:pStyle w:val="BodyText"/>
            </w:pPr>
            <w:r w:rsidRPr="00C43584">
              <w:t>Supersedes and is equivalent to FNSPRT506 Develop understanding of traditional trustee services.</w:t>
            </w:r>
          </w:p>
        </w:tc>
      </w:tr>
    </w:tbl>
    <w:p w:rsidR="00000000" w:rsidRPr="00C43584" w:rsidP="00C43584">
      <w:pPr>
        <w:pStyle w:val="BodyText"/>
      </w:pPr>
    </w:p>
    <w:p w:rsidR="00000000" w:rsidRPr="00C43584" w:rsidP="00C43584">
      <w:pPr>
        <w:pStyle w:val="AllowPageBreak"/>
      </w:pPr>
    </w:p>
    <w:p w:rsidR="00000000" w:rsidRPr="00C43584" w:rsidP="00C43584">
      <w:pPr>
        <w:pStyle w:val="Heading1"/>
      </w:pPr>
      <w:bookmarkStart w:id="9" w:name="O_1230901"/>
      <w:bookmarkEnd w:id="9"/>
      <w:r w:rsidRPr="00C43584">
        <w:t>Performance Evidence</w:t>
      </w:r>
    </w:p>
    <w:p w:rsidR="00000000" w:rsidRPr="00C43584" w:rsidP="001A1756">
      <w:pPr>
        <w:pStyle w:val="BodyText"/>
      </w:pPr>
      <w:r w:rsidRPr="00C43584">
        <w:t>The candidate must demonstrate the ability to complete the tasks outlined in the elements, performance criteria and foundation skills of this unit, including evidence of the ability to:</w:t>
      </w:r>
    </w:p>
    <w:p w:rsidR="00000000" w:rsidRPr="00C43584" w:rsidP="00C43584">
      <w:pPr>
        <w:pStyle w:val="ListBullet"/>
      </w:pPr>
      <w:r w:rsidRPr="00C43584">
        <w:t>determine the traditional trustee services appropriate for two differ</w:t>
      </w:r>
      <w:r w:rsidRPr="00C43584">
        <w:t>ent clients based on own developed understanding of available and suitable services.</w:t>
      </w:r>
    </w:p>
    <w:p w:rsidR="00000000" w:rsidRPr="00C43584" w:rsidP="00C43584">
      <w:pPr>
        <w:pStyle w:val="BodyText"/>
      </w:pPr>
    </w:p>
    <w:p w:rsidR="00000000" w:rsidRPr="00C43584" w:rsidP="001A1756">
      <w:pPr>
        <w:pStyle w:val="BodyText"/>
      </w:pPr>
      <w:r w:rsidRPr="00C43584">
        <w:t>In the course of the above, the candidate must:</w:t>
      </w:r>
    </w:p>
    <w:p w:rsidR="00000000" w:rsidRPr="00C43584" w:rsidP="00C43584">
      <w:pPr>
        <w:pStyle w:val="ListBullet"/>
      </w:pPr>
      <w:r w:rsidRPr="00C43584">
        <w:t>explain to above clients the regulatory requirements, scope and ongoing obligations of providing traditional trustee serv</w:t>
      </w:r>
      <w:r w:rsidRPr="00C43584">
        <w:t>ices.</w:t>
      </w:r>
    </w:p>
    <w:p w:rsidR="00000000" w:rsidRPr="00C43584" w:rsidP="00C43584">
      <w:pPr>
        <w:pStyle w:val="AllowPageBreak"/>
      </w:pPr>
    </w:p>
    <w:p w:rsidR="00000000" w:rsidRPr="00C43584" w:rsidP="00C43584">
      <w:pPr>
        <w:pStyle w:val="Heading1"/>
      </w:pPr>
      <w:bookmarkStart w:id="10" w:name="O_1230902"/>
      <w:bookmarkEnd w:id="10"/>
      <w:r w:rsidRPr="00C43584">
        <w:t>Knowledge Evidence</w:t>
      </w:r>
    </w:p>
    <w:p w:rsidR="00000000" w:rsidRPr="00C43584" w:rsidP="001A1756">
      <w:pPr>
        <w:pStyle w:val="BodyText"/>
      </w:pPr>
      <w:r w:rsidRPr="00C43584">
        <w:t>The candidate must be able to demonstrate knowledge to complete the tasks outlined in the elements, performance criteria and foundation skills of this unit, including knowledge of:</w:t>
      </w:r>
    </w:p>
    <w:p w:rsidR="00000000" w:rsidRPr="00C43584" w:rsidP="00C43584">
      <w:pPr>
        <w:pStyle w:val="ListBullet"/>
      </w:pPr>
      <w:r w:rsidRPr="00C43584">
        <w:t>key regulatory requirements of</w:t>
      </w:r>
      <w:r w:rsidRPr="00C43584">
        <w:t xml:space="preserve"> traditional trustee services that a trustee organisation provides, including:</w:t>
      </w:r>
    </w:p>
    <w:p w:rsidR="00000000" w:rsidRPr="00C43584" w:rsidP="00C43584">
      <w:pPr>
        <w:pStyle w:val="ListBullet2"/>
      </w:pPr>
      <w:r w:rsidRPr="00C43584">
        <w:t>public trustee Acts for each state and territory</w:t>
      </w:r>
    </w:p>
    <w:p w:rsidR="00000000" w:rsidRPr="00C43584" w:rsidP="00C43584">
      <w:pPr>
        <w:pStyle w:val="ListBullet2"/>
      </w:pPr>
      <w:r w:rsidRPr="00C43584">
        <w:t>licensing regime that authorises the provision of advice</w:t>
      </w:r>
    </w:p>
    <w:p w:rsidR="00000000" w:rsidRPr="00C43584" w:rsidP="00C43584">
      <w:pPr>
        <w:pStyle w:val="ListBullet"/>
      </w:pPr>
      <w:r w:rsidRPr="00C43584">
        <w:t xml:space="preserve">key elements of the prudent person principle, including: </w:t>
      </w:r>
    </w:p>
    <w:p w:rsidR="00000000" w:rsidRPr="00C43584" w:rsidP="00C43584">
      <w:pPr>
        <w:pStyle w:val="ListBullet2"/>
      </w:pPr>
      <w:r w:rsidRPr="00C43584">
        <w:t>diversification</w:t>
      </w:r>
    </w:p>
    <w:p w:rsidR="00000000" w:rsidRPr="00C43584" w:rsidP="00C43584">
      <w:pPr>
        <w:pStyle w:val="ListBullet2"/>
      </w:pPr>
      <w:r w:rsidRPr="00C43584">
        <w:t>investment risks, including losing capital or income</w:t>
      </w:r>
    </w:p>
    <w:p w:rsidR="00000000" w:rsidRPr="00C43584" w:rsidP="00C43584">
      <w:pPr>
        <w:pStyle w:val="ListBullet2"/>
      </w:pPr>
      <w:r w:rsidRPr="00C43584">
        <w:t>capital maintenance</w:t>
      </w:r>
    </w:p>
    <w:p w:rsidR="00000000" w:rsidRPr="00C43584" w:rsidP="00C43584">
      <w:pPr>
        <w:pStyle w:val="ListBullet2"/>
      </w:pPr>
      <w:r w:rsidRPr="00C43584">
        <w:t>capital depreciation</w:t>
      </w:r>
    </w:p>
    <w:p w:rsidR="00000000" w:rsidRPr="00C43584" w:rsidP="00C43584">
      <w:pPr>
        <w:pStyle w:val="ListBullet2"/>
      </w:pPr>
      <w:r w:rsidRPr="00C43584">
        <w:t>capital appreciation</w:t>
      </w:r>
    </w:p>
    <w:p w:rsidR="00000000" w:rsidRPr="00C43584" w:rsidP="00C43584">
      <w:pPr>
        <w:pStyle w:val="ListBullet2"/>
      </w:pPr>
      <w:r w:rsidRPr="00C43584">
        <w:t>estimated income return</w:t>
      </w:r>
    </w:p>
    <w:p w:rsidR="00000000" w:rsidRPr="00C43584" w:rsidP="00C43584">
      <w:pPr>
        <w:pStyle w:val="ListBullet2"/>
      </w:pPr>
      <w:r w:rsidRPr="00C43584">
        <w:t>liquidity and marketability of proposed investments</w:t>
      </w:r>
    </w:p>
    <w:p w:rsidR="00000000" w:rsidRPr="00C43584" w:rsidP="00C43584">
      <w:pPr>
        <w:pStyle w:val="ListBullet2"/>
      </w:pPr>
      <w:r w:rsidRPr="00C43584">
        <w:t>aggregate value of estate in trust</w:t>
      </w:r>
    </w:p>
    <w:p w:rsidR="00000000" w:rsidRPr="00C43584" w:rsidP="00C43584">
      <w:pPr>
        <w:pStyle w:val="ListBullet"/>
      </w:pPr>
      <w:r w:rsidRPr="00C43584">
        <w:t>client circum</w:t>
      </w:r>
      <w:r w:rsidRPr="00C43584">
        <w:t>stances relevant to determining investment outcomes, including:</w:t>
      </w:r>
    </w:p>
    <w:p w:rsidR="00000000" w:rsidRPr="00C43584" w:rsidP="00C43584">
      <w:pPr>
        <w:pStyle w:val="ListBullet2"/>
      </w:pPr>
      <w:r w:rsidRPr="00C43584">
        <w:t>required rate of return</w:t>
      </w:r>
    </w:p>
    <w:p w:rsidR="00000000" w:rsidRPr="00C43584" w:rsidP="00C43584">
      <w:pPr>
        <w:pStyle w:val="ListBullet2"/>
      </w:pPr>
      <w:r w:rsidRPr="00C43584">
        <w:t>stability of income</w:t>
      </w:r>
    </w:p>
    <w:p w:rsidR="00000000" w:rsidRPr="00C43584" w:rsidP="00C43584">
      <w:pPr>
        <w:pStyle w:val="ListBullet2"/>
      </w:pPr>
      <w:r w:rsidRPr="00C43584">
        <w:t>mental capacity</w:t>
      </w:r>
    </w:p>
    <w:p w:rsidR="00000000" w:rsidRPr="00C43584" w:rsidP="00C43584">
      <w:pPr>
        <w:pStyle w:val="ListBullet2"/>
      </w:pPr>
      <w:r w:rsidRPr="00C43584">
        <w:t>phase of life</w:t>
      </w:r>
    </w:p>
    <w:p w:rsidR="00000000" w:rsidRPr="00C43584" w:rsidP="00C43584">
      <w:pPr>
        <w:pStyle w:val="ListBullet2"/>
      </w:pPr>
      <w:r w:rsidRPr="00C43584">
        <w:t>concerns of capital protection</w:t>
      </w:r>
    </w:p>
    <w:p w:rsidR="00000000" w:rsidRPr="00C43584" w:rsidP="00C43584">
      <w:pPr>
        <w:pStyle w:val="ListBullet"/>
      </w:pPr>
      <w:r w:rsidRPr="00C43584">
        <w:t>key features of traditional trustee services, including:</w:t>
      </w:r>
    </w:p>
    <w:p w:rsidR="00000000" w:rsidRPr="00C43584" w:rsidP="00C43584">
      <w:pPr>
        <w:pStyle w:val="ListBullet2"/>
      </w:pPr>
      <w:r w:rsidRPr="00C43584">
        <w:t>estate planning</w:t>
      </w:r>
    </w:p>
    <w:p w:rsidR="00000000" w:rsidRPr="00C43584" w:rsidP="00C43584">
      <w:pPr>
        <w:pStyle w:val="ListBullet2"/>
      </w:pPr>
      <w:r w:rsidRPr="00C43584">
        <w:t>writing wills</w:t>
      </w:r>
    </w:p>
    <w:p w:rsidR="00000000" w:rsidRPr="00C43584" w:rsidP="00C43584">
      <w:pPr>
        <w:pStyle w:val="ListBullet2"/>
      </w:pPr>
      <w:r w:rsidRPr="00C43584">
        <w:t>acting as executor of deceased estates</w:t>
      </w:r>
    </w:p>
    <w:p w:rsidR="00000000" w:rsidRPr="00C43584" w:rsidP="00C43584">
      <w:pPr>
        <w:pStyle w:val="ListBullet2"/>
      </w:pPr>
      <w:r w:rsidRPr="00C43584">
        <w:t>establishing and administering personal trusts</w:t>
      </w:r>
    </w:p>
    <w:p w:rsidR="00000000" w:rsidRPr="00C43584" w:rsidP="00C43584">
      <w:pPr>
        <w:pStyle w:val="ListBullet2"/>
      </w:pPr>
      <w:r w:rsidRPr="00C43584">
        <w:t>preparing and administering powers of attorney</w:t>
      </w:r>
    </w:p>
    <w:p w:rsidR="00000000" w:rsidRPr="00C43584" w:rsidP="00C43584">
      <w:pPr>
        <w:pStyle w:val="ListBullet2"/>
      </w:pPr>
      <w:r w:rsidRPr="00C43584">
        <w:t>acting as guardian or financial manager, usually under court or tribunal order, to protect vulnerable benefic</w:t>
      </w:r>
      <w:r w:rsidRPr="00C43584">
        <w:t>iaries</w:t>
      </w:r>
    </w:p>
    <w:p w:rsidR="00000000" w:rsidRPr="00C43584" w:rsidP="00C43584">
      <w:pPr>
        <w:pStyle w:val="ListBullet2"/>
      </w:pPr>
      <w:r w:rsidRPr="00C43584">
        <w:t>administering charitable trusts and foundations</w:t>
      </w:r>
    </w:p>
    <w:p w:rsidR="00000000" w:rsidRPr="00C43584" w:rsidP="00C43584">
      <w:pPr>
        <w:pStyle w:val="ListBullet"/>
      </w:pPr>
      <w:r w:rsidRPr="00C43584">
        <w:t>key features of different governing and founding instruments, including:</w:t>
      </w:r>
    </w:p>
    <w:p w:rsidR="00000000" w:rsidRPr="00C43584" w:rsidP="00C43584">
      <w:pPr>
        <w:pStyle w:val="ListBullet2"/>
      </w:pPr>
      <w:r w:rsidRPr="00C43584">
        <w:t>will</w:t>
      </w:r>
    </w:p>
    <w:p w:rsidR="00000000" w:rsidRPr="00C43584" w:rsidP="00C43584">
      <w:pPr>
        <w:pStyle w:val="ListBullet2"/>
      </w:pPr>
      <w:r w:rsidRPr="00C43584">
        <w:t>power of attorney</w:t>
      </w:r>
    </w:p>
    <w:p w:rsidR="00000000" w:rsidRPr="00C43584" w:rsidP="00C43584">
      <w:pPr>
        <w:pStyle w:val="ListBullet2"/>
      </w:pPr>
      <w:r w:rsidRPr="00C43584">
        <w:t>trust deed</w:t>
      </w:r>
    </w:p>
    <w:p w:rsidR="00000000" w:rsidRPr="00C43584" w:rsidP="00C43584">
      <w:pPr>
        <w:pStyle w:val="ListBullet2"/>
      </w:pPr>
      <w:r w:rsidRPr="00C43584">
        <w:t>court order.</w:t>
      </w:r>
    </w:p>
    <w:p w:rsidR="00000000" w:rsidRPr="00C43584" w:rsidP="00C43584">
      <w:pPr>
        <w:pStyle w:val="AllowPageBreak"/>
      </w:pPr>
    </w:p>
    <w:p w:rsidR="00000000" w:rsidRPr="00C43584" w:rsidP="00C43584">
      <w:pPr>
        <w:pStyle w:val="Heading1"/>
      </w:pPr>
      <w:bookmarkStart w:id="11" w:name="O_1230903"/>
      <w:bookmarkEnd w:id="11"/>
      <w:r w:rsidRPr="00C43584">
        <w:t>Assessment Conditions</w:t>
      </w:r>
    </w:p>
    <w:p w:rsidR="00000000" w:rsidRPr="00C43584" w:rsidP="001A1756">
      <w:pPr>
        <w:pStyle w:val="BodyText"/>
      </w:pPr>
      <w:r w:rsidRPr="00C43584">
        <w:t>Skills in this unit must be demonstrated in a workplace or simulated environment where the conditions are typical of those in a working environment in this industry.</w:t>
      </w:r>
    </w:p>
    <w:p w:rsidR="00000000" w:rsidRPr="00C43584" w:rsidP="001A1756">
      <w:pPr>
        <w:pStyle w:val="BodyText"/>
      </w:pPr>
      <w:r w:rsidRPr="00C43584">
        <w:t>This includes access to:</w:t>
      </w:r>
    </w:p>
    <w:p w:rsidR="00000000" w:rsidRPr="00C43584" w:rsidP="00C43584">
      <w:pPr>
        <w:pStyle w:val="ListBullet"/>
      </w:pPr>
      <w:r w:rsidRPr="00C43584">
        <w:t>office equipment, technology, software and consumables</w:t>
      </w:r>
    </w:p>
    <w:p w:rsidR="00000000" w:rsidRPr="00C43584" w:rsidP="00C43584">
      <w:pPr>
        <w:pStyle w:val="ListBullet"/>
      </w:pPr>
      <w:r w:rsidRPr="00C43584">
        <w:t>organisat</w:t>
      </w:r>
      <w:r w:rsidRPr="00C43584">
        <w:t>ional policies and procedures, and legislation and regulations relating to traditional trustee services.</w:t>
      </w:r>
    </w:p>
    <w:p w:rsidR="00000000" w:rsidRPr="00C43584" w:rsidP="00C43584">
      <w:pPr>
        <w:pStyle w:val="BodyText"/>
      </w:pPr>
    </w:p>
    <w:p w:rsidR="00000000" w:rsidRPr="00C43584" w:rsidP="001A1756">
      <w:pPr>
        <w:pStyle w:val="BodyText"/>
      </w:pPr>
      <w:r w:rsidRPr="00C43584">
        <w:t>Assessors of this unit must satisfy the requirements for assessors in applicable vocational education and training legislation, frameworks and/or stan</w:t>
      </w:r>
      <w:r w:rsidRPr="00C43584">
        <w:t>dards.</w:t>
      </w:r>
    </w:p>
    <w:p w:rsidR="00000000" w:rsidRPr="00C43584" w:rsidP="00C43584">
      <w:pPr>
        <w:pStyle w:val="Heading1"/>
      </w:pPr>
      <w:bookmarkStart w:id="12" w:name="O_1230906"/>
      <w:bookmarkEnd w:id="12"/>
      <w:r w:rsidRPr="00C43584">
        <w:t>Links</w:t>
      </w:r>
    </w:p>
    <w:p w:rsidR="00000000" w:rsidRPr="00C43584" w:rsidP="001A1756">
      <w:pPr>
        <w:pStyle w:val="BodyText"/>
      </w:pPr>
      <w:r w:rsidRPr="00C43584">
        <w:t xml:space="preserve">Companion Volume Implementation Guide is found on VETNet - </w:t>
      </w:r>
      <w:r>
        <w:fldChar w:fldCharType="begin"/>
      </w:r>
      <w:r>
        <w:instrText xml:space="preserve"> HYPERLINK "https://vetnet.gov.au/Pages/TrainingDocs.aspx?q=c7200cc8-0566-4f04-b76f-e89fd6f102fe" </w:instrText>
      </w:r>
      <w:r>
        <w:fldChar w:fldCharType="separate"/>
      </w:r>
      <w:r w:rsidRPr="006745CF">
        <w:rPr>
          <w:rStyle w:val="Hyperlink"/>
        </w:rPr>
        <w:t>https://vetnet.gov.au/Pages/TrainingDocs.aspx?q=c7200cc8-0566-4f04-b76f-e89fd6f102fe</w:t>
      </w:r>
      <w:r>
        <w:fldChar w:fldCharType="end"/>
      </w:r>
    </w:p>
    <w:p w:rsidR="00000000" w:rsidRPr="00C43584" w:rsidP="00C43584"/>
    <w:sectPr w:rsidSect="00C43584">
      <w:headerReference w:type="default" r:id="rId12"/>
      <w:footerReference w:type="default" r:id="rId13"/>
      <w:pgSz w:w="11908" w:h="16833"/>
      <w:pgMar w:top="1702" w:right="1418" w:bottom="1702" w:left="1418" w:header="992" w:footer="992" w:gutter="0"/>
      <w:cols w:space="720"/>
      <w:noEndnote/>
      <w:docGrid w:linePitch="299"/>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3584">
    <w:pPr>
      <w:pStyle w:val="Footer"/>
      <w:framePr w:wrap="around"/>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3584" w:rsidRPr="001A1756" w:rsidP="001A1756">
    <w:pPr>
      <w:pStyle w:val="BodyText"/>
    </w:pPr>
    <w:bookmarkStart w:id="0" w:name="_GoBack"/>
    <w:bookmarkEnd w:id="0"/>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3584">
    <w:pPr>
      <w:pStyle w:val="Footer"/>
      <w:framePr w:wrap="around"/>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1756" w:rsidP="00C43584">
    <w:pPr>
      <w:pStyle w:val="Footer"/>
      <w:framePr w:wrap="around"/>
    </w:pPr>
    <w:r>
      <w:fldChar w:fldCharType="begin"/>
    </w:r>
    <w:r>
      <w:instrText xml:space="preserve"> DOCPROPERTY  Subject  \* MERGEFORMAT </w:instrText>
    </w:r>
    <w:r>
      <w:fldChar w:fldCharType="separate"/>
    </w:r>
    <w:r>
      <w:t>Approved</w:t>
    </w:r>
    <w:r>
      <w:fldChar w:fldCharType="end"/>
    </w:r>
    <w:r>
      <w:tab/>
      <w:t xml:space="preserve">Page </w:t>
    </w:r>
    <w:r>
      <w:fldChar w:fldCharType="begin"/>
    </w:r>
    <w:r>
      <w:instrText xml:space="preserve"> PAGE  \* Arabic  \* MERGEFORMAT </w:instrText>
    </w:r>
    <w:r>
      <w:fldChar w:fldCharType="separate"/>
    </w:r>
    <w:r>
      <w:rPr>
        <w:noProof/>
      </w:rPr>
      <w:t>2</w:t>
    </w:r>
    <w:r>
      <w:fldChar w:fldCharType="end"/>
    </w:r>
    <w:r>
      <w:t xml:space="preserve"> of </w:t>
    </w:r>
    <w:r>
      <w:rPr>
        <w:noProof/>
      </w:rPr>
      <w:fldChar w:fldCharType="begin"/>
    </w:r>
    <w:r>
      <w:rPr>
        <w:noProof/>
      </w:rPr>
      <w:instrText xml:space="preserve"> NUMPAGES  \* Arabic  \* MERGEFORMAT </w:instrText>
    </w:r>
    <w:r>
      <w:rPr>
        <w:noProof/>
      </w:rPr>
      <w:fldChar w:fldCharType="separate"/>
    </w:r>
    <w:r>
      <w:rPr>
        <w:noProof/>
      </w:rPr>
      <w:t>4</w:t>
    </w:r>
    <w:r>
      <w:rPr>
        <w:noProof/>
      </w:rPr>
      <w:fldChar w:fldCharType="end"/>
    </w:r>
  </w:p>
  <w:p w:rsidR="001A1756" w:rsidP="00C43584">
    <w:pPr>
      <w:pStyle w:val="Footer"/>
      <w:framePr w:wrap="around"/>
    </w:pPr>
    <w:r>
      <w:t xml:space="preserve">© Commonwealth of Australia, </w:t>
    </w:r>
    <w:r>
      <w:fldChar w:fldCharType="begin"/>
    </w:r>
    <w:r>
      <w:instrText xml:space="preserve"> DATE  \@ "yyyy"  \* MERGEFORMAT </w:instrText>
    </w:r>
    <w:r>
      <w:fldChar w:fldCharType="separate"/>
    </w:r>
    <w:r>
      <w:rPr>
        <w:noProof/>
      </w:rPr>
      <w:t>2025</w:t>
    </w:r>
    <w:r>
      <w:fldChar w:fldCharType="end"/>
    </w:r>
    <w:r>
      <w:tab/>
    </w:r>
    <w:r>
      <w:fldChar w:fldCharType="begin"/>
    </w:r>
    <w:r>
      <w:instrText xml:space="preserve"> DOCPROPERTY  Author  \* MERGEFORMAT </w:instrText>
    </w:r>
    <w:r>
      <w:fldChar w:fldCharType="separate"/>
    </w:r>
    <w:r>
      <w:t>Future Skills Organisation</w:t>
    </w:r>
    <w:r>
      <w:fldChar w:fldCharType="end"/>
    </w:r>
  </w:p>
  <w:p w:rsidR="001A1756" w:rsidP="00C43584">
    <w:pPr>
      <w:pStyle w:val="Footer"/>
      <w:framePr w:wrap="around"/>
      <w:pBdr>
        <w:top w:val="nil"/>
      </w:pBd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3584" w:rsidP="00C43584">
    <w:pPr>
      <w:pStyle w:val="Footer"/>
      <w:framePr w:wrap="around"/>
    </w:pPr>
    <w:r>
      <w:fldChar w:fldCharType="begin"/>
    </w:r>
    <w:r>
      <w:instrText xml:space="preserve"> DOCPROPERTY  Subject  \* MERGEFORMAT </w:instrText>
    </w:r>
    <w:r>
      <w:fldChar w:fldCharType="separate"/>
    </w:r>
    <w:r w:rsidR="001A1756">
      <w:t>Approved</w:t>
    </w:r>
    <w:r w:rsidR="001A1756">
      <w:fldChar w:fldCharType="end"/>
    </w:r>
    <w:r>
      <w:tab/>
      <w:t xml:space="preserve">Page </w:t>
    </w:r>
    <w:r>
      <w:fldChar w:fldCharType="begin"/>
    </w:r>
    <w:r>
      <w:instrText xml:space="preserve"> PAGE  \* Arabic  \* MERGEFORMAT </w:instrText>
    </w:r>
    <w:r>
      <w:fldChar w:fldCharType="separate"/>
    </w:r>
    <w:r w:rsidR="001A1756">
      <w:rPr>
        <w:noProof/>
      </w:rPr>
      <w:t>4</w:t>
    </w:r>
    <w:r>
      <w:fldChar w:fldCharType="end"/>
    </w:r>
    <w:r>
      <w:t xml:space="preserve"> of </w:t>
    </w:r>
    <w:r>
      <w:rPr>
        <w:noProof/>
      </w:rPr>
      <w:fldChar w:fldCharType="begin"/>
    </w:r>
    <w:r>
      <w:rPr>
        <w:noProof/>
      </w:rPr>
      <w:instrText xml:space="preserve"> NUMPAGES  \* Arabic  \* MERGEFORMAT </w:instrText>
    </w:r>
    <w:r>
      <w:rPr>
        <w:noProof/>
      </w:rPr>
      <w:fldChar w:fldCharType="separate"/>
    </w:r>
    <w:r w:rsidR="001A1756">
      <w:rPr>
        <w:noProof/>
      </w:rPr>
      <w:t>4</w:t>
    </w:r>
    <w:r>
      <w:rPr>
        <w:noProof/>
      </w:rPr>
      <w:fldChar w:fldCharType="end"/>
    </w:r>
  </w:p>
  <w:p w:rsidR="00C43584" w:rsidP="00C43584">
    <w:pPr>
      <w:pStyle w:val="Footer"/>
      <w:framePr w:wrap="around"/>
    </w:pPr>
    <w:r>
      <w:t xml:space="preserve">© Commonwealth of Australia, </w:t>
    </w:r>
    <w:r>
      <w:fldChar w:fldCharType="begin"/>
    </w:r>
    <w:r>
      <w:instrText xml:space="preserve"> DATE  \@ "yyyy"  \* MERGEFORMAT </w:instrText>
    </w:r>
    <w:r>
      <w:fldChar w:fldCharType="separate"/>
    </w:r>
    <w:r w:rsidR="001A1756">
      <w:rPr>
        <w:noProof/>
      </w:rPr>
      <w:t>2025</w:t>
    </w:r>
    <w:r>
      <w:fldChar w:fldCharType="end"/>
    </w:r>
    <w:r>
      <w:tab/>
    </w:r>
    <w:r>
      <w:fldChar w:fldCharType="begin"/>
    </w:r>
    <w:r>
      <w:instrText xml:space="preserve"> DOCPROPERTY  Author  \* MERGEFORMAT </w:instrText>
    </w:r>
    <w:r>
      <w:fldChar w:fldCharType="separate"/>
    </w:r>
    <w:r w:rsidR="001A1756">
      <w:t>Future Skills Organisation</w:t>
    </w:r>
    <w:r w:rsidR="001A1756">
      <w:fldChar w:fldCharType="end"/>
    </w:r>
  </w:p>
  <w:p w:rsidR="00C43584" w:rsidP="00C43584">
    <w:pPr>
      <w:pStyle w:val="Footer"/>
      <w:framePr w:wrap="around"/>
      <w:pBdr>
        <w:top w:val="nil"/>
      </w:pBdr>
    </w:pP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3584">
    <w:pPr>
      <w:pStyle w:val="Header"/>
      <w:framePr w:wrap="around"/>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1756" w:rsidP="00900329">
    <w:pPr>
      <w:pStyle w:val="ListBullet4"/>
      <w:numPr>
        <w:ilvl w:val="0"/>
        <w:numId w:val="0"/>
      </w:numPr>
    </w:pPr>
    <w:r>
      <w:rPr>
        <w:noProof/>
        <w:lang w:eastAsia="en-AU"/>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7732800" cy="10900800"/>
          <wp:effectExtent l="0" t="0" r="0" b="0"/>
          <wp:wrapNone/>
          <wp:docPr id="2" name="Pictur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tlepage.png"/>
                  <pic:cNvPicPr/>
                </pic:nvPicPr>
                <pic:blipFill>
                  <a:blip xmlns:r="http://schemas.openxmlformats.org/officeDocument/2006/relationships" r:embed="rId1" cstate="print">
                    <a:extLst>
                      <a:ext uri="{28A0092B-C50C-407E-A947-70E740481C1C}">
                        <a14:useLocalDpi xmlns:a14="http://schemas.microsoft.com/office/drawing/2010/main" val="0"/>
                      </a:ext>
                    </a:extLst>
                  </a:blip>
                  <a:stretch>
                    <a:fillRect/>
                  </a:stretch>
                </pic:blipFill>
                <pic:spPr>
                  <a:xfrm>
                    <a:off x="0" y="0"/>
                    <a:ext cx="7732800" cy="10900800"/>
                  </a:xfrm>
                  <a:prstGeom prst="rect">
                    <a:avLst/>
                  </a:prstGeom>
                </pic:spPr>
              </pic:pic>
            </a:graphicData>
          </a:graphic>
        </wp:anchor>
      </w:drawing>
    </w:r>
  </w:p>
  <w:p w:rsidR="00C43584" w:rsidRPr="001A1756" w:rsidP="001A1756">
    <w:pPr>
      <w:pStyle w:val="BodyText"/>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3584">
    <w:pPr>
      <w:pStyle w:val="Header"/>
      <w:framePr w:wrap="around"/>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1756" w:rsidRPr="002D2AF8" w:rsidP="00C43584">
    <w:pPr>
      <w:pStyle w:val="Header"/>
      <w:framePr w:wrap="around"/>
    </w:pPr>
    <w:r>
      <w:fldChar w:fldCharType="begin"/>
    </w:r>
    <w:r>
      <w:instrText xml:space="preserve"> TITLE   \* MERGEFORMAT </w:instrText>
    </w:r>
    <w:r>
      <w:fldChar w:fldCharType="separate"/>
    </w:r>
    <w:r>
      <w:t>FNSPRT516 Develop understanding of traditional trustee services</w:t>
    </w:r>
    <w:r>
      <w:fldChar w:fldCharType="end"/>
    </w:r>
    <w:r>
      <w:tab/>
      <w:t xml:space="preserve">Date this document was generated: </w:t>
    </w:r>
    <w:r>
      <w:fldChar w:fldCharType="begin"/>
    </w:r>
    <w:r>
      <w:instrText xml:space="preserve"> CREATEDATE  \@ "d MMMM yyyy"  \* MERGEFORMAT </w:instrText>
    </w:r>
    <w:r>
      <w:fldChar w:fldCharType="separate"/>
    </w:r>
    <w:r>
      <w:rPr>
        <w:noProof/>
      </w:rPr>
      <w:t>2 March 2025</w:t>
    </w:r>
    <w:r>
      <w:fldChar w:fldCharType="end"/>
    </w:r>
  </w:p>
  <w:p w:rsidR="001A1756" w:rsidP="00C43584">
    <w:pPr>
      <w:pStyle w:val="Header"/>
      <w:framePr w:wrap="around"/>
      <w:pBdr>
        <w:bottom w:val="nil"/>
      </w:pBd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3584" w:rsidRPr="002D2AF8" w:rsidP="00C43584">
    <w:pPr>
      <w:pStyle w:val="Header"/>
      <w:framePr w:wrap="around"/>
    </w:pPr>
    <w:r>
      <w:fldChar w:fldCharType="begin"/>
    </w:r>
    <w:r>
      <w:instrText xml:space="preserve"> TITLE   \* MERGEFORMAT </w:instrText>
    </w:r>
    <w:r>
      <w:fldChar w:fldCharType="separate"/>
    </w:r>
    <w:r w:rsidR="001A1756">
      <w:t>FNSPRT516 Develop understanding of traditional trustee services</w:t>
    </w:r>
    <w:r w:rsidR="001A1756">
      <w:fldChar w:fldCharType="end"/>
    </w:r>
    <w:r>
      <w:tab/>
      <w:t xml:space="preserve">Date this document was generated: </w:t>
    </w:r>
    <w:r>
      <w:fldChar w:fldCharType="begin"/>
    </w:r>
    <w:r>
      <w:instrText xml:space="preserve"> CREATEDATE  \@ "d MMMM yyyy"  \* MERGEFORMAT </w:instrText>
    </w:r>
    <w:r>
      <w:fldChar w:fldCharType="separate"/>
    </w:r>
    <w:r w:rsidR="001A1756">
      <w:rPr>
        <w:noProof/>
      </w:rPr>
      <w:t>2 March 2025</w:t>
    </w:r>
    <w:r>
      <w:fldChar w:fldCharType="end"/>
    </w:r>
  </w:p>
  <w:p w:rsidR="00C43584" w:rsidP="00C43584">
    <w:pPr>
      <w:pStyle w:val="Header"/>
      <w:framePr w:wrap="around"/>
      <w:pBdr>
        <w:bottom w:val="nil"/>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63E7044"/>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DD28FC82"/>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38BCCFA2"/>
    <w:lvl w:ilvl="0">
      <w:start w:val="1"/>
      <w:numFmt w:val="decimal"/>
      <w:pStyle w:val="ListNumber3"/>
      <w:lvlText w:val="%1."/>
      <w:lvlJc w:val="left"/>
      <w:pPr>
        <w:tabs>
          <w:tab w:val="num" w:pos="1080"/>
        </w:tabs>
        <w:ind w:left="1080" w:hanging="360"/>
      </w:pPr>
    </w:lvl>
  </w:abstractNum>
  <w:abstractNum w:abstractNumId="3">
    <w:nsid w:val="FFFFFF80"/>
    <w:multiLevelType w:val="singleLevel"/>
    <w:tmpl w:val="98347A92"/>
    <w:lvl w:ilvl="0">
      <w:start w:val="1"/>
      <w:numFmt w:val="bullet"/>
      <w:pStyle w:val="ListBullet5"/>
      <w:lvlText w:val=""/>
      <w:lvlJc w:val="left"/>
      <w:pPr>
        <w:tabs>
          <w:tab w:val="num" w:pos="360"/>
        </w:tabs>
        <w:ind w:left="340" w:hanging="340"/>
      </w:pPr>
      <w:rPr>
        <w:rFonts w:ascii="Wingdings" w:hAnsi="Wingdings" w:hint="default"/>
      </w:rPr>
    </w:lvl>
  </w:abstractNum>
  <w:abstractNum w:abstractNumId="4">
    <w:nsid w:val="FFFFFF81"/>
    <w:multiLevelType w:val="singleLevel"/>
    <w:tmpl w:val="5CC2D560"/>
    <w:lvl w:ilvl="0">
      <w:start w:val="1"/>
      <w:numFmt w:val="bullet"/>
      <w:pStyle w:val="ListBullet4"/>
      <w:lvlText w:val="•"/>
      <w:lvlJc w:val="left"/>
      <w:pPr>
        <w:ind w:left="1381" w:hanging="360"/>
      </w:pPr>
      <w:rPr>
        <w:rFonts w:ascii="Times New Roman" w:hAnsi="Times New Roman" w:cs="Times New Roman" w:hint="default"/>
      </w:rPr>
    </w:lvl>
  </w:abstractNum>
  <w:abstractNum w:abstractNumId="5">
    <w:nsid w:val="FFFFFF82"/>
    <w:multiLevelType w:val="singleLevel"/>
    <w:tmpl w:val="E1C61E12"/>
    <w:lvl w:ilvl="0">
      <w:start w:val="1"/>
      <w:numFmt w:val="bullet"/>
      <w:pStyle w:val="ListBullet3"/>
      <w:lvlText w:val=""/>
      <w:lvlJc w:val="left"/>
      <w:pPr>
        <w:ind w:left="360" w:hanging="360"/>
      </w:pPr>
      <w:rPr>
        <w:rFonts w:ascii="Symbol" w:hAnsi="Symbol" w:hint="default"/>
        <w:color w:val="auto"/>
        <w:sz w:val="16"/>
      </w:rPr>
    </w:lvl>
  </w:abstractNum>
  <w:abstractNum w:abstractNumId="6">
    <w:nsid w:val="FFFFFF83"/>
    <w:multiLevelType w:val="singleLevel"/>
    <w:tmpl w:val="FDAEC50E"/>
    <w:lvl w:ilvl="0">
      <w:start w:val="1"/>
      <w:numFmt w:val="bullet"/>
      <w:pStyle w:val="ListBullet2"/>
      <w:lvlText w:val=""/>
      <w:lvlJc w:val="left"/>
      <w:pPr>
        <w:tabs>
          <w:tab w:val="num" w:pos="643"/>
        </w:tabs>
        <w:ind w:left="643" w:hanging="360"/>
      </w:pPr>
      <w:rPr>
        <w:rFonts w:ascii="Symbol" w:hAnsi="Symbol" w:hint="default"/>
      </w:rPr>
    </w:lvl>
  </w:abstractNum>
  <w:abstractNum w:abstractNumId="7">
    <w:nsid w:val="FFFFFF89"/>
    <w:multiLevelType w:val="singleLevel"/>
    <w:tmpl w:val="57E0986C"/>
    <w:lvl w:ilvl="0">
      <w:start w:val="1"/>
      <w:numFmt w:val="bullet"/>
      <w:pStyle w:val="ListBullet"/>
      <w:lvlText w:val=""/>
      <w:lvlJc w:val="left"/>
      <w:pPr>
        <w:tabs>
          <w:tab w:val="num" w:pos="360"/>
        </w:tabs>
        <w:ind w:left="360" w:hanging="360"/>
      </w:pPr>
      <w:rPr>
        <w:rFonts w:ascii="Symbol" w:hAnsi="Symbol" w:hint="default"/>
      </w:rPr>
    </w:lvl>
  </w:abstractNum>
  <w:abstractNum w:abstractNumId="8">
    <w:nsid w:val="FFFFFFFE"/>
    <w:multiLevelType w:val="singleLevel"/>
    <w:tmpl w:val="5798CC9C"/>
    <w:lvl w:ilvl="0">
      <w:start w:val="0"/>
      <w:numFmt w:val="bullet"/>
      <w:lvlText w:val="*"/>
      <w:lvlJc w:val="left"/>
    </w:lvl>
  </w:abstractNum>
  <w:abstractNum w:abstractNumId="9">
    <w:nsid w:val="0F986AE9"/>
    <w:multiLevelType w:val="hybridMultilevel"/>
    <w:tmpl w:val="3224FB34"/>
    <w:lvl w:ilvl="0">
      <w:start w:val="1"/>
      <w:numFmt w:val="bullet"/>
      <w:pStyle w:val="TableListBullet"/>
      <w:lvlText w:val=""/>
      <w:lvlJc w:val="left"/>
      <w:pPr>
        <w:tabs>
          <w:tab w:val="num" w:pos="360"/>
        </w:tabs>
        <w:ind w:left="360" w:hanging="360"/>
      </w:pPr>
      <w:rPr>
        <w:rFonts w:ascii="Webdings" w:hAnsi="Webdings" w:hint="default"/>
        <w:color w:val="808080"/>
        <w:sz w:val="20"/>
      </w:rPr>
    </w:lvl>
    <w:lvl w:ilvl="1" w:tentative="1">
      <w:start w:val="1"/>
      <w:numFmt w:val="bullet"/>
      <w:lvlText w:val="o"/>
      <w:lvlJc w:val="left"/>
      <w:pPr>
        <w:tabs>
          <w:tab w:val="num" w:pos="1440"/>
        </w:tabs>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nsid w:val="2B1B562A"/>
    <w:multiLevelType w:val="singleLevel"/>
    <w:tmpl w:val="0D3CFE5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11">
    <w:nsid w:val="2E40016D"/>
    <w:multiLevelType w:val="hybridMultilevel"/>
    <w:tmpl w:val="4252A022"/>
    <w:lvl w:ilvl="0">
      <w:start w:val="1"/>
      <w:numFmt w:val="lowerLetter"/>
      <w:pStyle w:val="ListAlpha"/>
      <w:lvlText w:val="%1)"/>
      <w:lvlJc w:val="left"/>
      <w:pPr>
        <w:tabs>
          <w:tab w:val="num" w:pos="680"/>
        </w:tabs>
        <w:ind w:left="680" w:hanging="680"/>
      </w:pPr>
      <w:rPr>
        <w:rFonts w:ascii="Garamond" w:hAnsi="Garamond" w:hint="default"/>
        <w:b w:val="0"/>
        <w:i w:val="0"/>
        <w:color w:val="000000"/>
        <w:sz w:val="22"/>
        <w:szCs w:val="22"/>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2">
    <w:nsid w:val="4E3755AB"/>
    <w:multiLevelType w:val="singleLevel"/>
    <w:tmpl w:val="40964F6C"/>
    <w:lvl w:ilvl="0">
      <w:start w:val="1"/>
      <w:numFmt w:val="bullet"/>
      <w:pStyle w:val="ListBullet"/>
      <w:lvlText w:val=""/>
      <w:lvlJc w:val="left"/>
      <w:pPr>
        <w:ind w:left="360" w:hanging="360"/>
      </w:pPr>
      <w:rPr>
        <w:rFonts w:ascii="Symbol" w:hAnsi="Symbol" w:hint="default"/>
        <w:color w:val="auto"/>
        <w:sz w:val="16"/>
      </w:rPr>
    </w:lvl>
  </w:abstractNum>
  <w:abstractNum w:abstractNumId="13">
    <w:nsid w:val="61571FB4"/>
    <w:multiLevelType w:val="singleLevel"/>
    <w:tmpl w:val="29F272F8"/>
    <w:lvl w:ilvl="0">
      <w:start w:val="1"/>
      <w:numFmt w:val="decimal"/>
      <w:pStyle w:val="ListNumber"/>
      <w:lvlText w:val="%1."/>
      <w:lvlJc w:val="left"/>
      <w:pPr>
        <w:ind w:left="360" w:hanging="360"/>
      </w:pPr>
      <w:rPr>
        <w:rFonts w:hint="default"/>
        <w:b w:val="0"/>
        <w:i w:val="0"/>
        <w:color w:val="auto"/>
      </w:rPr>
    </w:lvl>
  </w:abstractNum>
  <w:abstractNum w:abstractNumId="14">
    <w:nsid w:val="7B332CA8"/>
    <w:multiLevelType w:val="hybridMultilevel"/>
    <w:tmpl w:val="F2C40DCA"/>
    <w:lvl w:ilvl="0">
      <w:start w:val="1"/>
      <w:numFmt w:val="lowerLetter"/>
      <w:pStyle w:val="ListAlpha2"/>
      <w:lvlText w:val="%1."/>
      <w:lvlJc w:val="left"/>
      <w:pPr>
        <w:tabs>
          <w:tab w:val="num" w:pos="1060"/>
        </w:tabs>
        <w:ind w:left="681" w:hanging="341"/>
      </w:pPr>
      <w:rPr>
        <w:rFonts w:hint="default"/>
      </w:rPr>
    </w:lvl>
    <w:lvl w:ilvl="1" w:tentative="1">
      <w:start w:val="1"/>
      <w:numFmt w:val="lowerLetter"/>
      <w:lvlText w:val="%2."/>
      <w:lvlJc w:val="left"/>
      <w:pPr>
        <w:tabs>
          <w:tab w:val="num" w:pos="1780"/>
        </w:tabs>
        <w:ind w:left="1780" w:hanging="360"/>
      </w:pPr>
    </w:lvl>
    <w:lvl w:ilvl="2" w:tentative="1">
      <w:start w:val="1"/>
      <w:numFmt w:val="lowerRoman"/>
      <w:lvlText w:val="%3."/>
      <w:lvlJc w:val="right"/>
      <w:pPr>
        <w:tabs>
          <w:tab w:val="num" w:pos="2500"/>
        </w:tabs>
        <w:ind w:left="2500" w:hanging="180"/>
      </w:pPr>
    </w:lvl>
    <w:lvl w:ilvl="3" w:tentative="1">
      <w:start w:val="1"/>
      <w:numFmt w:val="decimal"/>
      <w:lvlText w:val="%4."/>
      <w:lvlJc w:val="left"/>
      <w:pPr>
        <w:tabs>
          <w:tab w:val="num" w:pos="3220"/>
        </w:tabs>
        <w:ind w:left="3220" w:hanging="360"/>
      </w:pPr>
    </w:lvl>
    <w:lvl w:ilvl="4" w:tentative="1">
      <w:start w:val="1"/>
      <w:numFmt w:val="lowerLetter"/>
      <w:lvlText w:val="%5."/>
      <w:lvlJc w:val="left"/>
      <w:pPr>
        <w:tabs>
          <w:tab w:val="num" w:pos="3940"/>
        </w:tabs>
        <w:ind w:left="3940" w:hanging="360"/>
      </w:pPr>
    </w:lvl>
    <w:lvl w:ilvl="5" w:tentative="1">
      <w:start w:val="1"/>
      <w:numFmt w:val="lowerRoman"/>
      <w:lvlText w:val="%6."/>
      <w:lvlJc w:val="right"/>
      <w:pPr>
        <w:tabs>
          <w:tab w:val="num" w:pos="4660"/>
        </w:tabs>
        <w:ind w:left="4660" w:hanging="180"/>
      </w:pPr>
    </w:lvl>
    <w:lvl w:ilvl="6" w:tentative="1">
      <w:start w:val="1"/>
      <w:numFmt w:val="decimal"/>
      <w:lvlText w:val="%7."/>
      <w:lvlJc w:val="left"/>
      <w:pPr>
        <w:tabs>
          <w:tab w:val="num" w:pos="5380"/>
        </w:tabs>
        <w:ind w:left="5380" w:hanging="360"/>
      </w:pPr>
    </w:lvl>
    <w:lvl w:ilvl="7" w:tentative="1">
      <w:start w:val="1"/>
      <w:numFmt w:val="lowerLetter"/>
      <w:lvlText w:val="%8."/>
      <w:lvlJc w:val="left"/>
      <w:pPr>
        <w:tabs>
          <w:tab w:val="num" w:pos="6100"/>
        </w:tabs>
        <w:ind w:left="6100" w:hanging="360"/>
      </w:pPr>
    </w:lvl>
    <w:lvl w:ilvl="8" w:tentative="1">
      <w:start w:val="1"/>
      <w:numFmt w:val="lowerRoman"/>
      <w:lvlText w:val="%9."/>
      <w:lvlJc w:val="right"/>
      <w:pPr>
        <w:tabs>
          <w:tab w:val="num" w:pos="6820"/>
        </w:tabs>
        <w:ind w:left="6820" w:hanging="180"/>
      </w:pPr>
    </w:lvl>
  </w:abstractNum>
  <w:abstractNum w:abstractNumId="15">
    <w:nsid w:val="7F827F09"/>
    <w:multiLevelType w:val="singleLevel"/>
    <w:tmpl w:val="36769C9A"/>
    <w:lvl w:ilvl="0">
      <w:start w:val="1"/>
      <w:numFmt w:val="decimal"/>
      <w:pStyle w:val="ListNumber2"/>
      <w:lvlText w:val="%1."/>
      <w:lvlJc w:val="left"/>
      <w:pPr>
        <w:tabs>
          <w:tab w:val="num" w:pos="1060"/>
        </w:tabs>
        <w:ind w:left="680" w:hanging="340"/>
      </w:pPr>
      <w:rPr>
        <w:rFonts w:ascii="Garamond" w:hAnsi="Garamond" w:hint="default"/>
      </w:rPr>
    </w:lvl>
  </w:abstractNum>
  <w:num w:numId="1">
    <w:abstractNumId w:val="7"/>
  </w:num>
  <w:num w:numId="2">
    <w:abstractNumId w:val="6"/>
  </w:num>
  <w:num w:numId="3">
    <w:abstractNumId w:val="4"/>
  </w:num>
  <w:num w:numId="4">
    <w:abstractNumId w:val="3"/>
  </w:num>
  <w:num w:numId="5">
    <w:abstractNumId w:val="2"/>
  </w:num>
  <w:num w:numId="6">
    <w:abstractNumId w:val="1"/>
  </w:num>
  <w:num w:numId="7">
    <w:abstractNumId w:val="0"/>
  </w:num>
  <w:num w:numId="8">
    <w:abstractNumId w:val="14"/>
  </w:num>
  <w:num w:numId="9">
    <w:abstractNumId w:val="11"/>
  </w:num>
  <w:num w:numId="10">
    <w:abstractNumId w:val="15"/>
  </w:num>
  <w:num w:numId="11">
    <w:abstractNumId w:val="9"/>
  </w:num>
  <w:num w:numId="12">
    <w:abstractNumId w:val="12"/>
  </w:num>
  <w:num w:numId="13">
    <w:abstractNumId w:val="10"/>
  </w:num>
  <w:num w:numId="14">
    <w:abstractNumId w:val="5"/>
  </w:num>
  <w:num w:numId="15">
    <w:abstractNumId w:val="13"/>
  </w:num>
  <w:num w:numId="16">
    <w:abstractNumId w:val="8"/>
    <w:lvlOverride w:ilvl="0">
      <w:lvl w:ilvl="0">
        <w:start w:val="0"/>
        <w:numFmt w:val="bullet"/>
        <w:lvlText w:val=""/>
        <w:legacy w:legacy="1" w:legacySpace="0" w:legacyIndent="0"/>
        <w:lvlJc w:val="left"/>
        <w:pPr>
          <w:ind w:left="0" w:firstLine="0"/>
        </w:pPr>
        <w:rPr>
          <w:rFonts w:ascii="Wingdings" w:hAnsi="Wingdings" w:hint="default"/>
        </w:rPr>
      </w:lvl>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oNotTrackMoves/>
  <w:defaultTabStop w:val="720"/>
  <w:drawingGridHorizontalSpacing w:val="120"/>
  <w:drawingGridVerticalSpacing w:val="120"/>
  <w:displayHorizontalDrawingGridEvery w:val="0"/>
  <w:displayVerticalDrawingGridEvery w:val="3"/>
  <w:doNotUseMarginsForDrawingGridOrigin/>
  <w:characterSpacingControl w:val="compressPunctuation"/>
  <w:doNotValidateAgainstSchema/>
  <w:doNotDemarcateInvalidXml/>
  <w:compat>
    <w:spaceForUL/>
    <w:balanceSingleByteDoubleByteWidth/>
    <w:doNotLeaveBackslashAlone/>
    <w:ulTrailSpace/>
    <w:doNotExpandShiftReturn/>
    <w:footnoteLayoutLikeWW8/>
    <w:shapeLayoutLikeWW8/>
    <w:alignTablesRowByRow/>
    <w:forgetLastTabAlignment/>
    <w:adjustLineHeightInTable/>
    <w:layoutRawTableWidth/>
    <w:layoutTableRowsApart/>
    <w:useWord97LineBreakRules/>
    <w:doNotBreakWrappedTables/>
    <w:doNotSnapToGridInCell/>
    <w:selectFldWithFirstOrLastChar/>
    <w:doNotWrapTextWithPunct/>
    <w:doNotUseEastAsianBreakRules/>
    <w:useWord2002TableStyleRules/>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m:mathPr>
    <m:mathFont m:val="Cambria Math"/>
  </m:mathPr>
  <w:themeFontLang w:val="en-AU"/>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toc 1" w:uiPriority="0"/>
    <w:lsdException w:name="toc 2" w:uiPriority="0"/>
    <w:lsdException w:name="toc 3" w:uiPriority="0"/>
    <w:lsdException w:name="toc 4" w:uiPriority="0"/>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index heading" w:uiPriority="0"/>
    <w:lsdException w:name="caption" w:uiPriority="0" w:qFormat="1"/>
    <w:lsdException w:name="table of figures" w:uiPriority="0"/>
    <w:lsdException w:name="page number" w:uiPriority="0"/>
    <w:lsdException w:name="List" w:uiPriority="0" w:unhideWhenUsed="0"/>
    <w:lsdException w:name="List Bullet" w:uiPriority="0" w:unhideWhenUsed="0"/>
    <w:lsdException w:name="List Number" w:uiPriority="0"/>
    <w:lsdException w:name="List 2" w:uiPriority="0"/>
    <w:lsdException w:name="List 3" w:uiPriority="0"/>
    <w:lsdException w:name="List 4" w:uiPriority="0"/>
    <w:lsdException w:name="List 5" w:uiPriority="0"/>
    <w:lsdException w:name="List Bullet 2" w:uiPriority="0" w:unhideWhenUsed="0"/>
    <w:lsdException w:name="List Bullet 3" w:uiPriority="0"/>
    <w:lsdException w:name="List Bullet 4" w:uiPriority="0"/>
    <w:lsdException w:name="List Bullet 5"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unhideWhenUsed="0"/>
    <w:lsdException w:name="Body Text" w:uiPriority="0" w:unhideWhenUsed="0"/>
    <w:lsdException w:name="List Continue" w:uiPriority="0"/>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w:uiPriority="0"/>
    <w:lsdException w:name="Block Text" w:uiPriority="0"/>
    <w:lsdException w:name="Strong" w:semiHidden="0" w:uiPriority="22" w:unhideWhenUsed="0" w:qFormat="1"/>
    <w:lsdException w:name="Emphasis" w:semiHidden="0" w:uiPriority="0" w:unhideWhenUsed="0" w:qFormat="1"/>
    <w:lsdException w:name="Plain Tex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43584"/>
    <w:pPr>
      <w:keepNext/>
      <w:keepLines/>
      <w:spacing w:after="0" w:line="240" w:lineRule="auto"/>
    </w:pPr>
    <w:rPr>
      <w:rFonts w:ascii="Courier New" w:eastAsia="Times New Roman" w:hAnsi="Courier New" w:cs="Times New Roman"/>
      <w:szCs w:val="20"/>
      <w:lang w:eastAsia="en-US"/>
    </w:rPr>
  </w:style>
  <w:style w:type="paragraph" w:styleId="Heading1">
    <w:name w:val="heading 1"/>
    <w:basedOn w:val="HeadingBase"/>
    <w:next w:val="Heading2"/>
    <w:link w:val="Heading1Char"/>
    <w:qFormat/>
    <w:rsid w:val="00C43584"/>
    <w:pPr>
      <w:spacing w:before="360" w:after="60"/>
      <w:outlineLvl w:val="0"/>
    </w:pPr>
    <w:rPr>
      <w:sz w:val="32"/>
    </w:rPr>
  </w:style>
  <w:style w:type="paragraph" w:styleId="Heading2">
    <w:name w:val="heading 2"/>
    <w:basedOn w:val="HeadingBase"/>
    <w:next w:val="BodyText"/>
    <w:link w:val="Heading2Char"/>
    <w:qFormat/>
    <w:rsid w:val="00C43584"/>
    <w:pPr>
      <w:keepLines/>
      <w:spacing w:before="240" w:after="120"/>
      <w:outlineLvl w:val="1"/>
    </w:pPr>
    <w:rPr>
      <w:sz w:val="28"/>
      <w:szCs w:val="40"/>
    </w:rPr>
  </w:style>
  <w:style w:type="paragraph" w:styleId="Heading3">
    <w:name w:val="heading 3"/>
    <w:basedOn w:val="HeadingBase"/>
    <w:next w:val="BodyText"/>
    <w:link w:val="Heading3Char"/>
    <w:qFormat/>
    <w:rsid w:val="00C43584"/>
    <w:pPr>
      <w:spacing w:before="180" w:after="120"/>
      <w:outlineLvl w:val="2"/>
    </w:pPr>
    <w:rPr>
      <w:spacing w:val="-10"/>
      <w:kern w:val="32"/>
    </w:rPr>
  </w:style>
  <w:style w:type="paragraph" w:styleId="Heading4">
    <w:name w:val="heading 4"/>
    <w:basedOn w:val="HeadingBase"/>
    <w:next w:val="BodyText"/>
    <w:link w:val="Heading4Char"/>
    <w:qFormat/>
    <w:rsid w:val="00C43584"/>
    <w:pPr>
      <w:spacing w:before="160" w:after="120"/>
      <w:outlineLvl w:val="3"/>
    </w:pPr>
    <w:rPr>
      <w:sz w:val="22"/>
    </w:rPr>
  </w:style>
  <w:style w:type="paragraph" w:styleId="Heading5">
    <w:name w:val="heading 5"/>
    <w:basedOn w:val="HeadingBase"/>
    <w:next w:val="Normal"/>
    <w:link w:val="Heading5Char"/>
    <w:qFormat/>
    <w:rsid w:val="00C43584"/>
    <w:pPr>
      <w:spacing w:before="80"/>
      <w:outlineLvl w:val="4"/>
    </w:pPr>
    <w:rPr>
      <w:color w:val="918585"/>
      <w:sz w:val="20"/>
    </w:rPr>
  </w:style>
  <w:style w:type="paragraph" w:styleId="Heading6">
    <w:name w:val="heading 6"/>
    <w:basedOn w:val="HeadingBase"/>
    <w:next w:val="Normal"/>
    <w:link w:val="Heading6Char"/>
    <w:qFormat/>
    <w:rsid w:val="00C43584"/>
    <w:pPr>
      <w:spacing w:before="60"/>
      <w:outlineLvl w:val="5"/>
    </w:pPr>
    <w:rPr>
      <w:color w:val="918585"/>
      <w:sz w:val="20"/>
    </w:rPr>
  </w:style>
  <w:style w:type="paragraph" w:styleId="Heading7">
    <w:name w:val="heading 7"/>
    <w:basedOn w:val="Normal"/>
    <w:next w:val="Normal"/>
    <w:link w:val="Heading7Char"/>
    <w:qFormat/>
    <w:rsid w:val="00C43584"/>
    <w:pPr>
      <w:ind w:left="720"/>
      <w:outlineLvl w:val="6"/>
    </w:pPr>
    <w:rPr>
      <w:i/>
    </w:rPr>
  </w:style>
  <w:style w:type="paragraph" w:styleId="Heading8">
    <w:name w:val="heading 8"/>
    <w:basedOn w:val="Normal"/>
    <w:next w:val="Normal"/>
    <w:link w:val="Heading8Char"/>
    <w:qFormat/>
    <w:rsid w:val="00C43584"/>
    <w:pPr>
      <w:ind w:left="720"/>
      <w:outlineLvl w:val="7"/>
    </w:pPr>
    <w:rPr>
      <w:i/>
    </w:rPr>
  </w:style>
  <w:style w:type="paragraph" w:styleId="Heading9">
    <w:name w:val="heading 9"/>
    <w:basedOn w:val="Normal"/>
    <w:next w:val="Normal"/>
    <w:link w:val="Heading9Char"/>
    <w:qFormat/>
    <w:rsid w:val="00C43584"/>
    <w:pPr>
      <w:ind w:left="720"/>
      <w:outlineLvl w:val="8"/>
    </w:pPr>
    <w:rPr>
      <w:i/>
    </w:rPr>
  </w:style>
  <w:style w:type="character" w:default="1" w:styleId="DefaultParagraphFont">
    <w:name w:val="Default Paragraph Font"/>
    <w:uiPriority w:val="1"/>
    <w:unhideWhenUsed/>
    <w:rsid w:val="00C4358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43584"/>
  </w:style>
  <w:style w:type="character" w:customStyle="1" w:styleId="Heading1Char">
    <w:name w:val="Heading 1 Char"/>
    <w:basedOn w:val="DefaultParagraphFont"/>
    <w:link w:val="Heading1"/>
    <w:rsid w:val="00C43584"/>
    <w:rPr>
      <w:rFonts w:ascii="Times New Roman" w:eastAsia="Times New Roman" w:hAnsi="Times New Roman" w:cs="Times New Roman"/>
      <w:b/>
      <w:sz w:val="32"/>
      <w:szCs w:val="20"/>
      <w:lang w:eastAsia="en-US"/>
    </w:rPr>
  </w:style>
  <w:style w:type="paragraph" w:styleId="BodyText">
    <w:name w:val="Body Text"/>
    <w:basedOn w:val="Normal"/>
    <w:link w:val="BodyTextChar"/>
    <w:rsid w:val="00C43584"/>
    <w:pPr>
      <w:keepNext w:val="0"/>
      <w:spacing w:before="120" w:after="120"/>
    </w:pPr>
    <w:rPr>
      <w:rFonts w:ascii="Times New Roman" w:hAnsi="Times New Roman"/>
      <w:sz w:val="24"/>
      <w:szCs w:val="22"/>
    </w:rPr>
  </w:style>
  <w:style w:type="character" w:customStyle="1" w:styleId="BodyTextChar">
    <w:name w:val="Body Text Char"/>
    <w:basedOn w:val="DefaultParagraphFont"/>
    <w:link w:val="BodyText"/>
    <w:rsid w:val="00C43584"/>
    <w:rPr>
      <w:rFonts w:ascii="Times New Roman" w:eastAsia="Times New Roman" w:hAnsi="Times New Roman" w:cs="Times New Roman"/>
      <w:sz w:val="24"/>
      <w:lang w:eastAsia="en-US"/>
    </w:rPr>
  </w:style>
  <w:style w:type="paragraph" w:styleId="List">
    <w:name w:val="List"/>
    <w:basedOn w:val="BodyText"/>
    <w:next w:val="BodyText"/>
    <w:rsid w:val="00C43584"/>
    <w:pPr>
      <w:tabs>
        <w:tab w:val="left" w:pos="340"/>
      </w:tabs>
      <w:spacing w:before="60" w:after="60"/>
      <w:ind w:left="340" w:hanging="340"/>
    </w:pPr>
  </w:style>
  <w:style w:type="paragraph" w:styleId="ListBullet">
    <w:name w:val="List Bullet"/>
    <w:basedOn w:val="List"/>
    <w:rsid w:val="00C43584"/>
    <w:pPr>
      <w:numPr>
        <w:numId w:val="12"/>
      </w:numPr>
      <w:tabs>
        <w:tab w:val="clear" w:pos="340"/>
      </w:tabs>
      <w:spacing w:before="40" w:after="40"/>
    </w:pPr>
  </w:style>
  <w:style w:type="character" w:customStyle="1" w:styleId="SpecialBold">
    <w:name w:val="Special Bold"/>
    <w:basedOn w:val="DefaultParagraphFont"/>
    <w:rsid w:val="00C43584"/>
    <w:rPr>
      <w:b/>
      <w:spacing w:val="0"/>
    </w:rPr>
  </w:style>
  <w:style w:type="paragraph" w:styleId="ListBullet2">
    <w:name w:val="List Bullet 2"/>
    <w:basedOn w:val="List2"/>
    <w:rsid w:val="00C43584"/>
    <w:pPr>
      <w:numPr>
        <w:numId w:val="13"/>
      </w:numPr>
      <w:tabs>
        <w:tab w:val="clear" w:pos="680"/>
      </w:tabs>
    </w:pPr>
  </w:style>
  <w:style w:type="character" w:styleId="Emphasis">
    <w:name w:val="Emphasis"/>
    <w:basedOn w:val="DefaultParagraphFont"/>
    <w:qFormat/>
    <w:rsid w:val="00C43584"/>
    <w:rPr>
      <w:i/>
    </w:rPr>
  </w:style>
  <w:style w:type="paragraph" w:customStyle="1" w:styleId="SuperHeading">
    <w:name w:val="SuperHeading"/>
    <w:basedOn w:val="Normal"/>
    <w:rsid w:val="00C43584"/>
    <w:pPr>
      <w:spacing w:before="240" w:after="120"/>
      <w:outlineLvl w:val="0"/>
    </w:pPr>
    <w:rPr>
      <w:rFonts w:ascii="Times New Roman" w:hAnsi="Times New Roman"/>
      <w:b/>
      <w:sz w:val="32"/>
    </w:rPr>
  </w:style>
  <w:style w:type="paragraph" w:customStyle="1" w:styleId="AllowPageBreak">
    <w:name w:val="AllowPageBreak"/>
    <w:rsid w:val="00C43584"/>
    <w:pPr>
      <w:widowControl w:val="0"/>
      <w:spacing w:after="0" w:line="240" w:lineRule="auto"/>
    </w:pPr>
    <w:rPr>
      <w:rFonts w:ascii="Times New Roman" w:eastAsia="Times New Roman" w:hAnsi="Times New Roman" w:cs="Times New Roman"/>
      <w:noProof/>
      <w:sz w:val="2"/>
      <w:szCs w:val="20"/>
      <w:lang w:eastAsia="en-US"/>
    </w:rPr>
  </w:style>
  <w:style w:type="character" w:customStyle="1" w:styleId="Heading2Char">
    <w:name w:val="Heading 2 Char"/>
    <w:basedOn w:val="DefaultParagraphFont"/>
    <w:link w:val="Heading2"/>
    <w:rsid w:val="00C43584"/>
    <w:rPr>
      <w:rFonts w:ascii="Times New Roman" w:eastAsia="Times New Roman" w:hAnsi="Times New Roman" w:cs="Times New Roman"/>
      <w:b/>
      <w:sz w:val="28"/>
      <w:szCs w:val="40"/>
      <w:lang w:eastAsia="en-US"/>
    </w:rPr>
  </w:style>
  <w:style w:type="character" w:customStyle="1" w:styleId="Heading3Char">
    <w:name w:val="Heading 3 Char"/>
    <w:basedOn w:val="DefaultParagraphFont"/>
    <w:link w:val="Heading3"/>
    <w:rsid w:val="00C43584"/>
    <w:rPr>
      <w:rFonts w:ascii="Times New Roman" w:eastAsia="Times New Roman" w:hAnsi="Times New Roman" w:cs="Times New Roman"/>
      <w:b/>
      <w:spacing w:val="-10"/>
      <w:kern w:val="32"/>
      <w:sz w:val="24"/>
      <w:szCs w:val="20"/>
      <w:lang w:eastAsia="en-US"/>
    </w:rPr>
  </w:style>
  <w:style w:type="character" w:customStyle="1" w:styleId="Heading4Char">
    <w:name w:val="Heading 4 Char"/>
    <w:basedOn w:val="DefaultParagraphFont"/>
    <w:link w:val="Heading4"/>
    <w:rsid w:val="00C43584"/>
    <w:rPr>
      <w:rFonts w:ascii="Times New Roman" w:eastAsia="Times New Roman" w:hAnsi="Times New Roman" w:cs="Times New Roman"/>
      <w:b/>
      <w:szCs w:val="20"/>
      <w:lang w:eastAsia="en-US"/>
    </w:rPr>
  </w:style>
  <w:style w:type="character" w:customStyle="1" w:styleId="Heading5Char">
    <w:name w:val="Heading 5 Char"/>
    <w:basedOn w:val="DefaultParagraphFont"/>
    <w:link w:val="Heading5"/>
    <w:rsid w:val="00C43584"/>
    <w:rPr>
      <w:rFonts w:ascii="Times New Roman" w:eastAsia="Times New Roman" w:hAnsi="Times New Roman" w:cs="Times New Roman"/>
      <w:b/>
      <w:color w:val="918585"/>
      <w:sz w:val="20"/>
      <w:szCs w:val="20"/>
      <w:lang w:eastAsia="en-US"/>
    </w:rPr>
  </w:style>
  <w:style w:type="character" w:customStyle="1" w:styleId="Heading6Char">
    <w:name w:val="Heading 6 Char"/>
    <w:basedOn w:val="DefaultParagraphFont"/>
    <w:link w:val="Heading6"/>
    <w:rsid w:val="00C43584"/>
    <w:rPr>
      <w:rFonts w:ascii="Times New Roman" w:eastAsia="Times New Roman" w:hAnsi="Times New Roman" w:cs="Times New Roman"/>
      <w:b/>
      <w:color w:val="918585"/>
      <w:sz w:val="20"/>
      <w:szCs w:val="20"/>
      <w:lang w:eastAsia="en-US"/>
    </w:rPr>
  </w:style>
  <w:style w:type="character" w:customStyle="1" w:styleId="Heading7Char">
    <w:name w:val="Heading 7 Char"/>
    <w:basedOn w:val="DefaultParagraphFont"/>
    <w:link w:val="Heading7"/>
    <w:rsid w:val="00C43584"/>
    <w:rPr>
      <w:rFonts w:ascii="Courier New" w:eastAsia="Times New Roman" w:hAnsi="Courier New" w:cs="Times New Roman"/>
      <w:i/>
      <w:szCs w:val="20"/>
      <w:lang w:eastAsia="en-US"/>
    </w:rPr>
  </w:style>
  <w:style w:type="character" w:customStyle="1" w:styleId="Heading8Char">
    <w:name w:val="Heading 8 Char"/>
    <w:basedOn w:val="DefaultParagraphFont"/>
    <w:link w:val="Heading8"/>
    <w:rsid w:val="00C43584"/>
    <w:rPr>
      <w:rFonts w:ascii="Courier New" w:eastAsia="Times New Roman" w:hAnsi="Courier New" w:cs="Times New Roman"/>
      <w:i/>
      <w:szCs w:val="20"/>
      <w:lang w:eastAsia="en-US"/>
    </w:rPr>
  </w:style>
  <w:style w:type="character" w:customStyle="1" w:styleId="Heading9Char">
    <w:name w:val="Heading 9 Char"/>
    <w:basedOn w:val="DefaultParagraphFont"/>
    <w:link w:val="Heading9"/>
    <w:rsid w:val="00C43584"/>
    <w:rPr>
      <w:rFonts w:ascii="Courier New" w:eastAsia="Times New Roman" w:hAnsi="Courier New" w:cs="Times New Roman"/>
      <w:i/>
      <w:szCs w:val="20"/>
      <w:lang w:eastAsia="en-US"/>
    </w:rPr>
  </w:style>
  <w:style w:type="paragraph" w:customStyle="1" w:styleId="HeadingBase">
    <w:name w:val="Heading Base"/>
    <w:rsid w:val="00C43584"/>
    <w:pPr>
      <w:keepNext/>
      <w:spacing w:after="0" w:line="240" w:lineRule="auto"/>
    </w:pPr>
    <w:rPr>
      <w:rFonts w:ascii="Times New Roman" w:eastAsia="Times New Roman" w:hAnsi="Times New Roman" w:cs="Times New Roman"/>
      <w:b/>
      <w:sz w:val="24"/>
      <w:szCs w:val="20"/>
      <w:lang w:eastAsia="en-US"/>
    </w:rPr>
  </w:style>
  <w:style w:type="paragraph" w:styleId="TOC3">
    <w:name w:val="toc 3"/>
    <w:basedOn w:val="TOCBase"/>
    <w:next w:val="Normal"/>
    <w:semiHidden/>
    <w:rsid w:val="00C43584"/>
    <w:pPr>
      <w:tabs>
        <w:tab w:val="right" w:leader="dot" w:pos="9072"/>
      </w:tabs>
      <w:ind w:left="567"/>
    </w:pPr>
    <w:rPr>
      <w:szCs w:val="22"/>
    </w:rPr>
  </w:style>
  <w:style w:type="paragraph" w:customStyle="1" w:styleId="TOCBase">
    <w:name w:val="TOC Base"/>
    <w:rsid w:val="00C43584"/>
    <w:pPr>
      <w:spacing w:after="0" w:line="240" w:lineRule="auto"/>
    </w:pPr>
    <w:rPr>
      <w:rFonts w:ascii="Garamond" w:eastAsia="Times New Roman" w:hAnsi="Garamond" w:cs="Times New Roman"/>
      <w:noProof/>
      <w:sz w:val="20"/>
      <w:szCs w:val="20"/>
      <w:lang w:eastAsia="en-US"/>
    </w:rPr>
  </w:style>
  <w:style w:type="paragraph" w:styleId="TOC2">
    <w:name w:val="toc 2"/>
    <w:basedOn w:val="TOCBase"/>
    <w:next w:val="Normal"/>
    <w:rsid w:val="00C43584"/>
    <w:pPr>
      <w:tabs>
        <w:tab w:val="right" w:leader="dot" w:pos="9072"/>
      </w:tabs>
      <w:spacing w:before="40" w:after="40"/>
      <w:ind w:left="284"/>
    </w:pPr>
    <w:rPr>
      <w:rFonts w:ascii="Times New Roman" w:hAnsi="Times New Roman"/>
    </w:rPr>
  </w:style>
  <w:style w:type="paragraph" w:styleId="TOC1">
    <w:name w:val="toc 1"/>
    <w:basedOn w:val="TOCBase"/>
    <w:next w:val="Normal"/>
    <w:rsid w:val="00C43584"/>
    <w:pPr>
      <w:keepNext/>
      <w:tabs>
        <w:tab w:val="right" w:leader="dot" w:pos="9072"/>
      </w:tabs>
      <w:spacing w:before="120" w:after="60"/>
    </w:pPr>
    <w:rPr>
      <w:rFonts w:ascii="Times New Roman" w:hAnsi="Times New Roman"/>
      <w:b/>
      <w:szCs w:val="24"/>
    </w:rPr>
  </w:style>
  <w:style w:type="paragraph" w:styleId="Footer">
    <w:name w:val="footer"/>
    <w:basedOn w:val="Normal"/>
    <w:link w:val="FooterChar"/>
    <w:rsid w:val="00C43584"/>
    <w:pPr>
      <w:framePr w:w="9112" w:wrap="around" w:vAnchor="text" w:hAnchor="page" w:x="1419" w:y="1" w:anchorLock="1"/>
      <w:pBdr>
        <w:top w:val="single" w:sz="4" w:space="1" w:color="auto"/>
      </w:pBdr>
      <w:tabs>
        <w:tab w:val="right" w:pos="9072"/>
      </w:tabs>
      <w:spacing w:before="120"/>
    </w:pPr>
    <w:rPr>
      <w:rFonts w:ascii="Times New Roman" w:hAnsi="Times New Roman"/>
      <w:sz w:val="16"/>
      <w:szCs w:val="22"/>
    </w:rPr>
  </w:style>
  <w:style w:type="character" w:customStyle="1" w:styleId="FooterChar">
    <w:name w:val="Footer Char"/>
    <w:basedOn w:val="DefaultParagraphFont"/>
    <w:link w:val="Footer"/>
    <w:rsid w:val="00C43584"/>
    <w:rPr>
      <w:rFonts w:ascii="Times New Roman" w:eastAsia="Times New Roman" w:hAnsi="Times New Roman" w:cs="Times New Roman"/>
      <w:sz w:val="16"/>
      <w:lang w:eastAsia="en-US"/>
    </w:rPr>
  </w:style>
  <w:style w:type="paragraph" w:styleId="Title">
    <w:name w:val="Title"/>
    <w:basedOn w:val="HeadingBase"/>
    <w:link w:val="TitleChar"/>
    <w:qFormat/>
    <w:rsid w:val="00C43584"/>
    <w:pPr>
      <w:spacing w:before="5040"/>
      <w:jc w:val="center"/>
    </w:pPr>
    <w:rPr>
      <w:sz w:val="48"/>
      <w:szCs w:val="72"/>
      <w:lang w:val="en-US"/>
    </w:rPr>
  </w:style>
  <w:style w:type="character" w:customStyle="1" w:styleId="TitleChar">
    <w:name w:val="Title Char"/>
    <w:basedOn w:val="DefaultParagraphFont"/>
    <w:link w:val="Title"/>
    <w:rsid w:val="00C43584"/>
    <w:rPr>
      <w:rFonts w:ascii="Times New Roman" w:eastAsia="Times New Roman" w:hAnsi="Times New Roman" w:cs="Times New Roman"/>
      <w:b/>
      <w:sz w:val="48"/>
      <w:szCs w:val="72"/>
      <w:lang w:val="en-US" w:eastAsia="en-US"/>
    </w:rPr>
  </w:style>
  <w:style w:type="paragraph" w:customStyle="1" w:styleId="Figures">
    <w:name w:val="Figures"/>
    <w:basedOn w:val="BodyText"/>
    <w:next w:val="Normal"/>
    <w:rsid w:val="00C43584"/>
    <w:pPr>
      <w:tabs>
        <w:tab w:val="left" w:pos="3600"/>
        <w:tab w:val="left" w:pos="3958"/>
      </w:tabs>
    </w:pPr>
  </w:style>
  <w:style w:type="paragraph" w:customStyle="1" w:styleId="Note">
    <w:name w:val="Note"/>
    <w:basedOn w:val="BodyText"/>
    <w:rsid w:val="00C43584"/>
    <w:pPr>
      <w:pBdr>
        <w:top w:val="single" w:sz="6" w:space="2" w:color="auto"/>
        <w:left w:val="single" w:sz="6" w:space="4" w:color="auto"/>
        <w:bottom w:val="single" w:sz="6" w:space="2" w:color="auto"/>
        <w:right w:val="single" w:sz="6" w:space="4" w:color="auto"/>
      </w:pBdr>
      <w:tabs>
        <w:tab w:val="left" w:pos="680"/>
      </w:tabs>
    </w:pPr>
  </w:style>
  <w:style w:type="paragraph" w:customStyle="1" w:styleId="SuperTitle">
    <w:name w:val="SuperTitle"/>
    <w:basedOn w:val="Title"/>
    <w:rsid w:val="00C43584"/>
    <w:pPr>
      <w:framePr w:wrap="auto" w:hAnchor="text" w:y="6049"/>
    </w:pPr>
    <w:rPr>
      <w:color w:val="000000"/>
      <w:sz w:val="40"/>
    </w:rPr>
  </w:style>
  <w:style w:type="paragraph" w:customStyle="1" w:styleId="TOCTitle">
    <w:name w:val="TOCTitle"/>
    <w:basedOn w:val="Heading1"/>
    <w:rsid w:val="00C43584"/>
    <w:pPr>
      <w:spacing w:after="240"/>
      <w:jc w:val="center"/>
      <w:outlineLvl w:val="9"/>
    </w:pPr>
    <w:rPr>
      <w:caps/>
    </w:rPr>
  </w:style>
  <w:style w:type="paragraph" w:customStyle="1" w:styleId="Version">
    <w:name w:val="Version"/>
    <w:rsid w:val="00C43584"/>
    <w:pPr>
      <w:spacing w:before="5600" w:after="0" w:line="240" w:lineRule="auto"/>
    </w:pPr>
    <w:rPr>
      <w:rFonts w:ascii="Times New Roman" w:eastAsia="Times New Roman" w:hAnsi="Times New Roman" w:cs="Times New Roman"/>
      <w:b/>
      <w:sz w:val="20"/>
      <w:szCs w:val="72"/>
      <w:lang w:val="en-US" w:eastAsia="en-US"/>
    </w:rPr>
  </w:style>
  <w:style w:type="paragraph" w:styleId="Index1">
    <w:name w:val="index 1"/>
    <w:basedOn w:val="Normal"/>
    <w:next w:val="Normal"/>
    <w:semiHidden/>
    <w:rsid w:val="00C43584"/>
    <w:pPr>
      <w:keepNext w:val="0"/>
      <w:tabs>
        <w:tab w:val="right" w:pos="4176"/>
      </w:tabs>
      <w:ind w:left="198" w:hanging="198"/>
    </w:pPr>
    <w:rPr>
      <w:rFonts w:ascii="Garamond" w:hAnsi="Garamond"/>
    </w:rPr>
  </w:style>
  <w:style w:type="paragraph" w:styleId="IndexHeading">
    <w:name w:val="index heading"/>
    <w:basedOn w:val="Normal"/>
    <w:next w:val="Index1"/>
    <w:semiHidden/>
    <w:rsid w:val="00C43584"/>
    <w:pPr>
      <w:spacing w:before="120" w:after="120"/>
    </w:pPr>
    <w:rPr>
      <w:rFonts w:ascii="Arial" w:hAnsi="Arial"/>
      <w:b/>
      <w:color w:val="918585"/>
      <w:sz w:val="24"/>
    </w:rPr>
  </w:style>
  <w:style w:type="paragraph" w:styleId="Header">
    <w:name w:val="header"/>
    <w:basedOn w:val="Normal"/>
    <w:link w:val="HeaderChar"/>
    <w:rsid w:val="00C43584"/>
    <w:pPr>
      <w:keepNext w:val="0"/>
      <w:keepLines w:val="0"/>
      <w:framePr w:w="9214" w:wrap="around" w:vAnchor="text" w:hAnchor="page" w:x="1419" w:y="1"/>
      <w:pBdr>
        <w:bottom w:val="single" w:sz="4" w:space="1" w:color="auto"/>
      </w:pBdr>
      <w:tabs>
        <w:tab w:val="right" w:pos="9072"/>
      </w:tabs>
    </w:pPr>
    <w:rPr>
      <w:rFonts w:ascii="Times New Roman" w:hAnsi="Times New Roman"/>
      <w:sz w:val="16"/>
      <w:lang w:val="en-GB"/>
    </w:rPr>
  </w:style>
  <w:style w:type="character" w:customStyle="1" w:styleId="HeaderChar">
    <w:name w:val="Header Char"/>
    <w:basedOn w:val="DefaultParagraphFont"/>
    <w:link w:val="Header"/>
    <w:rsid w:val="00C43584"/>
    <w:rPr>
      <w:rFonts w:ascii="Times New Roman" w:eastAsia="Times New Roman" w:hAnsi="Times New Roman" w:cs="Times New Roman"/>
      <w:sz w:val="16"/>
      <w:szCs w:val="20"/>
      <w:lang w:val="en-GB" w:eastAsia="en-US"/>
    </w:rPr>
  </w:style>
  <w:style w:type="paragraph" w:customStyle="1" w:styleId="Chapter">
    <w:name w:val="Chapter"/>
    <w:basedOn w:val="Normal"/>
    <w:rsid w:val="00C43584"/>
    <w:pPr>
      <w:spacing w:before="240"/>
    </w:pPr>
    <w:rPr>
      <w:rFonts w:ascii="Times New Roman" w:hAnsi="Times New Roman"/>
      <w:smallCaps/>
      <w:spacing w:val="80"/>
      <w:sz w:val="28"/>
    </w:rPr>
  </w:style>
  <w:style w:type="paragraph" w:customStyle="1" w:styleId="InChapter">
    <w:name w:val="InChapter"/>
    <w:basedOn w:val="Heading3"/>
    <w:rsid w:val="00C43584"/>
    <w:pPr>
      <w:spacing w:after="240"/>
      <w:outlineLvl w:val="9"/>
    </w:pPr>
    <w:rPr>
      <w:noProof/>
    </w:rPr>
  </w:style>
  <w:style w:type="paragraph" w:styleId="Index2">
    <w:name w:val="index 2"/>
    <w:basedOn w:val="Normal"/>
    <w:next w:val="Normal"/>
    <w:semiHidden/>
    <w:rsid w:val="00C43584"/>
    <w:pPr>
      <w:tabs>
        <w:tab w:val="right" w:pos="4176"/>
      </w:tabs>
      <w:ind w:left="568" w:hanging="284"/>
    </w:pPr>
    <w:rPr>
      <w:rFonts w:ascii="Garamond" w:hAnsi="Garamond"/>
    </w:rPr>
  </w:style>
  <w:style w:type="paragraph" w:customStyle="1" w:styleId="Byline">
    <w:name w:val="Byline"/>
    <w:rsid w:val="00C43584"/>
    <w:pPr>
      <w:framePr w:wrap="around" w:vAnchor="page" w:hAnchor="page" w:x="1666" w:y="13933"/>
      <w:spacing w:after="0" w:line="240" w:lineRule="auto"/>
    </w:pPr>
    <w:rPr>
      <w:rFonts w:ascii="Times New Roman" w:eastAsia="Times New Roman" w:hAnsi="Times New Roman" w:cs="Times New Roman"/>
      <w:color w:val="000000"/>
      <w:sz w:val="24"/>
      <w:szCs w:val="28"/>
      <w:lang w:val="en-US" w:eastAsia="en-US"/>
    </w:rPr>
  </w:style>
  <w:style w:type="paragraph" w:customStyle="1" w:styleId="Drawings">
    <w:name w:val="Drawings"/>
    <w:basedOn w:val="Figures"/>
    <w:rsid w:val="00C43584"/>
    <w:pPr>
      <w:tabs>
        <w:tab w:val="clear" w:pos="3600"/>
        <w:tab w:val="clear" w:pos="3958"/>
      </w:tabs>
      <w:jc w:val="right"/>
    </w:pPr>
  </w:style>
  <w:style w:type="paragraph" w:styleId="Caption">
    <w:name w:val="caption"/>
    <w:basedOn w:val="BodyText"/>
    <w:next w:val="Normal"/>
    <w:qFormat/>
    <w:rsid w:val="00C43584"/>
    <w:pPr>
      <w:framePr w:w="2268" w:hSpace="181" w:vSpace="181" w:wrap="around" w:vAnchor="text" w:hAnchor="page" w:x="1135" w:y="285" w:anchorLock="1"/>
    </w:pPr>
    <w:rPr>
      <w:i/>
    </w:rPr>
  </w:style>
  <w:style w:type="paragraph" w:customStyle="1" w:styleId="MiniTOCTitle">
    <w:name w:val="MiniTOCTitle"/>
    <w:basedOn w:val="Heading4"/>
    <w:rsid w:val="00C43584"/>
    <w:pPr>
      <w:spacing w:before="240"/>
      <w:outlineLvl w:val="9"/>
    </w:pPr>
    <w:rPr>
      <w:noProof/>
      <w:sz w:val="24"/>
    </w:rPr>
  </w:style>
  <w:style w:type="paragraph" w:customStyle="1" w:styleId="MiniTOCItem">
    <w:name w:val="MiniTOCItem"/>
    <w:basedOn w:val="ListBullet"/>
    <w:rsid w:val="00C43584"/>
    <w:pPr>
      <w:numPr>
        <w:numId w:val="0"/>
      </w:numPr>
      <w:tabs>
        <w:tab w:val="right" w:leader="dot" w:pos="6521"/>
      </w:tabs>
      <w:spacing w:before="0" w:after="0"/>
    </w:pPr>
  </w:style>
  <w:style w:type="paragraph" w:customStyle="1" w:styleId="TOFTitle">
    <w:name w:val="TOFTitle"/>
    <w:basedOn w:val="TOCTitle"/>
    <w:rsid w:val="00C43584"/>
  </w:style>
  <w:style w:type="paragraph" w:styleId="TableofFigures">
    <w:name w:val="table of figures"/>
    <w:basedOn w:val="Normal"/>
    <w:next w:val="Normal"/>
    <w:semiHidden/>
    <w:rsid w:val="00C43584"/>
    <w:pPr>
      <w:tabs>
        <w:tab w:val="right" w:leader="dot" w:pos="9072"/>
      </w:tabs>
      <w:ind w:left="970" w:hanging="403"/>
    </w:pPr>
    <w:rPr>
      <w:rFonts w:ascii="Times New Roman" w:hAnsi="Times New Roman"/>
      <w:b/>
    </w:rPr>
  </w:style>
  <w:style w:type="paragraph" w:styleId="ListNumber">
    <w:name w:val="List Number"/>
    <w:basedOn w:val="List"/>
    <w:rsid w:val="00C43584"/>
    <w:pPr>
      <w:numPr>
        <w:numId w:val="15"/>
      </w:numPr>
      <w:tabs>
        <w:tab w:val="clear" w:pos="340"/>
      </w:tabs>
    </w:pPr>
  </w:style>
  <w:style w:type="character" w:customStyle="1" w:styleId="WingdingSymbols">
    <w:name w:val="Wingding Symbols"/>
    <w:rsid w:val="00C43584"/>
    <w:rPr>
      <w:rFonts w:ascii="Wingdings" w:hAnsi="Wingdings"/>
    </w:rPr>
  </w:style>
  <w:style w:type="paragraph" w:customStyle="1" w:styleId="TableHeading">
    <w:name w:val="Table Heading"/>
    <w:basedOn w:val="HeadingBase"/>
    <w:rsid w:val="00C43584"/>
    <w:pPr>
      <w:keepLines/>
      <w:pBdr>
        <w:bottom w:val="single" w:sz="6" w:space="1" w:color="918585"/>
      </w:pBdr>
      <w:spacing w:before="240"/>
    </w:pPr>
  </w:style>
  <w:style w:type="character" w:customStyle="1" w:styleId="HotSpot">
    <w:name w:val="HotSpot"/>
    <w:rsid w:val="00C43584"/>
    <w:rPr>
      <w:color w:val="0033CC"/>
      <w:u w:val="none"/>
    </w:rPr>
  </w:style>
  <w:style w:type="paragraph" w:customStyle="1" w:styleId="BodyTextRight">
    <w:name w:val="Body Text Right"/>
    <w:basedOn w:val="BodyText"/>
    <w:rsid w:val="00C43584"/>
    <w:pPr>
      <w:spacing w:before="0" w:after="0"/>
      <w:jc w:val="right"/>
    </w:pPr>
  </w:style>
  <w:style w:type="paragraph" w:styleId="Index3">
    <w:name w:val="index 3"/>
    <w:basedOn w:val="ListNumber2"/>
    <w:next w:val="Normal"/>
    <w:semiHidden/>
    <w:rsid w:val="00C43584"/>
    <w:pPr>
      <w:numPr>
        <w:numId w:val="0"/>
      </w:numPr>
      <w:tabs>
        <w:tab w:val="right" w:leader="dot" w:pos="4176"/>
      </w:tabs>
    </w:pPr>
  </w:style>
  <w:style w:type="paragraph" w:styleId="ListNumber2">
    <w:name w:val="List Number 2"/>
    <w:basedOn w:val="List2"/>
    <w:rsid w:val="00C43584"/>
    <w:pPr>
      <w:numPr>
        <w:numId w:val="10"/>
      </w:numPr>
      <w:tabs>
        <w:tab w:val="clear" w:pos="1060"/>
      </w:tabs>
    </w:pPr>
  </w:style>
  <w:style w:type="paragraph" w:customStyle="1" w:styleId="MarginNote">
    <w:name w:val="Margin Note"/>
    <w:basedOn w:val="BodyText"/>
    <w:rsid w:val="00C43584"/>
    <w:pPr>
      <w:pBdr>
        <w:top w:val="single" w:sz="6" w:space="6" w:color="FFFFFF"/>
        <w:bottom w:val="single" w:sz="6" w:space="6" w:color="FFFFFF"/>
      </w:pBdr>
      <w:shd w:val="pct10" w:color="auto" w:fill="auto"/>
      <w:tabs>
        <w:tab w:val="left" w:pos="567"/>
      </w:tabs>
      <w:spacing w:before="60" w:after="60"/>
    </w:pPr>
    <w:rPr>
      <w:rFonts w:ascii="Arial" w:hAnsi="Arial"/>
      <w:i/>
    </w:rPr>
  </w:style>
  <w:style w:type="paragraph" w:styleId="Subtitle">
    <w:name w:val="Subtitle"/>
    <w:basedOn w:val="Normal"/>
    <w:link w:val="SubtitleChar"/>
    <w:qFormat/>
    <w:rsid w:val="00C43584"/>
    <w:pPr>
      <w:framePr w:wrap="around" w:vAnchor="page" w:hAnchor="page" w:x="1671" w:y="14401"/>
      <w:tabs>
        <w:tab w:val="left" w:pos="7230"/>
      </w:tabs>
      <w:jc w:val="center"/>
    </w:pPr>
    <w:rPr>
      <w:rFonts w:ascii="Times New Roman" w:hAnsi="Times New Roman"/>
      <w:b/>
      <w:sz w:val="20"/>
    </w:rPr>
  </w:style>
  <w:style w:type="character" w:customStyle="1" w:styleId="SubtitleChar">
    <w:name w:val="Subtitle Char"/>
    <w:basedOn w:val="DefaultParagraphFont"/>
    <w:link w:val="Subtitle"/>
    <w:rsid w:val="00C43584"/>
    <w:rPr>
      <w:rFonts w:ascii="Times New Roman" w:eastAsia="Times New Roman" w:hAnsi="Times New Roman" w:cs="Times New Roman"/>
      <w:b/>
      <w:sz w:val="20"/>
      <w:szCs w:val="20"/>
      <w:lang w:eastAsia="en-US"/>
    </w:rPr>
  </w:style>
  <w:style w:type="paragraph" w:customStyle="1" w:styleId="GlossaryHeading">
    <w:name w:val="Glossary Heading"/>
    <w:basedOn w:val="HeadingBase"/>
    <w:rsid w:val="00C43584"/>
    <w:rPr>
      <w:sz w:val="32"/>
    </w:rPr>
  </w:style>
  <w:style w:type="paragraph" w:customStyle="1" w:styleId="HeadingProcedure">
    <w:name w:val="Heading Procedure"/>
    <w:basedOn w:val="HeadingBase"/>
    <w:next w:val="Normal"/>
    <w:rsid w:val="00C43584"/>
    <w:pPr>
      <w:tabs>
        <w:tab w:val="left" w:pos="0"/>
      </w:tabs>
      <w:spacing w:before="120" w:after="60"/>
    </w:pPr>
    <w:rPr>
      <w:i/>
      <w:color w:val="918585"/>
      <w:sz w:val="22"/>
    </w:rPr>
  </w:style>
  <w:style w:type="paragraph" w:customStyle="1" w:styleId="TableBodyText">
    <w:name w:val="Table Body Text"/>
    <w:basedOn w:val="BodyText"/>
    <w:rsid w:val="00C43584"/>
    <w:pPr>
      <w:spacing w:before="60" w:after="60"/>
    </w:pPr>
  </w:style>
  <w:style w:type="paragraph" w:styleId="ListContinue">
    <w:name w:val="List Continue"/>
    <w:basedOn w:val="List"/>
    <w:rsid w:val="00C43584"/>
    <w:pPr>
      <w:ind w:firstLine="0"/>
    </w:pPr>
  </w:style>
  <w:style w:type="paragraph" w:customStyle="1" w:styleId="ListNote">
    <w:name w:val="List Note"/>
    <w:basedOn w:val="List"/>
    <w:rsid w:val="00C43584"/>
    <w:pPr>
      <w:pBdr>
        <w:top w:val="single" w:sz="6" w:space="2" w:color="918585"/>
        <w:bottom w:val="single" w:sz="6" w:space="2" w:color="918585"/>
      </w:pBdr>
      <w:tabs>
        <w:tab w:val="left" w:pos="1021"/>
      </w:tabs>
      <w:ind w:firstLine="0"/>
    </w:pPr>
  </w:style>
  <w:style w:type="paragraph" w:customStyle="1" w:styleId="Warning">
    <w:name w:val="Warning"/>
    <w:basedOn w:val="BodyText"/>
    <w:rsid w:val="00C43584"/>
    <w:pPr>
      <w:shd w:val="clear" w:color="auto" w:fill="D9D9D9"/>
      <w:tabs>
        <w:tab w:val="left" w:pos="992"/>
      </w:tabs>
      <w:ind w:left="119" w:right="119"/>
    </w:pPr>
    <w:rPr>
      <w:sz w:val="20"/>
    </w:rPr>
  </w:style>
  <w:style w:type="paragraph" w:customStyle="1" w:styleId="MarginIcons">
    <w:name w:val="Margin Icons"/>
    <w:basedOn w:val="BodyText"/>
    <w:rsid w:val="00C43584"/>
    <w:pPr>
      <w:framePr w:w="1134" w:wrap="around" w:vAnchor="text" w:hAnchor="page" w:x="1419" w:y="455" w:anchorLock="1"/>
      <w:spacing w:before="60" w:after="60"/>
      <w:jc w:val="right"/>
    </w:pPr>
    <w:rPr>
      <w:rFonts w:ascii="Trebuchet MS" w:hAnsi="Trebuchet MS"/>
      <w:b/>
    </w:rPr>
  </w:style>
  <w:style w:type="character" w:customStyle="1" w:styleId="Monospace">
    <w:name w:val="Monospace"/>
    <w:basedOn w:val="DefaultParagraphFont"/>
    <w:rsid w:val="00C43584"/>
    <w:rPr>
      <w:rFonts w:ascii="Courier New" w:hAnsi="Courier New"/>
    </w:rPr>
  </w:style>
  <w:style w:type="paragraph" w:customStyle="1" w:styleId="NoteBullet">
    <w:name w:val="Note Bullet"/>
    <w:basedOn w:val="Note"/>
    <w:rsid w:val="00C43584"/>
    <w:pPr>
      <w:tabs>
        <w:tab w:val="clear" w:pos="680"/>
      </w:tabs>
      <w:spacing w:before="60" w:after="60"/>
    </w:pPr>
  </w:style>
  <w:style w:type="paragraph" w:customStyle="1" w:styleId="SubHeading2">
    <w:name w:val="SubHeading2"/>
    <w:basedOn w:val="HeadingBase"/>
    <w:rsid w:val="00C43584"/>
    <w:pPr>
      <w:spacing w:before="240" w:after="60"/>
    </w:pPr>
    <w:rPr>
      <w:sz w:val="20"/>
    </w:rPr>
  </w:style>
  <w:style w:type="paragraph" w:customStyle="1" w:styleId="SubHeading1">
    <w:name w:val="SubHeading1"/>
    <w:basedOn w:val="HeadingBase"/>
    <w:rsid w:val="00C43584"/>
    <w:pPr>
      <w:spacing w:before="240" w:after="60"/>
    </w:pPr>
    <w:rPr>
      <w:color w:val="918585"/>
      <w:sz w:val="22"/>
    </w:rPr>
  </w:style>
  <w:style w:type="paragraph" w:customStyle="1" w:styleId="SideHeading">
    <w:name w:val="Side Heading"/>
    <w:basedOn w:val="HeadingBase"/>
    <w:rsid w:val="00C43584"/>
    <w:pPr>
      <w:framePr w:w="2268" w:h="567" w:hRule="atLeast" w:hSpace="181" w:vSpace="181" w:wrap="around" w:vAnchor="text" w:hAnchor="page" w:x="1419" w:y="370" w:anchorLock="1"/>
    </w:pPr>
    <w:rPr>
      <w:sz w:val="22"/>
    </w:rPr>
  </w:style>
  <w:style w:type="paragraph" w:customStyle="1" w:styleId="TableListBullet">
    <w:name w:val="Table List Bullet"/>
    <w:basedOn w:val="ListBullet"/>
    <w:rsid w:val="00C43584"/>
    <w:pPr>
      <w:tabs>
        <w:tab w:val="num" w:pos="360"/>
      </w:tabs>
    </w:pPr>
  </w:style>
  <w:style w:type="paragraph" w:styleId="PlainText">
    <w:name w:val="Plain Text"/>
    <w:basedOn w:val="Normal"/>
    <w:link w:val="PlainTextChar"/>
    <w:rsid w:val="00C43584"/>
    <w:rPr>
      <w:sz w:val="20"/>
    </w:rPr>
  </w:style>
  <w:style w:type="character" w:customStyle="1" w:styleId="PlainTextChar">
    <w:name w:val="Plain Text Char"/>
    <w:basedOn w:val="DefaultParagraphFont"/>
    <w:link w:val="PlainText"/>
    <w:rsid w:val="00C43584"/>
    <w:rPr>
      <w:rFonts w:ascii="Courier New" w:eastAsia="Times New Roman" w:hAnsi="Courier New" w:cs="Times New Roman"/>
      <w:sz w:val="20"/>
      <w:szCs w:val="20"/>
      <w:lang w:eastAsia="en-US"/>
    </w:rPr>
  </w:style>
  <w:style w:type="character" w:customStyle="1" w:styleId="MenuOption">
    <w:name w:val="Menu Option"/>
    <w:basedOn w:val="DefaultParagraphFont"/>
    <w:rsid w:val="00C43584"/>
    <w:rPr>
      <w:b/>
      <w:smallCaps/>
    </w:rPr>
  </w:style>
  <w:style w:type="paragraph" w:customStyle="1" w:styleId="TableListNumber">
    <w:name w:val="Table List Number"/>
    <w:basedOn w:val="ListNumber"/>
    <w:rsid w:val="00C43584"/>
    <w:pPr>
      <w:numPr>
        <w:numId w:val="0"/>
      </w:numPr>
    </w:pPr>
  </w:style>
  <w:style w:type="paragraph" w:styleId="TOC4">
    <w:name w:val="toc 4"/>
    <w:basedOn w:val="TOCBase"/>
    <w:next w:val="Normal"/>
    <w:semiHidden/>
    <w:rsid w:val="00C43584"/>
    <w:pPr>
      <w:tabs>
        <w:tab w:val="right" w:leader="dot" w:pos="9071"/>
      </w:tabs>
      <w:ind w:left="1701"/>
    </w:pPr>
  </w:style>
  <w:style w:type="paragraph" w:customStyle="1" w:styleId="ListAlpha">
    <w:name w:val="List Alpha"/>
    <w:basedOn w:val="List"/>
    <w:rsid w:val="00C43584"/>
    <w:pPr>
      <w:numPr>
        <w:numId w:val="9"/>
      </w:numPr>
    </w:pPr>
  </w:style>
  <w:style w:type="paragraph" w:customStyle="1" w:styleId="ListAlpha2">
    <w:name w:val="List Alpha 2"/>
    <w:basedOn w:val="List2"/>
    <w:rsid w:val="00C43584"/>
    <w:pPr>
      <w:numPr>
        <w:numId w:val="8"/>
      </w:numPr>
    </w:pPr>
  </w:style>
  <w:style w:type="paragraph" w:styleId="List2">
    <w:name w:val="List 2"/>
    <w:basedOn w:val="BodyText"/>
    <w:rsid w:val="00C43584"/>
    <w:pPr>
      <w:tabs>
        <w:tab w:val="left" w:pos="680"/>
      </w:tabs>
      <w:spacing w:before="60" w:after="60"/>
      <w:ind w:left="680" w:hanging="340"/>
    </w:pPr>
  </w:style>
  <w:style w:type="paragraph" w:styleId="List3">
    <w:name w:val="List 3"/>
    <w:basedOn w:val="BodyText"/>
    <w:rsid w:val="00C43584"/>
    <w:pPr>
      <w:tabs>
        <w:tab w:val="left" w:pos="1021"/>
      </w:tabs>
      <w:spacing w:before="60" w:after="60"/>
      <w:ind w:left="1020" w:hanging="340"/>
    </w:pPr>
  </w:style>
  <w:style w:type="paragraph" w:styleId="List4">
    <w:name w:val="List 4"/>
    <w:basedOn w:val="BodyText"/>
    <w:rsid w:val="00C43584"/>
    <w:pPr>
      <w:tabs>
        <w:tab w:val="left" w:pos="1361"/>
      </w:tabs>
      <w:spacing w:before="60" w:after="60"/>
      <w:ind w:left="1361" w:hanging="340"/>
    </w:pPr>
  </w:style>
  <w:style w:type="paragraph" w:styleId="List5">
    <w:name w:val="List 5"/>
    <w:basedOn w:val="BodyText"/>
    <w:rsid w:val="00C43584"/>
    <w:pPr>
      <w:tabs>
        <w:tab w:val="left" w:pos="1701"/>
      </w:tabs>
      <w:spacing w:before="60" w:after="60"/>
      <w:ind w:left="1701" w:hanging="340"/>
    </w:pPr>
  </w:style>
  <w:style w:type="paragraph" w:styleId="ListBullet3">
    <w:name w:val="List Bullet 3"/>
    <w:basedOn w:val="List3"/>
    <w:rsid w:val="00C43584"/>
    <w:pPr>
      <w:numPr>
        <w:numId w:val="14"/>
      </w:numPr>
      <w:tabs>
        <w:tab w:val="clear" w:pos="1021"/>
      </w:tabs>
      <w:ind w:left="1037" w:hanging="357"/>
    </w:pPr>
  </w:style>
  <w:style w:type="paragraph" w:styleId="ListBullet4">
    <w:name w:val="List Bullet 4"/>
    <w:basedOn w:val="List4"/>
    <w:rsid w:val="00C43584"/>
    <w:pPr>
      <w:numPr>
        <w:numId w:val="3"/>
      </w:numPr>
      <w:tabs>
        <w:tab w:val="clear" w:pos="1361"/>
      </w:tabs>
    </w:pPr>
  </w:style>
  <w:style w:type="paragraph" w:styleId="ListBullet5">
    <w:name w:val="List Bullet 5"/>
    <w:basedOn w:val="List5"/>
    <w:rsid w:val="00C43584"/>
    <w:pPr>
      <w:numPr>
        <w:numId w:val="4"/>
      </w:numPr>
    </w:pPr>
  </w:style>
  <w:style w:type="paragraph" w:styleId="ListContinue2">
    <w:name w:val="List Continue 2"/>
    <w:basedOn w:val="List2"/>
    <w:rsid w:val="00C43584"/>
    <w:pPr>
      <w:ind w:firstLine="0"/>
    </w:pPr>
  </w:style>
  <w:style w:type="paragraph" w:styleId="ListContinue3">
    <w:name w:val="List Continue 3"/>
    <w:basedOn w:val="List3"/>
    <w:rsid w:val="00C43584"/>
    <w:pPr>
      <w:ind w:left="1021" w:firstLine="0"/>
    </w:pPr>
  </w:style>
  <w:style w:type="paragraph" w:styleId="ListContinue4">
    <w:name w:val="List Continue 4"/>
    <w:basedOn w:val="List4"/>
    <w:rsid w:val="00C43584"/>
    <w:pPr>
      <w:ind w:firstLine="0"/>
    </w:pPr>
  </w:style>
  <w:style w:type="paragraph" w:styleId="ListContinue5">
    <w:name w:val="List Continue 5"/>
    <w:basedOn w:val="List5"/>
    <w:rsid w:val="00C43584"/>
    <w:pPr>
      <w:ind w:firstLine="0"/>
    </w:pPr>
  </w:style>
  <w:style w:type="paragraph" w:styleId="ListNumber3">
    <w:name w:val="List Number 3"/>
    <w:basedOn w:val="List3"/>
    <w:rsid w:val="00C43584"/>
    <w:pPr>
      <w:numPr>
        <w:numId w:val="5"/>
      </w:numPr>
    </w:pPr>
  </w:style>
  <w:style w:type="paragraph" w:styleId="ListNumber4">
    <w:name w:val="List Number 4"/>
    <w:basedOn w:val="List4"/>
    <w:rsid w:val="00C43584"/>
    <w:pPr>
      <w:numPr>
        <w:numId w:val="6"/>
      </w:numPr>
    </w:pPr>
  </w:style>
  <w:style w:type="paragraph" w:styleId="ListNumber5">
    <w:name w:val="List Number 5"/>
    <w:basedOn w:val="List5"/>
    <w:rsid w:val="00C43584"/>
    <w:pPr>
      <w:numPr>
        <w:numId w:val="7"/>
      </w:numPr>
    </w:pPr>
  </w:style>
  <w:style w:type="paragraph" w:styleId="BlockText">
    <w:name w:val="Block Text"/>
    <w:basedOn w:val="Normal"/>
    <w:rsid w:val="00C43584"/>
    <w:pPr>
      <w:spacing w:after="120"/>
      <w:ind w:left="1440" w:right="1440"/>
    </w:pPr>
  </w:style>
  <w:style w:type="character" w:customStyle="1" w:styleId="Subscript">
    <w:name w:val="Subscript"/>
    <w:basedOn w:val="DefaultParagraphFont"/>
    <w:rsid w:val="00C43584"/>
    <w:rPr>
      <w:sz w:val="16"/>
      <w:vertAlign w:val="subscript"/>
    </w:rPr>
  </w:style>
  <w:style w:type="character" w:customStyle="1" w:styleId="Superscript">
    <w:name w:val="Superscript"/>
    <w:basedOn w:val="DefaultParagraphFont"/>
    <w:rsid w:val="00C43584"/>
    <w:rPr>
      <w:sz w:val="16"/>
      <w:vertAlign w:val="superscript"/>
    </w:rPr>
  </w:style>
  <w:style w:type="character" w:customStyle="1" w:styleId="Symbols">
    <w:name w:val="Symbols"/>
    <w:basedOn w:val="DefaultParagraphFont"/>
    <w:rsid w:val="00C43584"/>
    <w:rPr>
      <w:rFonts w:ascii="Symbol" w:hAnsi="Symbol"/>
    </w:rPr>
  </w:style>
  <w:style w:type="character" w:customStyle="1" w:styleId="MenuOptions">
    <w:name w:val="Menu Options"/>
    <w:basedOn w:val="DefaultParagraphFont"/>
    <w:rsid w:val="00C43584"/>
    <w:rPr>
      <w:rFonts w:ascii="Arial Narrow" w:hAnsi="Arial Narrow"/>
      <w:smallCaps/>
    </w:rPr>
  </w:style>
  <w:style w:type="character" w:customStyle="1" w:styleId="Buttons">
    <w:name w:val="Buttons"/>
    <w:basedOn w:val="DefaultParagraphFont"/>
    <w:rsid w:val="00C43584"/>
    <w:rPr>
      <w:b/>
    </w:rPr>
  </w:style>
  <w:style w:type="character" w:customStyle="1" w:styleId="Underlined">
    <w:name w:val="Underlined"/>
    <w:basedOn w:val="DefaultParagraphFont"/>
    <w:rsid w:val="00C43584"/>
    <w:rPr>
      <w:u w:val="single"/>
    </w:rPr>
  </w:style>
  <w:style w:type="paragraph" w:customStyle="1" w:styleId="TableBodyTextRight">
    <w:name w:val="Table Body Text Right"/>
    <w:basedOn w:val="TableBodyText"/>
    <w:rsid w:val="00C43584"/>
    <w:pPr>
      <w:widowControl w:val="0"/>
      <w:autoSpaceDE w:val="0"/>
      <w:autoSpaceDN w:val="0"/>
      <w:adjustRightInd w:val="0"/>
      <w:jc w:val="right"/>
    </w:pPr>
    <w:rPr>
      <w:rFonts w:cs="Arial"/>
      <w:szCs w:val="18"/>
    </w:rPr>
  </w:style>
  <w:style w:type="paragraph" w:customStyle="1" w:styleId="CopyrightText">
    <w:name w:val="Copyright Text"/>
    <w:basedOn w:val="BodyText"/>
    <w:rsid w:val="00C43584"/>
    <w:rPr>
      <w:sz w:val="18"/>
    </w:rPr>
  </w:style>
  <w:style w:type="paragraph" w:customStyle="1" w:styleId="BodySmallRight">
    <w:name w:val="Body Small Right"/>
    <w:basedOn w:val="BodyTextRight"/>
    <w:rsid w:val="00C43584"/>
    <w:rPr>
      <w:sz w:val="18"/>
      <w:szCs w:val="18"/>
    </w:rPr>
  </w:style>
  <w:style w:type="paragraph" w:customStyle="1" w:styleId="MarginEdition">
    <w:name w:val="Margin Edition"/>
    <w:basedOn w:val="MarginNote"/>
    <w:rsid w:val="00C43584"/>
    <w:pPr>
      <w:spacing w:before="0" w:after="0"/>
    </w:pPr>
    <w:rPr>
      <w:rFonts w:ascii="Times New Roman" w:hAnsi="Times New Roman"/>
      <w:color w:val="999999"/>
    </w:rPr>
  </w:style>
  <w:style w:type="paragraph" w:customStyle="1" w:styleId="Spacer">
    <w:name w:val="Spacer"/>
    <w:basedOn w:val="Normal"/>
    <w:rsid w:val="00C43584"/>
    <w:rPr>
      <w:sz w:val="2"/>
      <w:szCs w:val="2"/>
    </w:rPr>
  </w:style>
  <w:style w:type="character" w:customStyle="1" w:styleId="Small">
    <w:name w:val="Small"/>
    <w:basedOn w:val="DefaultParagraphFont"/>
    <w:rsid w:val="00C43584"/>
    <w:rPr>
      <w:sz w:val="16"/>
    </w:rPr>
  </w:style>
  <w:style w:type="paragraph" w:customStyle="1" w:styleId="WideTable">
    <w:name w:val="Wide Table"/>
    <w:basedOn w:val="Normal"/>
    <w:rsid w:val="00C43584"/>
    <w:pPr>
      <w:ind w:left="-1418"/>
    </w:pPr>
    <w:rPr>
      <w:sz w:val="2"/>
      <w:szCs w:val="2"/>
    </w:rPr>
  </w:style>
  <w:style w:type="character" w:styleId="PageNumber">
    <w:name w:val="page number"/>
    <w:basedOn w:val="DefaultParagraphFont"/>
    <w:rsid w:val="00C43584"/>
  </w:style>
  <w:style w:type="paragraph" w:styleId="Quote">
    <w:name w:val="Quote"/>
    <w:basedOn w:val="Heading1"/>
    <w:link w:val="QuoteChar"/>
    <w:qFormat/>
    <w:rsid w:val="00C43584"/>
    <w:rPr>
      <w:b w:val="0"/>
      <w:sz w:val="72"/>
      <w:szCs w:val="72"/>
      <w:lang w:val="en-NZ"/>
    </w:rPr>
  </w:style>
  <w:style w:type="character" w:customStyle="1" w:styleId="QuoteChar">
    <w:name w:val="Quote Char"/>
    <w:basedOn w:val="DefaultParagraphFont"/>
    <w:link w:val="Quote"/>
    <w:rsid w:val="00C43584"/>
    <w:rPr>
      <w:rFonts w:ascii="Times New Roman" w:eastAsia="Times New Roman" w:hAnsi="Times New Roman" w:cs="Times New Roman"/>
      <w:sz w:val="72"/>
      <w:szCs w:val="72"/>
      <w:lang w:val="en-NZ" w:eastAsia="en-US"/>
    </w:rPr>
  </w:style>
  <w:style w:type="paragraph" w:customStyle="1" w:styleId="ForcePageBreak">
    <w:name w:val="ForcePageBreak"/>
    <w:basedOn w:val="AllowPageBreak"/>
    <w:rsid w:val="00C43584"/>
    <w:pPr>
      <w:pageBreakBefore/>
    </w:pPr>
  </w:style>
  <w:style w:type="paragraph" w:customStyle="1" w:styleId="Border">
    <w:name w:val="Border"/>
    <w:basedOn w:val="Normal"/>
    <w:qFormat/>
    <w:rsid w:val="00C43584"/>
    <w:pPr>
      <w:pBdr>
        <w:top w:val="single" w:sz="18" w:space="1" w:color="auto"/>
      </w:pBdr>
    </w:pPr>
    <w:rPr>
      <w:rFonts w:ascii="Times New Roman" w:hAnsi="Times New Roman"/>
      <w:color w:val="FFFFFF"/>
      <w:sz w:val="2"/>
    </w:rPr>
  </w:style>
  <w:style w:type="character" w:styleId="IntenseEmphasis">
    <w:name w:val="Intense Emphasis"/>
    <w:basedOn w:val="DefaultParagraphFont"/>
    <w:uiPriority w:val="21"/>
    <w:qFormat/>
    <w:rsid w:val="00C43584"/>
    <w:rPr>
      <w:b/>
      <w:bCs/>
      <w:i/>
      <w:iCs/>
      <w:color w:val="auto"/>
    </w:rPr>
  </w:style>
  <w:style w:type="paragraph" w:styleId="IntenseQuote">
    <w:name w:val="Intense Quote"/>
    <w:basedOn w:val="Normal"/>
    <w:next w:val="Normal"/>
    <w:link w:val="IntenseQuoteChar"/>
    <w:uiPriority w:val="30"/>
    <w:qFormat/>
    <w:rsid w:val="00C43584"/>
    <w:pPr>
      <w:pBdr>
        <w:bottom w:val="single" w:sz="4" w:space="4" w:color="4F81BD"/>
      </w:pBdr>
      <w:spacing w:before="200" w:after="280"/>
      <w:ind w:left="936" w:right="936"/>
    </w:pPr>
    <w:rPr>
      <w:b/>
      <w:bCs/>
      <w:i/>
      <w:iCs/>
    </w:rPr>
  </w:style>
  <w:style w:type="character" w:customStyle="1" w:styleId="IntenseQuoteChar">
    <w:name w:val="Intense Quote Char"/>
    <w:basedOn w:val="DefaultParagraphFont"/>
    <w:link w:val="IntenseQuote"/>
    <w:uiPriority w:val="30"/>
    <w:rsid w:val="00C43584"/>
    <w:rPr>
      <w:rFonts w:ascii="Courier New" w:eastAsia="Times New Roman" w:hAnsi="Courier New" w:cs="Times New Roman"/>
      <w:b/>
      <w:bCs/>
      <w:i/>
      <w:iCs/>
      <w:szCs w:val="20"/>
      <w:lang w:eastAsia="en-US"/>
    </w:rPr>
  </w:style>
  <w:style w:type="character" w:styleId="SubtleReference">
    <w:name w:val="Subtle Reference"/>
    <w:basedOn w:val="DefaultParagraphFont"/>
    <w:uiPriority w:val="31"/>
    <w:qFormat/>
    <w:rsid w:val="00C43584"/>
    <w:rPr>
      <w:smallCaps/>
      <w:color w:val="auto"/>
      <w:u w:val="single"/>
    </w:rPr>
  </w:style>
  <w:style w:type="character" w:styleId="IntenseReference">
    <w:name w:val="Intense Reference"/>
    <w:basedOn w:val="DefaultParagraphFont"/>
    <w:uiPriority w:val="32"/>
    <w:qFormat/>
    <w:rsid w:val="00C43584"/>
    <w:rPr>
      <w:b/>
      <w:bCs/>
      <w:smallCaps/>
      <w:color w:val="auto"/>
      <w:spacing w:val="5"/>
      <w:u w:val="single"/>
    </w:rPr>
  </w:style>
  <w:style w:type="paragraph" w:customStyle="1" w:styleId="2ColumnHeading">
    <w:name w:val="2Column Heading"/>
    <w:basedOn w:val="BodyText"/>
    <w:qFormat/>
    <w:rsid w:val="00C43584"/>
    <w:pPr>
      <w:spacing w:after="60"/>
      <w:ind w:left="-2268"/>
    </w:pPr>
    <w:rPr>
      <w:b/>
    </w:rPr>
  </w:style>
  <w:style w:type="paragraph" w:customStyle="1" w:styleId="Heading1TOC">
    <w:name w:val="Heading1 TOC"/>
    <w:basedOn w:val="Normal"/>
    <w:qFormat/>
    <w:rsid w:val="00C43584"/>
    <w:pPr>
      <w:spacing w:before="240" w:after="120"/>
    </w:pPr>
    <w:rPr>
      <w:rFonts w:ascii="Times New Roman" w:hAnsi="Times New Roman"/>
      <w:b/>
      <w:sz w:val="32"/>
    </w:rPr>
  </w:style>
  <w:style w:type="paragraph" w:customStyle="1" w:styleId="Heading2TOC">
    <w:name w:val="Heading2 TOC"/>
    <w:basedOn w:val="Normal"/>
    <w:qFormat/>
    <w:rsid w:val="00C43584"/>
    <w:pPr>
      <w:spacing w:before="240" w:after="60"/>
    </w:pPr>
    <w:rPr>
      <w:rFonts w:ascii="Times New Roman" w:hAnsi="Times New Roman"/>
      <w:b/>
      <w:sz w:val="28"/>
    </w:rPr>
  </w:style>
  <w:style w:type="character" w:customStyle="1" w:styleId="Underline">
    <w:name w:val="Underline"/>
    <w:basedOn w:val="DefaultParagraphFont"/>
    <w:qFormat/>
    <w:rsid w:val="00C43584"/>
    <w:rPr>
      <w:u w:val="single"/>
    </w:rPr>
  </w:style>
  <w:style w:type="character" w:customStyle="1" w:styleId="BoldandItalics">
    <w:name w:val="Bold and Italics"/>
    <w:qFormat/>
    <w:rsid w:val="00C43584"/>
    <w:rPr>
      <w:b/>
      <w:i/>
      <w:u w:val="none"/>
    </w:rPr>
  </w:style>
  <w:style w:type="paragraph" w:styleId="BalloonText">
    <w:name w:val="Balloon Text"/>
    <w:basedOn w:val="Normal"/>
    <w:link w:val="BalloonTextChar"/>
    <w:rsid w:val="00C43584"/>
    <w:rPr>
      <w:rFonts w:ascii="Tahoma" w:hAnsi="Tahoma" w:cs="Tahoma"/>
      <w:sz w:val="16"/>
      <w:szCs w:val="16"/>
    </w:rPr>
  </w:style>
  <w:style w:type="character" w:customStyle="1" w:styleId="BalloonTextChar">
    <w:name w:val="Balloon Text Char"/>
    <w:basedOn w:val="DefaultParagraphFont"/>
    <w:link w:val="BalloonText"/>
    <w:rsid w:val="00C43584"/>
    <w:rPr>
      <w:rFonts w:ascii="Tahoma" w:eastAsia="Times New Roman" w:hAnsi="Tahoma" w:cs="Tahoma"/>
      <w:sz w:val="16"/>
      <w:szCs w:val="16"/>
      <w:lang w:eastAsia="en-US"/>
    </w:rPr>
  </w:style>
  <w:style w:type="paragraph" w:styleId="BodyTextFirstIndent">
    <w:name w:val="Body Text First Indent"/>
    <w:basedOn w:val="BodyText"/>
    <w:link w:val="BodyTextFirstIndentChar"/>
    <w:rsid w:val="00C43584"/>
    <w:pPr>
      <w:spacing w:before="0" w:after="0"/>
      <w:ind w:firstLine="360"/>
    </w:pPr>
    <w:rPr>
      <w:rFonts w:ascii="Courier New" w:hAnsi="Courier New"/>
      <w:szCs w:val="20"/>
    </w:rPr>
  </w:style>
  <w:style w:type="character" w:customStyle="1" w:styleId="BodyTextFirstIndentChar">
    <w:name w:val="Body Text First Indent Char"/>
    <w:basedOn w:val="BodyTextChar"/>
    <w:link w:val="BodyTextFirstIndent"/>
    <w:rsid w:val="00C43584"/>
    <w:rPr>
      <w:rFonts w:ascii="Courier New" w:eastAsia="Times New Roman" w:hAnsi="Courier New" w:cs="Times New Roman"/>
      <w:sz w:val="24"/>
      <w:szCs w:val="20"/>
      <w:lang w:eastAsia="en-US"/>
    </w:rPr>
  </w:style>
  <w:style w:type="character" w:customStyle="1" w:styleId="SpecialBold2">
    <w:name w:val="Special Bold 2"/>
    <w:basedOn w:val="SpecialBold"/>
    <w:uiPriority w:val="1"/>
    <w:qFormat/>
    <w:rsid w:val="00C43584"/>
    <w:rPr>
      <w:b/>
      <w:color w:val="660033"/>
      <w:spacing w:val="0"/>
    </w:rPr>
  </w:style>
  <w:style w:type="paragraph" w:customStyle="1" w:styleId="Nameditemlist">
    <w:name w:val="Named item list"/>
    <w:basedOn w:val="BodyText"/>
    <w:qFormat/>
    <w:rsid w:val="00C43584"/>
    <w:pPr>
      <w:tabs>
        <w:tab w:val="left" w:pos="2835"/>
      </w:tabs>
      <w:ind w:left="2835" w:hanging="2835"/>
    </w:pPr>
  </w:style>
  <w:style w:type="paragraph" w:customStyle="1" w:styleId="BodyTextnopadding">
    <w:name w:val="Body Text no padding"/>
    <w:basedOn w:val="BodyText"/>
    <w:qFormat/>
    <w:rsid w:val="00C43584"/>
    <w:pPr>
      <w:spacing w:before="0" w:after="0"/>
    </w:pPr>
  </w:style>
  <w:style w:type="paragraph" w:customStyle="1" w:styleId="BodyTextBold">
    <w:name w:val="Body Text Bold"/>
    <w:basedOn w:val="BodyText"/>
    <w:qFormat/>
    <w:rsid w:val="00C43584"/>
    <w:rPr>
      <w:b/>
    </w:rPr>
  </w:style>
  <w:style w:type="character" w:styleId="Hyperlink">
    <w:name w:val="Hyperlink"/>
    <w:basedOn w:val="DefaultParagraphFont"/>
    <w:uiPriority w:val="99"/>
    <w:unhideWhenUsed/>
    <w:rsid w:val="001A1756"/>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header" Target="header4.xml" /><Relationship Id="rId11" Type="http://schemas.openxmlformats.org/officeDocument/2006/relationships/footer" Target="footer4.xml" /><Relationship Id="rId12" Type="http://schemas.openxmlformats.org/officeDocument/2006/relationships/header" Target="header5.xml" /><Relationship Id="rId13" Type="http://schemas.openxmlformats.org/officeDocument/2006/relationships/footer" Target="footer5.xml" /><Relationship Id="rId14" Type="http://schemas.openxmlformats.org/officeDocument/2006/relationships/theme" Target="theme/theme1.xml" /><Relationship Id="rId15" Type="http://schemas.openxmlformats.org/officeDocument/2006/relationships/numbering" Target="numbering.xml" /><Relationship Id="rId16"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header" Target="header1.xml" /><Relationship Id="rId5" Type="http://schemas.openxmlformats.org/officeDocument/2006/relationships/header" Target="header2.xml" /><Relationship Id="rId6" Type="http://schemas.openxmlformats.org/officeDocument/2006/relationships/footer" Target="footer1.xml" /><Relationship Id="rId7" Type="http://schemas.openxmlformats.org/officeDocument/2006/relationships/footer" Target="footer2.xml" /><Relationship Id="rId8" Type="http://schemas.openxmlformats.org/officeDocument/2006/relationships/header" Target="header3.xml" /><Relationship Id="rId9" Type="http://schemas.openxmlformats.org/officeDocument/2006/relationships/footer" Target="footer3.xml" /></Relationships>
</file>

<file path=word/_rels/header2.xml.rels>&#65279;<?xml version="1.0" encoding="utf-8" standalone="yes"?><Relationships xmlns="http://schemas.openxmlformats.org/package/2006/relationships"><Relationship Id="rId1" Type="http://schemas.openxmlformats.org/officeDocument/2006/relationships/image" Target="media/image1.png"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Pages>
  <Words>922</Words>
  <Characters>6308</Characters>
  <Application>Microsoft Office Word</Application>
  <DocSecurity>0</DocSecurity>
  <Lines>197</Lines>
  <Paragraphs>129</Paragraphs>
  <ScaleCrop>false</ScaleCrop>
  <Company>Author-it Software Corporation Ltd.</Company>
  <LinksUpToDate>false</LinksUpToDate>
  <CharactersWithSpaces>7101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FNSPRT516 Develop understanding of traditional trustee services</dc:title>
  <dc:subject>Approved</dc:subject>
  <dc:creator>Future Skills Organisation</dc:creator>
  <cp:keywords>Release: 1</cp:keywords>
  <dc:description>Review Date: 12 April 2008</dc:description>
  <cp:lastModifiedBy>HSD_TPCMSd.prod</cp:lastModifiedBy>
  <cp:revision>3</cp:revision>
  <dcterms:created xsi:type="dcterms:W3CDTF">2025-03-01T21:24:00Z</dcterms:created>
  <dcterms:modified xsi:type="dcterms:W3CDTF">2025-03-01T21:24:00Z</dcterms:modified>
</cp:coreProperties>
</file>